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EA92AB6" w14:textId="77777777" w:rsidR="000E59C8" w:rsidRPr="004766A7" w:rsidRDefault="000E59C8" w:rsidP="004766A7">
      <w:bookmarkStart w:id="0" w:name="_Toc23755503"/>
      <w:bookmarkStart w:id="1" w:name="_Toc196727145"/>
      <w:bookmarkStart w:id="2" w:name="_Toc196733124"/>
      <w:bookmarkStart w:id="3" w:name="_Toc196733723"/>
      <w:bookmarkStart w:id="4" w:name="_Toc196734150"/>
      <w:bookmarkStart w:id="5" w:name="_Toc196816282"/>
      <w:bookmarkStart w:id="6" w:name="_Toc196819789"/>
      <w:bookmarkStart w:id="7" w:name="_Toc196819910"/>
      <w:bookmarkStart w:id="8" w:name="_Toc201727979"/>
      <w:bookmarkStart w:id="9" w:name="_Toc201728071"/>
      <w:bookmarkStart w:id="10" w:name="_Toc295114617"/>
      <w:bookmarkStart w:id="11" w:name="_Toc317041000"/>
      <w:bookmarkStart w:id="12" w:name="_Toc327477882"/>
      <w:r w:rsidRPr="004766A7">
        <w:rPr>
          <w:rFonts w:ascii="Arial" w:hAnsi="Arial" w:cs="Arial"/>
          <w:b/>
          <w:sz w:val="36"/>
        </w:rPr>
        <w:t>Intergovernmental Oceanographic Commission</w:t>
      </w:r>
      <w:bookmarkEnd w:id="0"/>
      <w:bookmarkEnd w:id="1"/>
      <w:bookmarkEnd w:id="2"/>
      <w:bookmarkEnd w:id="3"/>
      <w:bookmarkEnd w:id="4"/>
      <w:bookmarkEnd w:id="5"/>
      <w:bookmarkEnd w:id="6"/>
      <w:bookmarkEnd w:id="7"/>
      <w:bookmarkEnd w:id="8"/>
      <w:bookmarkEnd w:id="9"/>
      <w:bookmarkEnd w:id="10"/>
      <w:bookmarkEnd w:id="11"/>
      <w:bookmarkEnd w:id="12"/>
    </w:p>
    <w:p w14:paraId="5AD8549E" w14:textId="132612BA" w:rsidR="000E59C8" w:rsidRPr="004766A7" w:rsidRDefault="000E59C8">
      <w:pPr>
        <w:rPr>
          <w:rFonts w:ascii="Arial" w:hAnsi="Arial" w:cs="Arial"/>
          <w:i/>
          <w:sz w:val="36"/>
        </w:rPr>
      </w:pPr>
      <w:bookmarkStart w:id="13" w:name="_Toc196727146"/>
      <w:bookmarkStart w:id="14" w:name="_Toc196733125"/>
      <w:bookmarkStart w:id="15" w:name="_Toc196733724"/>
      <w:bookmarkStart w:id="16" w:name="_Toc196734151"/>
      <w:bookmarkStart w:id="17" w:name="_Toc196816283"/>
      <w:bookmarkStart w:id="18" w:name="_Toc196819790"/>
      <w:bookmarkStart w:id="19" w:name="_Toc196819911"/>
      <w:bookmarkStart w:id="20" w:name="_Toc201727980"/>
      <w:bookmarkStart w:id="21" w:name="_Toc201728072"/>
      <w:bookmarkStart w:id="22" w:name="_Toc295114618"/>
      <w:bookmarkStart w:id="23" w:name="_Toc317041001"/>
      <w:bookmarkStart w:id="24" w:name="_Toc327477883"/>
      <w:r w:rsidRPr="004766A7">
        <w:rPr>
          <w:rFonts w:ascii="Arial" w:hAnsi="Arial" w:cs="Arial"/>
          <w:i/>
          <w:sz w:val="36"/>
        </w:rPr>
        <w:t>Reports of Meetings of Experts and Equivalent Bodies</w:t>
      </w:r>
      <w:bookmarkEnd w:id="13"/>
      <w:bookmarkEnd w:id="14"/>
      <w:bookmarkEnd w:id="15"/>
      <w:bookmarkEnd w:id="16"/>
      <w:bookmarkEnd w:id="17"/>
      <w:bookmarkEnd w:id="18"/>
      <w:bookmarkEnd w:id="19"/>
      <w:bookmarkEnd w:id="20"/>
      <w:bookmarkEnd w:id="21"/>
      <w:bookmarkEnd w:id="22"/>
      <w:bookmarkEnd w:id="23"/>
      <w:bookmarkEnd w:id="24"/>
    </w:p>
    <w:p w14:paraId="38331CB2" w14:textId="77777777" w:rsidR="000E59C8" w:rsidRPr="00725109" w:rsidRDefault="00690A3A" w:rsidP="00E90C11">
      <w:pPr>
        <w:pStyle w:val="Marge"/>
        <w:spacing w:before="3969" w:after="0"/>
        <w:ind w:right="40"/>
        <w:jc w:val="left"/>
        <w:rPr>
          <w:rFonts w:ascii="Arial" w:hAnsi="Arial" w:cs="Arial"/>
          <w:b/>
          <w:bCs/>
          <w:spacing w:val="16"/>
          <w:sz w:val="56"/>
          <w:szCs w:val="56"/>
        </w:rPr>
      </w:pPr>
      <w:r w:rsidRPr="00725109">
        <w:rPr>
          <w:rFonts w:ascii="Arial" w:hAnsi="Arial" w:cs="Arial"/>
          <w:b/>
          <w:bCs/>
          <w:noProof/>
          <w:snapToGrid/>
          <w:spacing w:val="16"/>
          <w:sz w:val="56"/>
          <w:szCs w:val="56"/>
          <w:lang w:val="fr-FR" w:eastAsia="fr-FR"/>
        </w:rPr>
        <w:drawing>
          <wp:anchor distT="0" distB="0" distL="114300" distR="114300" simplePos="0" relativeHeight="251657216" behindDoc="0" locked="0" layoutInCell="1" allowOverlap="1" wp14:anchorId="5CE337CE" wp14:editId="13E0D1A6">
            <wp:simplePos x="0" y="0"/>
            <wp:positionH relativeFrom="column">
              <wp:posOffset>-75565</wp:posOffset>
            </wp:positionH>
            <wp:positionV relativeFrom="paragraph">
              <wp:posOffset>348615</wp:posOffset>
            </wp:positionV>
            <wp:extent cx="1219200" cy="1190625"/>
            <wp:effectExtent l="0" t="0" r="0" b="0"/>
            <wp:wrapNone/>
            <wp:docPr id="2" name="Picture 2" descr="IOC-noir ss txt -10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OC-noir ss txt -100m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000E59C8" w:rsidRPr="00725109">
        <w:rPr>
          <w:rFonts w:ascii="Arial" w:hAnsi="Arial" w:cs="Arial"/>
          <w:b/>
          <w:bCs/>
          <w:snapToGrid/>
          <w:spacing w:val="16"/>
          <w:sz w:val="56"/>
          <w:szCs w:val="56"/>
        </w:rPr>
        <w:t xml:space="preserve">Working Group on Tsunamis </w:t>
      </w:r>
      <w:r w:rsidR="000E59C8" w:rsidRPr="00725109">
        <w:rPr>
          <w:rFonts w:ascii="Arial" w:hAnsi="Arial" w:cs="Arial"/>
          <w:b/>
          <w:bCs/>
          <w:snapToGrid/>
          <w:spacing w:val="16"/>
          <w:sz w:val="56"/>
          <w:szCs w:val="56"/>
        </w:rPr>
        <w:br/>
        <w:t>and Other Hazards Related</w:t>
      </w:r>
      <w:r w:rsidR="00D0319D" w:rsidRPr="00725109">
        <w:rPr>
          <w:rFonts w:ascii="Arial" w:hAnsi="Arial" w:cs="Arial"/>
          <w:b/>
          <w:bCs/>
          <w:snapToGrid/>
          <w:spacing w:val="16"/>
          <w:sz w:val="56"/>
          <w:szCs w:val="56"/>
        </w:rPr>
        <w:br/>
      </w:r>
      <w:r w:rsidR="000E59C8" w:rsidRPr="00725109">
        <w:rPr>
          <w:rFonts w:ascii="Arial" w:hAnsi="Arial" w:cs="Arial"/>
          <w:b/>
          <w:bCs/>
          <w:snapToGrid/>
          <w:spacing w:val="16"/>
          <w:sz w:val="56"/>
          <w:szCs w:val="56"/>
        </w:rPr>
        <w:t>to Sea-Level Warning</w:t>
      </w:r>
      <w:r w:rsidR="00D0319D" w:rsidRPr="00725109">
        <w:rPr>
          <w:rFonts w:ascii="Arial" w:hAnsi="Arial" w:cs="Arial"/>
          <w:b/>
          <w:bCs/>
          <w:snapToGrid/>
          <w:spacing w:val="16"/>
          <w:sz w:val="56"/>
          <w:szCs w:val="56"/>
        </w:rPr>
        <w:br/>
      </w:r>
      <w:r w:rsidR="000E59C8" w:rsidRPr="00725109">
        <w:rPr>
          <w:rFonts w:ascii="Arial" w:hAnsi="Arial" w:cs="Arial"/>
          <w:b/>
          <w:bCs/>
          <w:snapToGrid/>
          <w:spacing w:val="16"/>
          <w:sz w:val="56"/>
          <w:szCs w:val="56"/>
        </w:rPr>
        <w:t>and Mitigation System</w:t>
      </w:r>
      <w:r w:rsidR="00FD50E5" w:rsidRPr="00725109">
        <w:rPr>
          <w:rFonts w:ascii="Arial" w:hAnsi="Arial" w:cs="Arial"/>
          <w:b/>
          <w:bCs/>
          <w:snapToGrid/>
          <w:spacing w:val="16"/>
          <w:sz w:val="56"/>
          <w:szCs w:val="56"/>
        </w:rPr>
        <w:t>s</w:t>
      </w:r>
      <w:r w:rsidR="00A80687" w:rsidRPr="00725109">
        <w:rPr>
          <w:rFonts w:ascii="Arial" w:hAnsi="Arial" w:cs="Arial"/>
          <w:b/>
          <w:bCs/>
          <w:snapToGrid/>
          <w:spacing w:val="16"/>
          <w:sz w:val="56"/>
          <w:szCs w:val="56"/>
        </w:rPr>
        <w:t xml:space="preserve"> </w:t>
      </w:r>
      <w:r w:rsidR="00D0319D" w:rsidRPr="00725109">
        <w:rPr>
          <w:rFonts w:ascii="Arial" w:hAnsi="Arial" w:cs="Arial"/>
          <w:b/>
          <w:bCs/>
          <w:snapToGrid/>
          <w:spacing w:val="16"/>
          <w:sz w:val="56"/>
          <w:szCs w:val="56"/>
        </w:rPr>
        <w:br/>
      </w:r>
      <w:r w:rsidR="000E59C8" w:rsidRPr="00725109">
        <w:rPr>
          <w:rFonts w:ascii="Arial" w:hAnsi="Arial" w:cs="Arial"/>
          <w:b/>
          <w:bCs/>
          <w:snapToGrid/>
          <w:spacing w:val="16"/>
          <w:sz w:val="56"/>
          <w:szCs w:val="56"/>
        </w:rPr>
        <w:t>(TOWS-WG)</w:t>
      </w:r>
    </w:p>
    <w:p w14:paraId="1BE0B6B4" w14:textId="3F7458B8" w:rsidR="000E59C8" w:rsidRPr="00725109" w:rsidRDefault="00BC1C64" w:rsidP="00E90C11">
      <w:pPr>
        <w:pStyle w:val="Marge"/>
        <w:spacing w:before="240" w:after="0"/>
        <w:jc w:val="left"/>
        <w:rPr>
          <w:rFonts w:ascii="Arial" w:hAnsi="Arial" w:cs="Arial"/>
          <w:b/>
          <w:bCs/>
          <w:sz w:val="40"/>
          <w:szCs w:val="32"/>
        </w:rPr>
      </w:pPr>
      <w:r>
        <w:rPr>
          <w:rFonts w:ascii="Arial" w:hAnsi="Arial" w:cs="Arial"/>
          <w:b/>
          <w:bCs/>
          <w:sz w:val="40"/>
          <w:szCs w:val="32"/>
          <w:lang w:val="en-US"/>
        </w:rPr>
        <w:t>Fourteen</w:t>
      </w:r>
      <w:r w:rsidR="004B12BA">
        <w:rPr>
          <w:rFonts w:ascii="Arial" w:hAnsi="Arial" w:cs="Arial"/>
          <w:b/>
          <w:bCs/>
          <w:sz w:val="40"/>
          <w:szCs w:val="32"/>
          <w:lang w:val="en-US"/>
        </w:rPr>
        <w:t>th</w:t>
      </w:r>
      <w:r w:rsidR="00F77E74">
        <w:rPr>
          <w:rFonts w:ascii="Arial" w:hAnsi="Arial" w:cs="Arial"/>
          <w:b/>
          <w:bCs/>
          <w:sz w:val="40"/>
          <w:szCs w:val="32"/>
          <w:lang w:val="en-US"/>
        </w:rPr>
        <w:t xml:space="preserve"> </w:t>
      </w:r>
      <w:r w:rsidR="000E59C8" w:rsidRPr="00725109">
        <w:rPr>
          <w:rFonts w:ascii="Arial" w:hAnsi="Arial" w:cs="Arial"/>
          <w:b/>
          <w:bCs/>
          <w:sz w:val="40"/>
          <w:szCs w:val="32"/>
        </w:rPr>
        <w:t>Meeting</w:t>
      </w:r>
    </w:p>
    <w:p w14:paraId="16CDC94C" w14:textId="5F0D76B1" w:rsidR="000E59C8" w:rsidRPr="00725109" w:rsidRDefault="00F77E74">
      <w:pPr>
        <w:pStyle w:val="Marge"/>
        <w:jc w:val="left"/>
        <w:rPr>
          <w:rFonts w:ascii="Arial" w:hAnsi="Arial" w:cs="Arial"/>
          <w:sz w:val="32"/>
          <w:szCs w:val="32"/>
        </w:rPr>
      </w:pPr>
      <w:bookmarkStart w:id="25" w:name="_Hlk71645138"/>
      <w:r>
        <w:rPr>
          <w:rFonts w:ascii="Arial" w:hAnsi="Arial" w:cs="Arial"/>
          <w:sz w:val="32"/>
          <w:szCs w:val="32"/>
        </w:rPr>
        <w:t>2</w:t>
      </w:r>
      <w:r w:rsidR="004B12BA">
        <w:rPr>
          <w:rFonts w:ascii="Arial" w:hAnsi="Arial" w:cs="Arial"/>
          <w:sz w:val="32"/>
          <w:szCs w:val="32"/>
        </w:rPr>
        <w:t>5</w:t>
      </w:r>
      <w:r w:rsidR="00D0319D" w:rsidRPr="00725109">
        <w:rPr>
          <w:rFonts w:ascii="Arial" w:hAnsi="Arial" w:cs="Arial"/>
          <w:sz w:val="32"/>
          <w:szCs w:val="32"/>
        </w:rPr>
        <w:t>–</w:t>
      </w:r>
      <w:r w:rsidR="00721E70">
        <w:rPr>
          <w:rFonts w:ascii="Arial" w:hAnsi="Arial" w:cs="Arial"/>
          <w:sz w:val="32"/>
          <w:szCs w:val="32"/>
        </w:rPr>
        <w:t>2</w:t>
      </w:r>
      <w:r w:rsidR="004B12BA">
        <w:rPr>
          <w:rFonts w:ascii="Arial" w:hAnsi="Arial" w:cs="Arial"/>
          <w:sz w:val="32"/>
          <w:szCs w:val="32"/>
        </w:rPr>
        <w:t>6</w:t>
      </w:r>
      <w:r w:rsidR="000E59C8" w:rsidRPr="00725109">
        <w:rPr>
          <w:rFonts w:ascii="Arial" w:hAnsi="Arial" w:cs="Arial"/>
          <w:sz w:val="32"/>
          <w:szCs w:val="32"/>
        </w:rPr>
        <w:t xml:space="preserve"> </w:t>
      </w:r>
      <w:r w:rsidR="00035A91">
        <w:rPr>
          <w:rFonts w:ascii="Arial" w:hAnsi="Arial" w:cs="Arial"/>
          <w:sz w:val="32"/>
          <w:szCs w:val="32"/>
        </w:rPr>
        <w:t xml:space="preserve">February </w:t>
      </w:r>
      <w:r w:rsidR="00721E70">
        <w:rPr>
          <w:rFonts w:ascii="Arial" w:hAnsi="Arial" w:cs="Arial"/>
          <w:sz w:val="32"/>
          <w:szCs w:val="32"/>
        </w:rPr>
        <w:t>202</w:t>
      </w:r>
      <w:r w:rsidR="004B12BA">
        <w:rPr>
          <w:rFonts w:ascii="Arial" w:hAnsi="Arial" w:cs="Arial"/>
          <w:sz w:val="32"/>
          <w:szCs w:val="32"/>
        </w:rPr>
        <w:t>1</w:t>
      </w:r>
      <w:r w:rsidR="008440E4" w:rsidRPr="008440E4">
        <w:rPr>
          <w:rFonts w:ascii="Arial" w:hAnsi="Arial" w:cs="Arial"/>
          <w:sz w:val="32"/>
          <w:szCs w:val="32"/>
        </w:rPr>
        <w:t xml:space="preserve"> </w:t>
      </w:r>
      <w:bookmarkEnd w:id="25"/>
      <w:r w:rsidR="008440E4">
        <w:rPr>
          <w:rFonts w:ascii="Arial" w:hAnsi="Arial" w:cs="Arial"/>
          <w:sz w:val="32"/>
          <w:szCs w:val="32"/>
        </w:rPr>
        <w:t>(Online)</w:t>
      </w:r>
    </w:p>
    <w:p w14:paraId="6FB01B09" w14:textId="77777777" w:rsidR="000E59C8" w:rsidRPr="00725109" w:rsidRDefault="000E59C8">
      <w:pPr>
        <w:pStyle w:val="Marge"/>
        <w:rPr>
          <w:rFonts w:ascii="Arial" w:hAnsi="Arial" w:cs="Arial"/>
          <w:sz w:val="32"/>
          <w:szCs w:val="32"/>
        </w:rPr>
      </w:pPr>
    </w:p>
    <w:p w14:paraId="520A0B79" w14:textId="77777777" w:rsidR="000E59C8" w:rsidRDefault="000E59C8">
      <w:pPr>
        <w:pStyle w:val="Marge"/>
        <w:rPr>
          <w:rFonts w:ascii="Arial" w:hAnsi="Arial" w:cs="Arial"/>
          <w:sz w:val="32"/>
          <w:szCs w:val="32"/>
        </w:rPr>
      </w:pPr>
    </w:p>
    <w:p w14:paraId="66670DAD" w14:textId="77777777" w:rsidR="00F644C5" w:rsidRPr="00725109" w:rsidRDefault="00F644C5">
      <w:pPr>
        <w:pStyle w:val="Marge"/>
        <w:rPr>
          <w:rFonts w:ascii="Arial" w:hAnsi="Arial" w:cs="Arial"/>
          <w:sz w:val="32"/>
          <w:szCs w:val="32"/>
        </w:rPr>
      </w:pPr>
    </w:p>
    <w:p w14:paraId="1A849532" w14:textId="1AB4A597" w:rsidR="000E59C8" w:rsidRDefault="000E59C8">
      <w:pPr>
        <w:pStyle w:val="Marge"/>
        <w:rPr>
          <w:rFonts w:ascii="Arial" w:hAnsi="Arial" w:cs="Arial"/>
          <w:sz w:val="32"/>
          <w:szCs w:val="32"/>
        </w:rPr>
      </w:pPr>
    </w:p>
    <w:p w14:paraId="1F415B4A" w14:textId="77777777" w:rsidR="008440E4" w:rsidRPr="00725109" w:rsidRDefault="008440E4">
      <w:pPr>
        <w:pStyle w:val="Marge"/>
        <w:rPr>
          <w:rFonts w:ascii="Arial" w:hAnsi="Arial" w:cs="Arial"/>
          <w:sz w:val="32"/>
          <w:szCs w:val="32"/>
        </w:rPr>
      </w:pPr>
    </w:p>
    <w:p w14:paraId="6B5C4F7E" w14:textId="77777777" w:rsidR="00984D73" w:rsidRPr="0011696B" w:rsidRDefault="000628AF" w:rsidP="000628AF">
      <w:pPr>
        <w:pStyle w:val="Marge"/>
        <w:spacing w:before="1560"/>
        <w:jc w:val="right"/>
        <w:rPr>
          <w:rFonts w:ascii="Arial" w:hAnsi="Arial" w:cs="Arial"/>
          <w:b/>
          <w:sz w:val="36"/>
          <w:szCs w:val="36"/>
          <w:lang w:val="en-US"/>
        </w:rPr>
        <w:sectPr w:rsidR="00984D73" w:rsidRPr="0011696B" w:rsidSect="00E90C11">
          <w:headerReference w:type="default" r:id="rId9"/>
          <w:type w:val="continuous"/>
          <w:pgSz w:w="11906" w:h="16838" w:code="9"/>
          <w:pgMar w:top="1134" w:right="1418" w:bottom="1418" w:left="1418" w:header="680" w:footer="0" w:gutter="0"/>
          <w:pgNumType w:start="1"/>
          <w:cols w:space="720"/>
          <w:titlePg/>
          <w:docGrid w:linePitch="360"/>
        </w:sectPr>
      </w:pPr>
      <w:r w:rsidRPr="00725109">
        <w:rPr>
          <w:rFonts w:ascii="Arial" w:hAnsi="Arial" w:cs="Arial"/>
          <w:b/>
          <w:sz w:val="36"/>
          <w:szCs w:val="36"/>
        </w:rPr>
        <w:t>UNESCO</w:t>
      </w:r>
      <w:r w:rsidR="00984D73" w:rsidRPr="0011696B">
        <w:rPr>
          <w:rFonts w:ascii="Arial" w:hAnsi="Arial" w:cs="Arial"/>
          <w:b/>
          <w:sz w:val="36"/>
          <w:szCs w:val="36"/>
          <w:lang w:val="en-US"/>
        </w:rPr>
        <w:t xml:space="preserve"> </w:t>
      </w:r>
    </w:p>
    <w:p w14:paraId="6ABAF21B" w14:textId="77777777" w:rsidR="006201C2" w:rsidRPr="00A726FD" w:rsidRDefault="006201C2" w:rsidP="006201C2">
      <w:pPr>
        <w:rPr>
          <w:rFonts w:ascii="Arial" w:hAnsi="Arial" w:cs="Arial"/>
          <w:b/>
          <w:sz w:val="36"/>
        </w:rPr>
      </w:pPr>
      <w:bookmarkStart w:id="26" w:name="_Toc196727147"/>
      <w:bookmarkStart w:id="27" w:name="_Toc196733126"/>
      <w:bookmarkStart w:id="28" w:name="_Toc196733725"/>
      <w:bookmarkStart w:id="29" w:name="_Toc196734152"/>
      <w:bookmarkStart w:id="30" w:name="_Toc196816284"/>
      <w:bookmarkStart w:id="31" w:name="_Toc196819791"/>
      <w:bookmarkStart w:id="32" w:name="_Toc196819912"/>
      <w:bookmarkStart w:id="33" w:name="_Toc201727981"/>
      <w:bookmarkStart w:id="34" w:name="_Toc201728073"/>
      <w:bookmarkStart w:id="35" w:name="_Toc295114619"/>
      <w:bookmarkStart w:id="36" w:name="_Toc317041002"/>
      <w:bookmarkStart w:id="37" w:name="_Toc327477884"/>
      <w:r w:rsidRPr="00A726FD">
        <w:rPr>
          <w:rFonts w:ascii="Arial" w:hAnsi="Arial" w:cs="Arial"/>
          <w:b/>
          <w:sz w:val="36"/>
        </w:rPr>
        <w:lastRenderedPageBreak/>
        <w:t>Intergovernmental Oceanographic Commission</w:t>
      </w:r>
    </w:p>
    <w:p w14:paraId="20E6D425" w14:textId="77777777" w:rsidR="006201C2" w:rsidRPr="00A726FD" w:rsidRDefault="006201C2" w:rsidP="006201C2">
      <w:pPr>
        <w:rPr>
          <w:rFonts w:ascii="Arial" w:hAnsi="Arial" w:cs="Arial"/>
          <w:i/>
          <w:sz w:val="36"/>
        </w:rPr>
      </w:pPr>
      <w:r w:rsidRPr="00A726FD">
        <w:rPr>
          <w:rFonts w:ascii="Arial" w:hAnsi="Arial" w:cs="Arial"/>
          <w:i/>
          <w:sz w:val="36"/>
        </w:rPr>
        <w:t>Reports of Meetings of Experts and Equivalent Bodies</w:t>
      </w:r>
    </w:p>
    <w:bookmarkEnd w:id="26"/>
    <w:bookmarkEnd w:id="27"/>
    <w:bookmarkEnd w:id="28"/>
    <w:bookmarkEnd w:id="29"/>
    <w:bookmarkEnd w:id="30"/>
    <w:bookmarkEnd w:id="31"/>
    <w:bookmarkEnd w:id="32"/>
    <w:bookmarkEnd w:id="33"/>
    <w:bookmarkEnd w:id="34"/>
    <w:bookmarkEnd w:id="35"/>
    <w:bookmarkEnd w:id="36"/>
    <w:bookmarkEnd w:id="37"/>
    <w:p w14:paraId="5231D049" w14:textId="77777777" w:rsidR="000E59C8" w:rsidRPr="00725109" w:rsidRDefault="000E59C8" w:rsidP="00E90C11">
      <w:pPr>
        <w:pStyle w:val="Marge"/>
        <w:spacing w:before="3969"/>
        <w:ind w:right="40"/>
        <w:jc w:val="left"/>
        <w:rPr>
          <w:rFonts w:ascii="Arial" w:hAnsi="Arial" w:cs="Arial"/>
          <w:b/>
          <w:bCs/>
          <w:spacing w:val="16"/>
          <w:sz w:val="56"/>
          <w:szCs w:val="56"/>
        </w:rPr>
      </w:pPr>
      <w:r w:rsidRPr="00725109">
        <w:rPr>
          <w:rFonts w:ascii="Arial" w:hAnsi="Arial" w:cs="Arial"/>
          <w:b/>
          <w:bCs/>
          <w:snapToGrid/>
          <w:spacing w:val="16"/>
          <w:sz w:val="56"/>
          <w:szCs w:val="56"/>
        </w:rPr>
        <w:t xml:space="preserve">Working Group on Tsunamis </w:t>
      </w:r>
      <w:r w:rsidRPr="00725109">
        <w:rPr>
          <w:rFonts w:ascii="Arial" w:hAnsi="Arial" w:cs="Arial"/>
          <w:b/>
          <w:bCs/>
          <w:snapToGrid/>
          <w:spacing w:val="16"/>
          <w:sz w:val="56"/>
          <w:szCs w:val="56"/>
        </w:rPr>
        <w:br/>
        <w:t>and Other Hazards Related</w:t>
      </w:r>
      <w:r w:rsidR="00D0319D" w:rsidRPr="00725109">
        <w:rPr>
          <w:rFonts w:ascii="Arial" w:hAnsi="Arial" w:cs="Arial"/>
          <w:b/>
          <w:bCs/>
          <w:snapToGrid/>
          <w:spacing w:val="16"/>
          <w:sz w:val="56"/>
          <w:szCs w:val="56"/>
        </w:rPr>
        <w:br/>
      </w:r>
      <w:r w:rsidRPr="00725109">
        <w:rPr>
          <w:rFonts w:ascii="Arial" w:hAnsi="Arial" w:cs="Arial"/>
          <w:b/>
          <w:bCs/>
          <w:snapToGrid/>
          <w:spacing w:val="16"/>
          <w:sz w:val="56"/>
          <w:szCs w:val="56"/>
        </w:rPr>
        <w:t>to Sea-Level Warning</w:t>
      </w:r>
      <w:r w:rsidR="00D0319D" w:rsidRPr="00725109">
        <w:rPr>
          <w:rFonts w:ascii="Arial" w:hAnsi="Arial" w:cs="Arial"/>
          <w:b/>
          <w:bCs/>
          <w:snapToGrid/>
          <w:spacing w:val="16"/>
          <w:sz w:val="56"/>
          <w:szCs w:val="56"/>
        </w:rPr>
        <w:br/>
      </w:r>
      <w:r w:rsidRPr="00725109">
        <w:rPr>
          <w:rFonts w:ascii="Arial" w:hAnsi="Arial" w:cs="Arial"/>
          <w:b/>
          <w:bCs/>
          <w:snapToGrid/>
          <w:spacing w:val="16"/>
          <w:sz w:val="56"/>
          <w:szCs w:val="56"/>
        </w:rPr>
        <w:t xml:space="preserve">and Mitigation Systems </w:t>
      </w:r>
      <w:r w:rsidR="00D0319D" w:rsidRPr="00725109">
        <w:rPr>
          <w:rFonts w:ascii="Arial" w:hAnsi="Arial" w:cs="Arial"/>
          <w:b/>
          <w:bCs/>
          <w:snapToGrid/>
          <w:spacing w:val="16"/>
          <w:sz w:val="56"/>
          <w:szCs w:val="56"/>
        </w:rPr>
        <w:br/>
      </w:r>
      <w:r w:rsidRPr="00725109">
        <w:rPr>
          <w:rFonts w:ascii="Arial" w:hAnsi="Arial" w:cs="Arial"/>
          <w:b/>
          <w:bCs/>
          <w:snapToGrid/>
          <w:spacing w:val="16"/>
          <w:sz w:val="56"/>
          <w:szCs w:val="56"/>
        </w:rPr>
        <w:t>(TOWS-WG)</w:t>
      </w:r>
    </w:p>
    <w:p w14:paraId="5C106D17" w14:textId="622DE446" w:rsidR="00721E70" w:rsidRPr="00725109" w:rsidRDefault="004B12BA" w:rsidP="00721E70">
      <w:pPr>
        <w:pStyle w:val="Marge"/>
        <w:spacing w:after="0"/>
        <w:jc w:val="left"/>
        <w:rPr>
          <w:rFonts w:ascii="Arial" w:hAnsi="Arial" w:cs="Arial"/>
          <w:b/>
          <w:bCs/>
          <w:sz w:val="40"/>
          <w:szCs w:val="32"/>
        </w:rPr>
      </w:pPr>
      <w:r>
        <w:rPr>
          <w:rFonts w:ascii="Arial" w:hAnsi="Arial" w:cs="Arial"/>
          <w:b/>
          <w:bCs/>
          <w:sz w:val="40"/>
          <w:szCs w:val="32"/>
          <w:lang w:val="en-US"/>
        </w:rPr>
        <w:t>Four</w:t>
      </w:r>
      <w:r w:rsidR="00721E70">
        <w:rPr>
          <w:rFonts w:ascii="Arial" w:hAnsi="Arial" w:cs="Arial"/>
          <w:b/>
          <w:bCs/>
          <w:sz w:val="40"/>
          <w:szCs w:val="32"/>
          <w:lang w:val="en-US"/>
        </w:rPr>
        <w:t xml:space="preserve">teenth </w:t>
      </w:r>
      <w:r w:rsidR="00721E70" w:rsidRPr="00725109">
        <w:rPr>
          <w:rFonts w:ascii="Arial" w:hAnsi="Arial" w:cs="Arial"/>
          <w:b/>
          <w:bCs/>
          <w:sz w:val="40"/>
          <w:szCs w:val="32"/>
        </w:rPr>
        <w:t>Meeting</w:t>
      </w:r>
    </w:p>
    <w:p w14:paraId="7D35ECC2" w14:textId="1B5AF245" w:rsidR="00721E70" w:rsidRPr="00725109" w:rsidRDefault="00721E70" w:rsidP="00721E70">
      <w:pPr>
        <w:pStyle w:val="Marge"/>
        <w:jc w:val="left"/>
        <w:rPr>
          <w:rFonts w:ascii="Arial" w:hAnsi="Arial" w:cs="Arial"/>
          <w:sz w:val="32"/>
          <w:szCs w:val="32"/>
        </w:rPr>
      </w:pPr>
      <w:r>
        <w:rPr>
          <w:rFonts w:ascii="Arial" w:hAnsi="Arial" w:cs="Arial"/>
          <w:sz w:val="32"/>
          <w:szCs w:val="32"/>
        </w:rPr>
        <w:t>2</w:t>
      </w:r>
      <w:r w:rsidR="00573EF0">
        <w:rPr>
          <w:rFonts w:ascii="Arial" w:hAnsi="Arial" w:cs="Arial"/>
          <w:sz w:val="32"/>
          <w:szCs w:val="32"/>
        </w:rPr>
        <w:t>5</w:t>
      </w:r>
      <w:r w:rsidRPr="00725109">
        <w:rPr>
          <w:rFonts w:ascii="Arial" w:hAnsi="Arial" w:cs="Arial"/>
          <w:sz w:val="32"/>
          <w:szCs w:val="32"/>
        </w:rPr>
        <w:t>–</w:t>
      </w:r>
      <w:r>
        <w:rPr>
          <w:rFonts w:ascii="Arial" w:hAnsi="Arial" w:cs="Arial"/>
          <w:sz w:val="32"/>
          <w:szCs w:val="32"/>
        </w:rPr>
        <w:t>2</w:t>
      </w:r>
      <w:r w:rsidR="00573EF0">
        <w:rPr>
          <w:rFonts w:ascii="Arial" w:hAnsi="Arial" w:cs="Arial"/>
          <w:sz w:val="32"/>
          <w:szCs w:val="32"/>
        </w:rPr>
        <w:t>6</w:t>
      </w:r>
      <w:r w:rsidRPr="00725109">
        <w:rPr>
          <w:rFonts w:ascii="Arial" w:hAnsi="Arial" w:cs="Arial"/>
          <w:sz w:val="32"/>
          <w:szCs w:val="32"/>
        </w:rPr>
        <w:t xml:space="preserve"> </w:t>
      </w:r>
      <w:r>
        <w:rPr>
          <w:rFonts w:ascii="Arial" w:hAnsi="Arial" w:cs="Arial"/>
          <w:sz w:val="32"/>
          <w:szCs w:val="32"/>
        </w:rPr>
        <w:t>February 202</w:t>
      </w:r>
      <w:r w:rsidR="00573EF0">
        <w:rPr>
          <w:rFonts w:ascii="Arial" w:hAnsi="Arial" w:cs="Arial"/>
          <w:sz w:val="32"/>
          <w:szCs w:val="32"/>
        </w:rPr>
        <w:t>1</w:t>
      </w:r>
      <w:r w:rsidR="008440E4" w:rsidRPr="008440E4">
        <w:rPr>
          <w:rFonts w:ascii="Arial" w:hAnsi="Arial" w:cs="Arial"/>
          <w:sz w:val="32"/>
          <w:szCs w:val="32"/>
        </w:rPr>
        <w:t xml:space="preserve"> </w:t>
      </w:r>
      <w:r w:rsidR="008440E4">
        <w:rPr>
          <w:rFonts w:ascii="Arial" w:hAnsi="Arial" w:cs="Arial"/>
          <w:sz w:val="32"/>
          <w:szCs w:val="32"/>
        </w:rPr>
        <w:t>(Online)</w:t>
      </w:r>
    </w:p>
    <w:p w14:paraId="18C8D3C7" w14:textId="77777777" w:rsidR="00E87141" w:rsidRPr="00725109" w:rsidRDefault="00E87141" w:rsidP="00E87141">
      <w:pPr>
        <w:pStyle w:val="Marge"/>
        <w:jc w:val="left"/>
        <w:rPr>
          <w:rFonts w:ascii="Arial" w:hAnsi="Arial" w:cs="Arial"/>
          <w:sz w:val="32"/>
          <w:szCs w:val="32"/>
        </w:rPr>
      </w:pPr>
    </w:p>
    <w:p w14:paraId="6B713229" w14:textId="77777777" w:rsidR="000E59C8" w:rsidRPr="00725109" w:rsidRDefault="000E59C8">
      <w:pPr>
        <w:pStyle w:val="Marge"/>
        <w:rPr>
          <w:rFonts w:ascii="Arial" w:hAnsi="Arial" w:cs="Arial"/>
          <w:sz w:val="32"/>
          <w:szCs w:val="32"/>
        </w:rPr>
      </w:pPr>
    </w:p>
    <w:p w14:paraId="709E49ED" w14:textId="77777777" w:rsidR="000E59C8" w:rsidRDefault="000E59C8">
      <w:pPr>
        <w:pStyle w:val="Marge"/>
        <w:rPr>
          <w:rFonts w:ascii="Arial" w:hAnsi="Arial" w:cs="Arial"/>
          <w:sz w:val="32"/>
          <w:szCs w:val="32"/>
        </w:rPr>
      </w:pPr>
    </w:p>
    <w:p w14:paraId="0386ECD5" w14:textId="77777777" w:rsidR="00F644C5" w:rsidRPr="00725109" w:rsidRDefault="00F644C5">
      <w:pPr>
        <w:pStyle w:val="Marge"/>
        <w:rPr>
          <w:rFonts w:ascii="Arial" w:hAnsi="Arial" w:cs="Arial"/>
          <w:sz w:val="32"/>
          <w:szCs w:val="32"/>
        </w:rPr>
      </w:pPr>
    </w:p>
    <w:p w14:paraId="6A3851DC" w14:textId="5332A1D9" w:rsidR="000E59C8" w:rsidRDefault="002728A9">
      <w:pPr>
        <w:pStyle w:val="Marge"/>
        <w:rPr>
          <w:rFonts w:ascii="Arial" w:hAnsi="Arial" w:cs="Arial"/>
          <w:sz w:val="32"/>
          <w:szCs w:val="32"/>
        </w:rPr>
      </w:pPr>
      <w:r>
        <w:rPr>
          <w:rFonts w:ascii="Arial" w:hAnsi="Arial" w:cs="Arial"/>
          <w:sz w:val="32"/>
          <w:szCs w:val="32"/>
        </w:rPr>
        <w:br/>
      </w:r>
    </w:p>
    <w:p w14:paraId="5877E051" w14:textId="77777777" w:rsidR="008440E4" w:rsidRPr="00725109" w:rsidRDefault="008440E4">
      <w:pPr>
        <w:pStyle w:val="Marge"/>
        <w:rPr>
          <w:rFonts w:ascii="Arial" w:hAnsi="Arial" w:cs="Arial"/>
          <w:sz w:val="32"/>
          <w:szCs w:val="32"/>
        </w:rPr>
      </w:pPr>
    </w:p>
    <w:p w14:paraId="0DA964C1" w14:textId="1739FC8C" w:rsidR="000304BB" w:rsidRPr="00725109" w:rsidRDefault="000628AF" w:rsidP="000628AF">
      <w:pPr>
        <w:pStyle w:val="Marge"/>
        <w:spacing w:before="600"/>
        <w:jc w:val="right"/>
        <w:rPr>
          <w:rFonts w:ascii="Arial" w:hAnsi="Arial" w:cs="Arial"/>
          <w:b/>
          <w:sz w:val="36"/>
          <w:szCs w:val="36"/>
        </w:rPr>
      </w:pPr>
      <w:r w:rsidRPr="00725109">
        <w:rPr>
          <w:rFonts w:ascii="Arial" w:hAnsi="Arial" w:cs="Arial"/>
          <w:b/>
          <w:sz w:val="36"/>
          <w:szCs w:val="36"/>
        </w:rPr>
        <w:t>UNESCO 20</w:t>
      </w:r>
      <w:r w:rsidR="00721E70">
        <w:rPr>
          <w:rFonts w:ascii="Arial" w:hAnsi="Arial" w:cs="Arial"/>
          <w:b/>
          <w:sz w:val="36"/>
          <w:szCs w:val="36"/>
        </w:rPr>
        <w:t>2</w:t>
      </w:r>
      <w:r w:rsidR="00573EF0">
        <w:rPr>
          <w:rFonts w:ascii="Arial" w:hAnsi="Arial" w:cs="Arial"/>
          <w:b/>
          <w:sz w:val="36"/>
          <w:szCs w:val="36"/>
        </w:rPr>
        <w:t>1</w:t>
      </w:r>
    </w:p>
    <w:p w14:paraId="368AEEF2" w14:textId="45B82F43" w:rsidR="000E59C8" w:rsidRPr="00725109" w:rsidRDefault="00C06130" w:rsidP="00F644C5">
      <w:pPr>
        <w:pStyle w:val="Marge"/>
        <w:jc w:val="center"/>
        <w:rPr>
          <w:rFonts w:ascii="Arial" w:hAnsi="Arial" w:cs="Arial"/>
          <w:sz w:val="22"/>
          <w:szCs w:val="22"/>
        </w:rPr>
      </w:pPr>
      <w:r w:rsidRPr="00725109">
        <w:rPr>
          <w:rFonts w:ascii="Arial" w:hAnsi="Arial" w:cs="Arial"/>
          <w:sz w:val="32"/>
          <w:szCs w:val="32"/>
        </w:rPr>
        <w:br w:type="page"/>
      </w:r>
      <w:r w:rsidR="00F518C2" w:rsidRPr="00033B14">
        <w:rPr>
          <w:rFonts w:ascii="Arial" w:hAnsi="Arial" w:cs="Arial"/>
          <w:sz w:val="22"/>
          <w:szCs w:val="22"/>
        </w:rPr>
        <w:lastRenderedPageBreak/>
        <w:t>IOC/TOWS-WG-</w:t>
      </w:r>
      <w:r w:rsidR="00035A91" w:rsidRPr="00033B14">
        <w:rPr>
          <w:rFonts w:ascii="Arial" w:hAnsi="Arial" w:cs="Arial"/>
          <w:sz w:val="22"/>
          <w:szCs w:val="22"/>
        </w:rPr>
        <w:t>X</w:t>
      </w:r>
      <w:r w:rsidR="00F77E74" w:rsidRPr="00033B14">
        <w:rPr>
          <w:rFonts w:ascii="Arial" w:hAnsi="Arial" w:cs="Arial"/>
          <w:sz w:val="22"/>
          <w:szCs w:val="22"/>
        </w:rPr>
        <w:t>I</w:t>
      </w:r>
      <w:r w:rsidR="00573EF0" w:rsidRPr="00033B14">
        <w:rPr>
          <w:rFonts w:ascii="Arial" w:hAnsi="Arial" w:cs="Arial"/>
          <w:sz w:val="22"/>
          <w:szCs w:val="22"/>
        </w:rPr>
        <w:t>V</w:t>
      </w:r>
      <w:bookmarkStart w:id="38" w:name="_Toc23755150"/>
      <w:bookmarkStart w:id="39" w:name="_Toc23755505"/>
      <w:r w:rsidR="000628AF" w:rsidRPr="00033B14">
        <w:rPr>
          <w:rFonts w:ascii="Arial" w:hAnsi="Arial" w:cs="Arial"/>
          <w:sz w:val="22"/>
          <w:szCs w:val="22"/>
        </w:rPr>
        <w:br/>
      </w:r>
      <w:r w:rsidR="00321048" w:rsidRPr="00033B14">
        <w:rPr>
          <w:rFonts w:ascii="Arial" w:eastAsia="MS Mincho" w:hAnsi="Arial" w:cs="Arial"/>
          <w:sz w:val="22"/>
          <w:szCs w:val="22"/>
          <w:lang w:eastAsia="ja-JP"/>
        </w:rPr>
        <w:t>Paris,</w:t>
      </w:r>
      <w:bookmarkEnd w:id="38"/>
      <w:bookmarkEnd w:id="39"/>
      <w:r w:rsidR="00E87141" w:rsidRPr="00033B14">
        <w:rPr>
          <w:rFonts w:ascii="Arial" w:hAnsi="Arial" w:cs="Arial"/>
          <w:sz w:val="22"/>
          <w:szCs w:val="22"/>
        </w:rPr>
        <w:t xml:space="preserve"> </w:t>
      </w:r>
      <w:r w:rsidR="00874547" w:rsidRPr="00033B14">
        <w:rPr>
          <w:rFonts w:ascii="Arial" w:hAnsi="Arial" w:cs="Arial"/>
          <w:sz w:val="22"/>
          <w:szCs w:val="22"/>
        </w:rPr>
        <w:t>March 2021</w:t>
      </w:r>
      <w:r w:rsidR="000628AF" w:rsidRPr="00033B14">
        <w:rPr>
          <w:rFonts w:ascii="Arial" w:hAnsi="Arial" w:cs="Arial"/>
          <w:sz w:val="22"/>
          <w:szCs w:val="22"/>
        </w:rPr>
        <w:br/>
      </w:r>
      <w:r w:rsidR="000E59C8" w:rsidRPr="00033B14">
        <w:rPr>
          <w:rFonts w:ascii="Arial" w:hAnsi="Arial" w:cs="Arial"/>
          <w:sz w:val="22"/>
          <w:szCs w:val="22"/>
        </w:rPr>
        <w:t>Original: English</w:t>
      </w:r>
      <w:r w:rsidR="00D0304C" w:rsidRPr="00033B14">
        <w:rPr>
          <w:rStyle w:val="FootnoteReference"/>
          <w:rFonts w:ascii="Arial" w:hAnsi="Arial" w:cs="Arial"/>
          <w:sz w:val="22"/>
          <w:szCs w:val="22"/>
        </w:rPr>
        <w:footnoteReference w:id="2"/>
      </w:r>
    </w:p>
    <w:p w14:paraId="0AFD818D" w14:textId="77777777" w:rsidR="000E59C8" w:rsidRPr="00725109" w:rsidRDefault="000E59C8">
      <w:pPr>
        <w:pStyle w:val="centretext"/>
        <w:tabs>
          <w:tab w:val="left" w:pos="709"/>
        </w:tabs>
        <w:rPr>
          <w:rFonts w:ascii="Arial" w:hAnsi="Arial" w:cs="Arial"/>
          <w:sz w:val="22"/>
          <w:szCs w:val="22"/>
        </w:rPr>
      </w:pPr>
    </w:p>
    <w:p w14:paraId="3A5FA436" w14:textId="77777777" w:rsidR="000E59C8" w:rsidRPr="00725109" w:rsidRDefault="000E59C8">
      <w:pPr>
        <w:pStyle w:val="centretext"/>
        <w:tabs>
          <w:tab w:val="left" w:pos="709"/>
        </w:tabs>
        <w:rPr>
          <w:rFonts w:ascii="Arial" w:hAnsi="Arial" w:cs="Arial"/>
          <w:sz w:val="22"/>
          <w:szCs w:val="22"/>
        </w:rPr>
      </w:pPr>
    </w:p>
    <w:p w14:paraId="022B88FB" w14:textId="77777777" w:rsidR="000E59C8" w:rsidRPr="00725109" w:rsidRDefault="000E59C8">
      <w:pPr>
        <w:pStyle w:val="centretext"/>
        <w:tabs>
          <w:tab w:val="left" w:pos="709"/>
        </w:tabs>
        <w:rPr>
          <w:rFonts w:ascii="Arial" w:hAnsi="Arial" w:cs="Arial"/>
          <w:sz w:val="22"/>
          <w:szCs w:val="22"/>
        </w:rPr>
      </w:pPr>
    </w:p>
    <w:p w14:paraId="5B32C519" w14:textId="77777777" w:rsidR="00C06130" w:rsidRPr="00725109" w:rsidRDefault="00C06130">
      <w:pPr>
        <w:pStyle w:val="centretext"/>
        <w:tabs>
          <w:tab w:val="left" w:pos="709"/>
        </w:tabs>
        <w:rPr>
          <w:rFonts w:ascii="Arial" w:hAnsi="Arial" w:cs="Arial"/>
          <w:sz w:val="22"/>
          <w:szCs w:val="22"/>
        </w:rPr>
      </w:pPr>
    </w:p>
    <w:p w14:paraId="45C0279A" w14:textId="77777777" w:rsidR="000E59C8" w:rsidRPr="00725109" w:rsidRDefault="000E59C8">
      <w:pPr>
        <w:rPr>
          <w:rFonts w:ascii="Arial" w:hAnsi="Arial" w:cs="Arial"/>
          <w:lang w:eastAsia="ko-KR"/>
        </w:rPr>
      </w:pPr>
    </w:p>
    <w:p w14:paraId="77BC0F6A" w14:textId="77777777" w:rsidR="000E59C8" w:rsidRPr="00725109" w:rsidRDefault="000E59C8">
      <w:pPr>
        <w:rPr>
          <w:rFonts w:ascii="Arial" w:hAnsi="Arial" w:cs="Arial"/>
          <w:lang w:eastAsia="ko-KR"/>
        </w:rPr>
      </w:pPr>
    </w:p>
    <w:p w14:paraId="04A858DC" w14:textId="77777777" w:rsidR="00EF164C" w:rsidRPr="00E90C11" w:rsidRDefault="00EF164C" w:rsidP="00AE54D3">
      <w:pPr>
        <w:pStyle w:val="Headingchapter"/>
        <w:rPr>
          <w:rFonts w:hint="eastAsia"/>
          <w:lang w:val="en-GB"/>
        </w:rPr>
        <w:sectPr w:rsidR="00EF164C" w:rsidRPr="00E90C11" w:rsidSect="004766A7">
          <w:headerReference w:type="even" r:id="rId10"/>
          <w:headerReference w:type="default" r:id="rId11"/>
          <w:headerReference w:type="first" r:id="rId12"/>
          <w:type w:val="continuous"/>
          <w:pgSz w:w="11906" w:h="16838"/>
          <w:pgMar w:top="1134" w:right="1417" w:bottom="1417" w:left="1417" w:header="708" w:footer="708" w:gutter="0"/>
          <w:pgNumType w:fmt="lowerRoman" w:start="1"/>
          <w:cols w:space="708"/>
          <w:titlePg/>
          <w:docGrid w:linePitch="360"/>
        </w:sectPr>
      </w:pPr>
      <w:bookmarkStart w:id="40" w:name="_Toc196727149"/>
      <w:bookmarkStart w:id="41" w:name="_Toc196733128"/>
      <w:bookmarkStart w:id="42" w:name="_Toc196733727"/>
      <w:bookmarkStart w:id="43" w:name="_Toc196734154"/>
      <w:bookmarkStart w:id="44" w:name="_Toc196816286"/>
      <w:bookmarkStart w:id="45" w:name="_Toc196819793"/>
      <w:bookmarkStart w:id="46" w:name="_Toc196819914"/>
      <w:bookmarkStart w:id="47" w:name="_Toc201727983"/>
      <w:bookmarkStart w:id="48" w:name="_Toc201728075"/>
      <w:bookmarkStart w:id="49" w:name="_Toc295114621"/>
      <w:bookmarkStart w:id="50" w:name="_Toc317041004"/>
      <w:bookmarkStart w:id="51" w:name="_Toc327477886"/>
    </w:p>
    <w:p w14:paraId="4965B36F" w14:textId="1BBCC8ED" w:rsidR="000E59C8" w:rsidRDefault="006201C2" w:rsidP="004766A7">
      <w:pPr>
        <w:jc w:val="center"/>
        <w:rPr>
          <w:rFonts w:ascii="Arial" w:hAnsi="Arial" w:cs="Arial"/>
          <w:b/>
          <w:sz w:val="22"/>
        </w:rPr>
      </w:pPr>
      <w:r w:rsidRPr="00033B14">
        <w:rPr>
          <w:rFonts w:ascii="Arial" w:hAnsi="Arial" w:cs="Arial"/>
          <w:b/>
          <w:sz w:val="22"/>
        </w:rPr>
        <w:lastRenderedPageBreak/>
        <w:t>TABLE OF CONTENTS</w:t>
      </w:r>
      <w:bookmarkEnd w:id="40"/>
      <w:bookmarkEnd w:id="41"/>
      <w:bookmarkEnd w:id="42"/>
      <w:bookmarkEnd w:id="43"/>
      <w:bookmarkEnd w:id="44"/>
      <w:bookmarkEnd w:id="45"/>
      <w:bookmarkEnd w:id="46"/>
      <w:bookmarkEnd w:id="47"/>
      <w:bookmarkEnd w:id="48"/>
      <w:bookmarkEnd w:id="49"/>
      <w:bookmarkEnd w:id="50"/>
      <w:bookmarkEnd w:id="51"/>
    </w:p>
    <w:p w14:paraId="5DA1760D" w14:textId="77777777" w:rsidR="00692926" w:rsidRPr="0020111A" w:rsidRDefault="00691907" w:rsidP="00721E70">
      <w:pPr>
        <w:spacing w:after="240"/>
        <w:ind w:firstLine="8597"/>
        <w:rPr>
          <w:rFonts w:ascii="Arial" w:hAnsi="Arial" w:cs="Arial"/>
          <w:sz w:val="20"/>
          <w:szCs w:val="20"/>
          <w:lang w:eastAsia="en-US"/>
        </w:rPr>
      </w:pPr>
      <w:r w:rsidRPr="0020111A">
        <w:rPr>
          <w:rFonts w:ascii="Arial" w:hAnsi="Arial" w:cs="Arial"/>
          <w:sz w:val="20"/>
          <w:szCs w:val="20"/>
          <w:lang w:eastAsia="en-US"/>
        </w:rPr>
        <w:t>p</w:t>
      </w:r>
      <w:r w:rsidR="00AC3500" w:rsidRPr="0020111A">
        <w:rPr>
          <w:rFonts w:ascii="Arial" w:hAnsi="Arial" w:cs="Arial"/>
          <w:sz w:val="20"/>
          <w:szCs w:val="20"/>
          <w:lang w:eastAsia="en-US"/>
        </w:rPr>
        <w:t>ag</w:t>
      </w:r>
      <w:r w:rsidR="00D97D0D" w:rsidRPr="0020111A">
        <w:rPr>
          <w:rFonts w:ascii="Arial" w:hAnsi="Arial" w:cs="Arial"/>
          <w:sz w:val="20"/>
          <w:szCs w:val="20"/>
          <w:lang w:eastAsia="en-US"/>
        </w:rPr>
        <w:t>e</w:t>
      </w:r>
    </w:p>
    <w:sdt>
      <w:sdtPr>
        <w:rPr>
          <w:rFonts w:ascii="Times New Roman" w:hAnsi="Times New Roman" w:cs="Times New Roman"/>
          <w:caps w:val="0"/>
          <w:sz w:val="24"/>
        </w:rPr>
        <w:id w:val="-1370679012"/>
        <w:docPartObj>
          <w:docPartGallery w:val="Table of Contents"/>
          <w:docPartUnique/>
        </w:docPartObj>
      </w:sdtPr>
      <w:sdtEndPr/>
      <w:sdtContent>
        <w:p w14:paraId="26100061" w14:textId="3AE9E31E" w:rsidR="00CE1085" w:rsidRPr="00E90C11" w:rsidRDefault="00CE1085" w:rsidP="00E90C11">
          <w:pPr>
            <w:pStyle w:val="TOC1"/>
            <w:tabs>
              <w:tab w:val="right" w:leader="dot" w:pos="9062"/>
            </w:tabs>
            <w:spacing w:before="0"/>
            <w:rPr>
              <w:rStyle w:val="Hyperlink"/>
              <w:rFonts w:cs="Arial"/>
              <w:i/>
              <w:iCs/>
              <w:caps w:val="0"/>
              <w:noProof/>
              <w:color w:val="000000" w:themeColor="text1"/>
              <w:szCs w:val="22"/>
              <w:lang w:val="es-ES"/>
            </w:rPr>
          </w:pPr>
          <w:r w:rsidRPr="00E90C11">
            <w:rPr>
              <w:rStyle w:val="Hyperlink"/>
              <w:rFonts w:cs="Arial"/>
              <w:iCs/>
              <w:color w:val="000000" w:themeColor="text1"/>
              <w:szCs w:val="22"/>
            </w:rPr>
            <w:fldChar w:fldCharType="begin"/>
          </w:r>
          <w:r w:rsidRPr="00E90C11">
            <w:rPr>
              <w:rStyle w:val="Hyperlink"/>
              <w:rFonts w:cs="Arial"/>
              <w:iCs/>
              <w:color w:val="000000" w:themeColor="text1"/>
              <w:szCs w:val="22"/>
              <w:lang w:val="es-ES"/>
            </w:rPr>
            <w:instrText xml:space="preserve"> TOC \o "1-3" \h \z \u </w:instrText>
          </w:r>
          <w:r w:rsidRPr="00E90C11">
            <w:rPr>
              <w:rStyle w:val="Hyperlink"/>
              <w:rFonts w:cs="Arial"/>
              <w:iCs/>
              <w:color w:val="000000" w:themeColor="text1"/>
              <w:szCs w:val="22"/>
            </w:rPr>
            <w:fldChar w:fldCharType="separate"/>
          </w:r>
          <w:hyperlink w:anchor="_Toc68708839" w:history="1">
            <w:r w:rsidRPr="00E90C11">
              <w:rPr>
                <w:rStyle w:val="Hyperlink"/>
                <w:rFonts w:cs="Arial"/>
                <w:i/>
                <w:iCs/>
                <w:caps w:val="0"/>
                <w:noProof/>
                <w:color w:val="000000" w:themeColor="text1"/>
                <w:szCs w:val="22"/>
                <w:lang w:val="es-ES"/>
              </w:rPr>
              <w:t>Executive Summary</w:t>
            </w:r>
            <w:r w:rsidR="00710361" w:rsidRPr="00E90C11">
              <w:rPr>
                <w:rStyle w:val="Hyperlink"/>
                <w:rFonts w:cs="Arial"/>
                <w:b w:val="0"/>
                <w:bCs w:val="0"/>
                <w:caps w:val="0"/>
                <w:noProof/>
                <w:webHidden/>
                <w:color w:val="000000" w:themeColor="text1"/>
                <w:szCs w:val="22"/>
                <w:lang w:val="es-ES"/>
              </w:rPr>
              <w:tab/>
            </w:r>
            <w:r w:rsidRPr="00E90C11">
              <w:rPr>
                <w:rStyle w:val="Hyperlink"/>
                <w:caps w:val="0"/>
                <w:webHidden/>
                <w:color w:val="000000" w:themeColor="text1"/>
                <w:lang w:val="es-ES"/>
              </w:rPr>
              <w:t>(</w:t>
            </w:r>
            <w:r w:rsidRPr="00E90C11">
              <w:rPr>
                <w:rStyle w:val="Hyperlink"/>
                <w:rFonts w:cs="Arial"/>
                <w:i/>
                <w:iCs/>
                <w:caps w:val="0"/>
                <w:webHidden/>
                <w:color w:val="000000" w:themeColor="text1"/>
                <w:szCs w:val="22"/>
              </w:rPr>
              <w:fldChar w:fldCharType="begin"/>
            </w:r>
            <w:r w:rsidRPr="00E90C11">
              <w:rPr>
                <w:rStyle w:val="Hyperlink"/>
                <w:rFonts w:cs="Arial"/>
                <w:i/>
                <w:iCs/>
                <w:caps w:val="0"/>
                <w:webHidden/>
                <w:color w:val="000000" w:themeColor="text1"/>
                <w:szCs w:val="22"/>
                <w:lang w:val="es-ES"/>
              </w:rPr>
              <w:instrText xml:space="preserve"> PAGEREF _Toc68708839 \h </w:instrText>
            </w:r>
            <w:r w:rsidRPr="00E90C11">
              <w:rPr>
                <w:rStyle w:val="Hyperlink"/>
                <w:rFonts w:cs="Arial"/>
                <w:i/>
                <w:iCs/>
                <w:caps w:val="0"/>
                <w:webHidden/>
                <w:color w:val="000000" w:themeColor="text1"/>
                <w:szCs w:val="22"/>
              </w:rPr>
            </w:r>
            <w:r w:rsidRPr="00E90C11">
              <w:rPr>
                <w:rStyle w:val="Hyperlink"/>
                <w:rFonts w:cs="Arial"/>
                <w:i/>
                <w:iCs/>
                <w:caps w:val="0"/>
                <w:webHidden/>
                <w:color w:val="000000" w:themeColor="text1"/>
                <w:szCs w:val="22"/>
              </w:rPr>
              <w:fldChar w:fldCharType="separate"/>
            </w:r>
            <w:r w:rsidR="00E90C11">
              <w:rPr>
                <w:rStyle w:val="Hyperlink"/>
                <w:rFonts w:cs="Arial"/>
                <w:i/>
                <w:iCs/>
                <w:caps w:val="0"/>
                <w:noProof/>
                <w:webHidden/>
                <w:color w:val="000000" w:themeColor="text1"/>
                <w:szCs w:val="22"/>
                <w:lang w:val="es-ES"/>
              </w:rPr>
              <w:t>iii</w:t>
            </w:r>
            <w:r w:rsidRPr="00E90C11">
              <w:rPr>
                <w:rStyle w:val="Hyperlink"/>
                <w:rFonts w:cs="Arial"/>
                <w:i/>
                <w:iCs/>
                <w:caps w:val="0"/>
                <w:webHidden/>
                <w:color w:val="000000" w:themeColor="text1"/>
                <w:szCs w:val="22"/>
              </w:rPr>
              <w:fldChar w:fldCharType="end"/>
            </w:r>
          </w:hyperlink>
          <w:r w:rsidRPr="00E90C11">
            <w:rPr>
              <w:rStyle w:val="Hyperlink"/>
              <w:rFonts w:cs="Arial"/>
              <w:i/>
              <w:iCs/>
              <w:caps w:val="0"/>
              <w:noProof/>
              <w:color w:val="000000" w:themeColor="text1"/>
              <w:szCs w:val="22"/>
              <w:lang w:val="es-ES"/>
            </w:rPr>
            <w:t>)</w:t>
          </w:r>
        </w:p>
        <w:p w14:paraId="0E94862A" w14:textId="5FB72CF9" w:rsidR="009F3204" w:rsidRPr="00E90C11" w:rsidRDefault="0035344F" w:rsidP="00E90C11">
          <w:pPr>
            <w:pStyle w:val="TOC1"/>
            <w:tabs>
              <w:tab w:val="right" w:leader="dot" w:pos="9062"/>
            </w:tabs>
            <w:spacing w:before="0"/>
            <w:rPr>
              <w:rStyle w:val="Hyperlink"/>
              <w:rFonts w:cs="Arial"/>
              <w:i/>
              <w:iCs/>
              <w:caps w:val="0"/>
              <w:noProof/>
              <w:color w:val="000000" w:themeColor="text1"/>
              <w:szCs w:val="22"/>
              <w:lang w:val="es-ES"/>
            </w:rPr>
          </w:pPr>
          <w:hyperlink w:anchor="exsum_f" w:history="1">
            <w:r w:rsidR="009F3204" w:rsidRPr="00E90C11">
              <w:rPr>
                <w:rStyle w:val="Hyperlink"/>
                <w:rFonts w:cs="Arial"/>
                <w:i/>
                <w:iCs/>
                <w:caps w:val="0"/>
                <w:noProof/>
                <w:szCs w:val="22"/>
                <w:lang w:val="es-ES"/>
              </w:rPr>
              <w:t>Résumé exécutif</w:t>
            </w:r>
          </w:hyperlink>
          <w:r w:rsidR="009F3204" w:rsidRPr="00E90C11">
            <w:rPr>
              <w:rStyle w:val="Hyperlink"/>
              <w:rFonts w:cs="Arial"/>
              <w:i/>
              <w:iCs/>
              <w:caps w:val="0"/>
              <w:noProof/>
              <w:color w:val="000000" w:themeColor="text1"/>
              <w:szCs w:val="22"/>
              <w:lang w:val="es-ES"/>
            </w:rPr>
            <w:tab/>
            <w:t>(v)</w:t>
          </w:r>
        </w:p>
        <w:p w14:paraId="60D0B67C" w14:textId="3E96332D" w:rsidR="009F3204" w:rsidRPr="00E90C11" w:rsidRDefault="0035344F" w:rsidP="00E90C11">
          <w:pPr>
            <w:pStyle w:val="TOC1"/>
            <w:tabs>
              <w:tab w:val="right" w:leader="dot" w:pos="9062"/>
            </w:tabs>
            <w:spacing w:before="0"/>
            <w:rPr>
              <w:rStyle w:val="Hyperlink"/>
              <w:rFonts w:cs="Arial"/>
              <w:i/>
              <w:iCs/>
              <w:caps w:val="0"/>
              <w:noProof/>
              <w:color w:val="000000" w:themeColor="text1"/>
              <w:szCs w:val="22"/>
              <w:lang w:val="es-ES"/>
            </w:rPr>
          </w:pPr>
          <w:hyperlink w:anchor="exsum_s" w:history="1">
            <w:r w:rsidR="009F3204" w:rsidRPr="00E90C11">
              <w:rPr>
                <w:rStyle w:val="Hyperlink"/>
                <w:i/>
                <w:iCs/>
                <w:caps w:val="0"/>
                <w:noProof/>
                <w:szCs w:val="22"/>
                <w:lang w:val="es-ES"/>
              </w:rPr>
              <w:t>Resumen ejecutivo</w:t>
            </w:r>
          </w:hyperlink>
          <w:r w:rsidR="009F3204" w:rsidRPr="00E90C11">
            <w:rPr>
              <w:rStyle w:val="Hyperlink"/>
              <w:rFonts w:cs="Arial"/>
              <w:i/>
              <w:iCs/>
              <w:caps w:val="0"/>
              <w:noProof/>
              <w:color w:val="000000" w:themeColor="text1"/>
              <w:szCs w:val="22"/>
              <w:lang w:val="es-ES"/>
            </w:rPr>
            <w:tab/>
            <w:t>(x)</w:t>
          </w:r>
        </w:p>
        <w:p w14:paraId="36758EB0" w14:textId="3B80F5F6" w:rsidR="009F3204" w:rsidRPr="00E90C11" w:rsidRDefault="0035344F" w:rsidP="00E90C11">
          <w:pPr>
            <w:pStyle w:val="TOC1"/>
            <w:tabs>
              <w:tab w:val="right" w:leader="dot" w:pos="9062"/>
            </w:tabs>
            <w:spacing w:before="0" w:after="240"/>
            <w:rPr>
              <w:rStyle w:val="Hyperlink"/>
              <w:rFonts w:cs="Arial"/>
              <w:i/>
              <w:iCs/>
              <w:color w:val="000000" w:themeColor="text1"/>
              <w:lang w:val="ru-RU"/>
            </w:rPr>
          </w:pPr>
          <w:hyperlink w:anchor="exsum_r" w:history="1">
            <w:r w:rsidR="009F3204" w:rsidRPr="00E90C11">
              <w:rPr>
                <w:rStyle w:val="Hyperlink"/>
                <w:rFonts w:cs="Arial"/>
                <w:i/>
                <w:iCs/>
                <w:caps w:val="0"/>
                <w:noProof/>
                <w:szCs w:val="22"/>
                <w:lang w:val="ru-RU"/>
              </w:rPr>
              <w:t>Резюме для руководящих органов</w:t>
            </w:r>
          </w:hyperlink>
          <w:r w:rsidR="009F3204" w:rsidRPr="00E90C11">
            <w:rPr>
              <w:rStyle w:val="Hyperlink"/>
              <w:rFonts w:cs="Arial"/>
              <w:i/>
              <w:iCs/>
              <w:caps w:val="0"/>
              <w:noProof/>
              <w:color w:val="000000" w:themeColor="text1"/>
              <w:szCs w:val="22"/>
              <w:lang w:val="ru-RU"/>
            </w:rPr>
            <w:tab/>
            <w:t>(</w:t>
          </w:r>
          <w:r w:rsidR="009F3204" w:rsidRPr="00E90C11">
            <w:rPr>
              <w:rStyle w:val="Hyperlink"/>
              <w:rFonts w:cs="Arial"/>
              <w:i/>
              <w:iCs/>
              <w:caps w:val="0"/>
              <w:noProof/>
              <w:color w:val="000000" w:themeColor="text1"/>
              <w:szCs w:val="22"/>
            </w:rPr>
            <w:t>xiv</w:t>
          </w:r>
          <w:r w:rsidR="009F3204" w:rsidRPr="00E90C11">
            <w:rPr>
              <w:rStyle w:val="Hyperlink"/>
              <w:rFonts w:cs="Arial"/>
              <w:i/>
              <w:iCs/>
              <w:caps w:val="0"/>
              <w:noProof/>
              <w:color w:val="000000" w:themeColor="text1"/>
              <w:szCs w:val="22"/>
              <w:lang w:val="ru-RU"/>
            </w:rPr>
            <w:t>)</w:t>
          </w:r>
        </w:p>
        <w:p w14:paraId="4EEB54EA" w14:textId="70252488" w:rsidR="00CE1085" w:rsidRPr="00E90C11" w:rsidRDefault="00CE1085" w:rsidP="00E90C11">
          <w:pPr>
            <w:pStyle w:val="TOC1"/>
            <w:tabs>
              <w:tab w:val="left" w:pos="709"/>
              <w:tab w:val="right" w:leader="dot" w:pos="9062"/>
            </w:tabs>
            <w:spacing w:before="0"/>
            <w:rPr>
              <w:rStyle w:val="Hyperlink"/>
              <w:color w:val="000000" w:themeColor="text1"/>
            </w:rPr>
          </w:pPr>
          <w:hyperlink w:anchor="_Toc68708840" w:history="1">
            <w:r w:rsidRPr="00E90C11">
              <w:rPr>
                <w:rStyle w:val="Hyperlink"/>
                <w:rFonts w:cs="Arial"/>
                <w:caps w:val="0"/>
                <w:noProof/>
                <w:color w:val="000000" w:themeColor="text1"/>
                <w:szCs w:val="22"/>
              </w:rPr>
              <w:t>1.</w:t>
            </w:r>
            <w:r w:rsidRPr="00E90C11">
              <w:rPr>
                <w:rStyle w:val="Hyperlink"/>
                <w:color w:val="000000" w:themeColor="text1"/>
              </w:rPr>
              <w:tab/>
            </w:r>
            <w:r w:rsidRPr="00E90C11">
              <w:rPr>
                <w:rStyle w:val="Hyperlink"/>
                <w:rFonts w:cs="Arial"/>
                <w:caps w:val="0"/>
                <w:noProof/>
                <w:color w:val="000000" w:themeColor="text1"/>
                <w:szCs w:val="22"/>
              </w:rPr>
              <w:t>OPENING AND WELCOME</w:t>
            </w:r>
            <w:r w:rsidRPr="00E90C11">
              <w:rPr>
                <w:rStyle w:val="Hyperlink"/>
                <w:caps w:val="0"/>
                <w:webHidden/>
                <w:color w:val="000000" w:themeColor="text1"/>
              </w:rPr>
              <w:tab/>
            </w:r>
            <w:r w:rsidRPr="00E90C11">
              <w:rPr>
                <w:rStyle w:val="Hyperlink"/>
                <w:caps w:val="0"/>
                <w:webHidden/>
                <w:color w:val="000000" w:themeColor="text1"/>
              </w:rPr>
              <w:fldChar w:fldCharType="begin"/>
            </w:r>
            <w:r w:rsidRPr="00E90C11">
              <w:rPr>
                <w:rStyle w:val="Hyperlink"/>
                <w:caps w:val="0"/>
                <w:webHidden/>
                <w:color w:val="000000" w:themeColor="text1"/>
              </w:rPr>
              <w:instrText xml:space="preserve"> PAGEREF _Toc68708840 \h </w:instrText>
            </w:r>
            <w:r w:rsidRPr="00E90C11">
              <w:rPr>
                <w:rStyle w:val="Hyperlink"/>
                <w:caps w:val="0"/>
                <w:webHidden/>
                <w:color w:val="000000" w:themeColor="text1"/>
              </w:rPr>
            </w:r>
            <w:r w:rsidRPr="00E90C11">
              <w:rPr>
                <w:rStyle w:val="Hyperlink"/>
                <w:caps w:val="0"/>
                <w:webHidden/>
                <w:color w:val="000000" w:themeColor="text1"/>
              </w:rPr>
              <w:fldChar w:fldCharType="separate"/>
            </w:r>
            <w:r w:rsidR="00E90C11">
              <w:rPr>
                <w:rStyle w:val="Hyperlink"/>
                <w:caps w:val="0"/>
                <w:noProof/>
                <w:webHidden/>
                <w:color w:val="000000" w:themeColor="text1"/>
              </w:rPr>
              <w:t>1</w:t>
            </w:r>
            <w:r w:rsidRPr="00E90C11">
              <w:rPr>
                <w:rStyle w:val="Hyperlink"/>
                <w:caps w:val="0"/>
                <w:webHidden/>
                <w:color w:val="000000" w:themeColor="text1"/>
              </w:rPr>
              <w:fldChar w:fldCharType="end"/>
            </w:r>
          </w:hyperlink>
        </w:p>
        <w:p w14:paraId="35258062" w14:textId="3D458BFE" w:rsidR="00CE1085" w:rsidRPr="00E90C11" w:rsidRDefault="00CE1085" w:rsidP="00E90C11">
          <w:pPr>
            <w:pStyle w:val="TOC2"/>
            <w:tabs>
              <w:tab w:val="left" w:pos="960"/>
              <w:tab w:val="right" w:leader="dot" w:pos="9062"/>
            </w:tabs>
            <w:spacing w:after="120"/>
            <w:ind w:left="1276" w:hanging="567"/>
            <w:rPr>
              <w:rStyle w:val="Hyperlink"/>
              <w:color w:val="000000" w:themeColor="text1"/>
            </w:rPr>
          </w:pPr>
          <w:hyperlink w:anchor="_Toc68708841" w:history="1">
            <w:r w:rsidRPr="00E90C11">
              <w:rPr>
                <w:rStyle w:val="Hyperlink"/>
                <w:rFonts w:cs="Arial"/>
                <w:smallCaps w:val="0"/>
                <w:noProof/>
                <w:color w:val="000000" w:themeColor="text1"/>
                <w:szCs w:val="22"/>
              </w:rPr>
              <w:t>1.1</w:t>
            </w:r>
            <w:r w:rsidRPr="00E90C11">
              <w:rPr>
                <w:rStyle w:val="Hyperlink"/>
                <w:color w:val="000000" w:themeColor="text1"/>
              </w:rPr>
              <w:tab/>
            </w:r>
            <w:r w:rsidRPr="00E90C11">
              <w:rPr>
                <w:rStyle w:val="Hyperlink"/>
                <w:rFonts w:cs="Arial"/>
                <w:smallCaps w:val="0"/>
                <w:noProof/>
                <w:color w:val="000000" w:themeColor="text1"/>
                <w:szCs w:val="22"/>
              </w:rPr>
              <w:t>OPENING</w:t>
            </w:r>
            <w:r w:rsidRPr="00E90C11">
              <w:rPr>
                <w:rStyle w:val="Hyperlink"/>
                <w:smallCaps w:val="0"/>
                <w:webHidden/>
                <w:color w:val="000000" w:themeColor="text1"/>
              </w:rPr>
              <w:tab/>
            </w:r>
            <w:r w:rsidRPr="00E90C11">
              <w:rPr>
                <w:rStyle w:val="Hyperlink"/>
                <w:smallCaps w:val="0"/>
                <w:webHidden/>
                <w:color w:val="000000" w:themeColor="text1"/>
              </w:rPr>
              <w:fldChar w:fldCharType="begin"/>
            </w:r>
            <w:r w:rsidRPr="00E90C11">
              <w:rPr>
                <w:rStyle w:val="Hyperlink"/>
                <w:smallCaps w:val="0"/>
                <w:webHidden/>
                <w:color w:val="000000" w:themeColor="text1"/>
              </w:rPr>
              <w:instrText xml:space="preserve"> PAGEREF _Toc68708841 \h </w:instrText>
            </w:r>
            <w:r w:rsidRPr="00E90C11">
              <w:rPr>
                <w:rStyle w:val="Hyperlink"/>
                <w:smallCaps w:val="0"/>
                <w:webHidden/>
                <w:color w:val="000000" w:themeColor="text1"/>
              </w:rPr>
            </w:r>
            <w:r w:rsidRPr="00E90C11">
              <w:rPr>
                <w:rStyle w:val="Hyperlink"/>
                <w:smallCaps w:val="0"/>
                <w:webHidden/>
                <w:color w:val="000000" w:themeColor="text1"/>
              </w:rPr>
              <w:fldChar w:fldCharType="separate"/>
            </w:r>
            <w:r w:rsidR="00E90C11">
              <w:rPr>
                <w:rStyle w:val="Hyperlink"/>
                <w:smallCaps w:val="0"/>
                <w:noProof/>
                <w:webHidden/>
                <w:color w:val="000000" w:themeColor="text1"/>
              </w:rPr>
              <w:t>1</w:t>
            </w:r>
            <w:r w:rsidRPr="00E90C11">
              <w:rPr>
                <w:rStyle w:val="Hyperlink"/>
                <w:smallCaps w:val="0"/>
                <w:webHidden/>
                <w:color w:val="000000" w:themeColor="text1"/>
              </w:rPr>
              <w:fldChar w:fldCharType="end"/>
            </w:r>
          </w:hyperlink>
        </w:p>
        <w:p w14:paraId="7ABAEE3D" w14:textId="311B4B03" w:rsidR="00CE1085" w:rsidRPr="00E90C11" w:rsidRDefault="00CE1085" w:rsidP="00E90C11">
          <w:pPr>
            <w:pStyle w:val="TOC2"/>
            <w:tabs>
              <w:tab w:val="left" w:pos="720"/>
              <w:tab w:val="right" w:leader="dot" w:pos="9062"/>
            </w:tabs>
            <w:spacing w:after="120"/>
            <w:ind w:left="1276" w:hanging="567"/>
            <w:rPr>
              <w:rStyle w:val="Hyperlink"/>
              <w:color w:val="000000" w:themeColor="text1"/>
            </w:rPr>
          </w:pPr>
          <w:hyperlink w:anchor="_Toc68708842" w:history="1">
            <w:r w:rsidRPr="00E90C11">
              <w:rPr>
                <w:rStyle w:val="Hyperlink"/>
                <w:rFonts w:cs="Arial"/>
                <w:smallCaps w:val="0"/>
                <w:noProof/>
                <w:color w:val="000000" w:themeColor="text1"/>
                <w:szCs w:val="22"/>
              </w:rPr>
              <w:t>1.2</w:t>
            </w:r>
            <w:r w:rsidRPr="00E90C11">
              <w:rPr>
                <w:rStyle w:val="Hyperlink"/>
                <w:color w:val="000000" w:themeColor="text1"/>
              </w:rPr>
              <w:tab/>
            </w:r>
            <w:r w:rsidRPr="00E90C11">
              <w:rPr>
                <w:rStyle w:val="Hyperlink"/>
                <w:rFonts w:cs="Arial"/>
                <w:smallCaps w:val="0"/>
                <w:noProof/>
                <w:color w:val="000000" w:themeColor="text1"/>
                <w:szCs w:val="22"/>
              </w:rPr>
              <w:t>ADOPTION OF AGENDA</w:t>
            </w:r>
            <w:r w:rsidRPr="00E90C11">
              <w:rPr>
                <w:rStyle w:val="Hyperlink"/>
                <w:smallCaps w:val="0"/>
                <w:webHidden/>
                <w:color w:val="000000" w:themeColor="text1"/>
              </w:rPr>
              <w:tab/>
            </w:r>
            <w:r w:rsidRPr="00E90C11">
              <w:rPr>
                <w:rStyle w:val="Hyperlink"/>
                <w:smallCaps w:val="0"/>
                <w:webHidden/>
                <w:color w:val="000000" w:themeColor="text1"/>
              </w:rPr>
              <w:fldChar w:fldCharType="begin"/>
            </w:r>
            <w:r w:rsidRPr="00E90C11">
              <w:rPr>
                <w:rStyle w:val="Hyperlink"/>
                <w:smallCaps w:val="0"/>
                <w:webHidden/>
                <w:color w:val="000000" w:themeColor="text1"/>
              </w:rPr>
              <w:instrText xml:space="preserve"> PAGEREF _Toc68708842 \h </w:instrText>
            </w:r>
            <w:r w:rsidRPr="00E90C11">
              <w:rPr>
                <w:rStyle w:val="Hyperlink"/>
                <w:smallCaps w:val="0"/>
                <w:webHidden/>
                <w:color w:val="000000" w:themeColor="text1"/>
              </w:rPr>
            </w:r>
            <w:r w:rsidRPr="00E90C11">
              <w:rPr>
                <w:rStyle w:val="Hyperlink"/>
                <w:smallCaps w:val="0"/>
                <w:webHidden/>
                <w:color w:val="000000" w:themeColor="text1"/>
              </w:rPr>
              <w:fldChar w:fldCharType="separate"/>
            </w:r>
            <w:r w:rsidR="00E90C11">
              <w:rPr>
                <w:rStyle w:val="Hyperlink"/>
                <w:smallCaps w:val="0"/>
                <w:noProof/>
                <w:webHidden/>
                <w:color w:val="000000" w:themeColor="text1"/>
              </w:rPr>
              <w:t>1</w:t>
            </w:r>
            <w:r w:rsidRPr="00E90C11">
              <w:rPr>
                <w:rStyle w:val="Hyperlink"/>
                <w:smallCaps w:val="0"/>
                <w:webHidden/>
                <w:color w:val="000000" w:themeColor="text1"/>
              </w:rPr>
              <w:fldChar w:fldCharType="end"/>
            </w:r>
          </w:hyperlink>
        </w:p>
        <w:p w14:paraId="705294AA" w14:textId="12959593" w:rsidR="00CE1085" w:rsidRPr="00E90C11" w:rsidRDefault="00CE1085" w:rsidP="00E90C11">
          <w:pPr>
            <w:pStyle w:val="TOC2"/>
            <w:tabs>
              <w:tab w:val="left" w:pos="960"/>
              <w:tab w:val="right" w:leader="dot" w:pos="9062"/>
            </w:tabs>
            <w:spacing w:after="240"/>
            <w:ind w:left="1276" w:hanging="567"/>
            <w:rPr>
              <w:rStyle w:val="Hyperlink"/>
              <w:color w:val="000000" w:themeColor="text1"/>
            </w:rPr>
          </w:pPr>
          <w:hyperlink w:anchor="_Toc68708843" w:history="1">
            <w:r w:rsidRPr="00E90C11">
              <w:rPr>
                <w:rStyle w:val="Hyperlink"/>
                <w:rFonts w:cs="Arial"/>
                <w:smallCaps w:val="0"/>
                <w:noProof/>
                <w:color w:val="000000" w:themeColor="text1"/>
                <w:szCs w:val="22"/>
              </w:rPr>
              <w:t>1.3</w:t>
            </w:r>
            <w:r w:rsidRPr="00E90C11">
              <w:rPr>
                <w:rStyle w:val="Hyperlink"/>
                <w:color w:val="000000" w:themeColor="text1"/>
              </w:rPr>
              <w:tab/>
            </w:r>
            <w:r w:rsidRPr="00E90C11">
              <w:rPr>
                <w:rStyle w:val="Hyperlink"/>
                <w:rFonts w:cs="Arial"/>
                <w:smallCaps w:val="0"/>
                <w:noProof/>
                <w:color w:val="000000" w:themeColor="text1"/>
                <w:szCs w:val="22"/>
              </w:rPr>
              <w:t>WORKING ARRANGEMENTS</w:t>
            </w:r>
            <w:r w:rsidRPr="00E90C11">
              <w:rPr>
                <w:rStyle w:val="Hyperlink"/>
                <w:smallCaps w:val="0"/>
                <w:webHidden/>
                <w:color w:val="000000" w:themeColor="text1"/>
              </w:rPr>
              <w:tab/>
            </w:r>
            <w:r w:rsidRPr="00E90C11">
              <w:rPr>
                <w:rStyle w:val="Hyperlink"/>
                <w:smallCaps w:val="0"/>
                <w:webHidden/>
                <w:color w:val="000000" w:themeColor="text1"/>
              </w:rPr>
              <w:fldChar w:fldCharType="begin"/>
            </w:r>
            <w:r w:rsidRPr="00E90C11">
              <w:rPr>
                <w:rStyle w:val="Hyperlink"/>
                <w:smallCaps w:val="0"/>
                <w:webHidden/>
                <w:color w:val="000000" w:themeColor="text1"/>
              </w:rPr>
              <w:instrText xml:space="preserve"> PAGEREF _Toc68708843 \h </w:instrText>
            </w:r>
            <w:r w:rsidRPr="00E90C11">
              <w:rPr>
                <w:rStyle w:val="Hyperlink"/>
                <w:smallCaps w:val="0"/>
                <w:webHidden/>
                <w:color w:val="000000" w:themeColor="text1"/>
              </w:rPr>
            </w:r>
            <w:r w:rsidRPr="00E90C11">
              <w:rPr>
                <w:rStyle w:val="Hyperlink"/>
                <w:smallCaps w:val="0"/>
                <w:webHidden/>
                <w:color w:val="000000" w:themeColor="text1"/>
              </w:rPr>
              <w:fldChar w:fldCharType="separate"/>
            </w:r>
            <w:r w:rsidR="00E90C11">
              <w:rPr>
                <w:rStyle w:val="Hyperlink"/>
                <w:smallCaps w:val="0"/>
                <w:noProof/>
                <w:webHidden/>
                <w:color w:val="000000" w:themeColor="text1"/>
              </w:rPr>
              <w:t>1</w:t>
            </w:r>
            <w:r w:rsidRPr="00E90C11">
              <w:rPr>
                <w:rStyle w:val="Hyperlink"/>
                <w:smallCaps w:val="0"/>
                <w:webHidden/>
                <w:color w:val="000000" w:themeColor="text1"/>
              </w:rPr>
              <w:fldChar w:fldCharType="end"/>
            </w:r>
          </w:hyperlink>
        </w:p>
        <w:p w14:paraId="2B1E3D5D" w14:textId="51FD3FD6" w:rsidR="00CE1085" w:rsidRPr="00E90C11" w:rsidRDefault="00CE1085" w:rsidP="00E90C11">
          <w:pPr>
            <w:pStyle w:val="TOC1"/>
            <w:tabs>
              <w:tab w:val="left" w:pos="709"/>
              <w:tab w:val="right" w:leader="dot" w:pos="9062"/>
            </w:tabs>
            <w:spacing w:before="0"/>
            <w:rPr>
              <w:rStyle w:val="Hyperlink"/>
              <w:color w:val="000000" w:themeColor="text1"/>
            </w:rPr>
          </w:pPr>
          <w:hyperlink w:anchor="_Toc68708844" w:history="1">
            <w:r w:rsidRPr="00E90C11">
              <w:rPr>
                <w:rStyle w:val="Hyperlink"/>
                <w:rFonts w:cs="Arial"/>
                <w:caps w:val="0"/>
                <w:noProof/>
                <w:color w:val="000000" w:themeColor="text1"/>
                <w:szCs w:val="22"/>
              </w:rPr>
              <w:t>2.</w:t>
            </w:r>
            <w:r w:rsidRPr="00E90C11">
              <w:rPr>
                <w:rStyle w:val="Hyperlink"/>
                <w:color w:val="000000" w:themeColor="text1"/>
              </w:rPr>
              <w:tab/>
            </w:r>
            <w:r w:rsidRPr="00E90C11">
              <w:rPr>
                <w:rStyle w:val="Hyperlink"/>
                <w:rFonts w:cs="Arial"/>
                <w:caps w:val="0"/>
                <w:noProof/>
                <w:color w:val="000000" w:themeColor="text1"/>
                <w:szCs w:val="22"/>
              </w:rPr>
              <w:t>REPORTS FROM PARTICIPANT BODIES</w:t>
            </w:r>
            <w:r w:rsidRPr="00E90C11">
              <w:rPr>
                <w:rStyle w:val="Hyperlink"/>
                <w:caps w:val="0"/>
                <w:webHidden/>
                <w:color w:val="000000" w:themeColor="text1"/>
              </w:rPr>
              <w:tab/>
            </w:r>
            <w:r w:rsidRPr="00E90C11">
              <w:rPr>
                <w:rStyle w:val="Hyperlink"/>
                <w:caps w:val="0"/>
                <w:webHidden/>
                <w:color w:val="000000" w:themeColor="text1"/>
              </w:rPr>
              <w:fldChar w:fldCharType="begin"/>
            </w:r>
            <w:r w:rsidRPr="00E90C11">
              <w:rPr>
                <w:rStyle w:val="Hyperlink"/>
                <w:caps w:val="0"/>
                <w:webHidden/>
                <w:color w:val="000000" w:themeColor="text1"/>
              </w:rPr>
              <w:instrText xml:space="preserve"> PAGEREF _Toc68708844 \h </w:instrText>
            </w:r>
            <w:r w:rsidRPr="00E90C11">
              <w:rPr>
                <w:rStyle w:val="Hyperlink"/>
                <w:caps w:val="0"/>
                <w:webHidden/>
                <w:color w:val="000000" w:themeColor="text1"/>
              </w:rPr>
            </w:r>
            <w:r w:rsidRPr="00E90C11">
              <w:rPr>
                <w:rStyle w:val="Hyperlink"/>
                <w:caps w:val="0"/>
                <w:webHidden/>
                <w:color w:val="000000" w:themeColor="text1"/>
              </w:rPr>
              <w:fldChar w:fldCharType="separate"/>
            </w:r>
            <w:r w:rsidR="00E90C11">
              <w:rPr>
                <w:rStyle w:val="Hyperlink"/>
                <w:caps w:val="0"/>
                <w:noProof/>
                <w:webHidden/>
                <w:color w:val="000000" w:themeColor="text1"/>
              </w:rPr>
              <w:t>2</w:t>
            </w:r>
            <w:r w:rsidRPr="00E90C11">
              <w:rPr>
                <w:rStyle w:val="Hyperlink"/>
                <w:caps w:val="0"/>
                <w:webHidden/>
                <w:color w:val="000000" w:themeColor="text1"/>
              </w:rPr>
              <w:fldChar w:fldCharType="end"/>
            </w:r>
          </w:hyperlink>
        </w:p>
        <w:p w14:paraId="4224D926" w14:textId="0102D586" w:rsidR="00CE1085" w:rsidRPr="00E90C11" w:rsidRDefault="00CE1085" w:rsidP="00E90C11">
          <w:pPr>
            <w:pStyle w:val="TOC2"/>
            <w:tabs>
              <w:tab w:val="left" w:pos="1276"/>
              <w:tab w:val="right" w:leader="dot" w:pos="9062"/>
            </w:tabs>
            <w:spacing w:after="120"/>
            <w:ind w:left="1276" w:hanging="567"/>
            <w:rPr>
              <w:rStyle w:val="Hyperlink"/>
              <w:color w:val="000000" w:themeColor="text1"/>
            </w:rPr>
          </w:pPr>
          <w:hyperlink w:anchor="_Toc68708845" w:history="1">
            <w:r w:rsidRPr="00E90C11">
              <w:rPr>
                <w:rStyle w:val="Hyperlink"/>
                <w:rFonts w:cs="Arial"/>
                <w:smallCaps w:val="0"/>
                <w:noProof/>
                <w:color w:val="000000" w:themeColor="text1"/>
                <w:szCs w:val="22"/>
              </w:rPr>
              <w:t>2.1</w:t>
            </w:r>
            <w:r w:rsidRPr="00E90C11">
              <w:rPr>
                <w:rStyle w:val="Hyperlink"/>
                <w:color w:val="000000" w:themeColor="text1"/>
              </w:rPr>
              <w:tab/>
            </w:r>
            <w:r w:rsidRPr="00E90C11">
              <w:rPr>
                <w:rStyle w:val="Hyperlink"/>
                <w:rFonts w:cs="Arial"/>
                <w:smallCaps w:val="0"/>
                <w:noProof/>
                <w:color w:val="000000" w:themeColor="text1"/>
                <w:szCs w:val="22"/>
              </w:rPr>
              <w:t>REPORT FROM IOC BODIES</w:t>
            </w:r>
            <w:r w:rsidRPr="00E90C11">
              <w:rPr>
                <w:rStyle w:val="Hyperlink"/>
                <w:smallCaps w:val="0"/>
                <w:webHidden/>
                <w:color w:val="000000" w:themeColor="text1"/>
              </w:rPr>
              <w:tab/>
            </w:r>
            <w:r w:rsidRPr="00E90C11">
              <w:rPr>
                <w:rStyle w:val="Hyperlink"/>
                <w:smallCaps w:val="0"/>
                <w:webHidden/>
                <w:color w:val="000000" w:themeColor="text1"/>
              </w:rPr>
              <w:fldChar w:fldCharType="begin"/>
            </w:r>
            <w:r w:rsidRPr="00E90C11">
              <w:rPr>
                <w:rStyle w:val="Hyperlink"/>
                <w:smallCaps w:val="0"/>
                <w:webHidden/>
                <w:color w:val="000000" w:themeColor="text1"/>
              </w:rPr>
              <w:instrText xml:space="preserve"> PAGEREF _Toc68708845 \h </w:instrText>
            </w:r>
            <w:r w:rsidRPr="00E90C11">
              <w:rPr>
                <w:rStyle w:val="Hyperlink"/>
                <w:smallCaps w:val="0"/>
                <w:webHidden/>
                <w:color w:val="000000" w:themeColor="text1"/>
              </w:rPr>
            </w:r>
            <w:r w:rsidRPr="00E90C11">
              <w:rPr>
                <w:rStyle w:val="Hyperlink"/>
                <w:smallCaps w:val="0"/>
                <w:webHidden/>
                <w:color w:val="000000" w:themeColor="text1"/>
              </w:rPr>
              <w:fldChar w:fldCharType="separate"/>
            </w:r>
            <w:r w:rsidR="00E90C11">
              <w:rPr>
                <w:rStyle w:val="Hyperlink"/>
                <w:smallCaps w:val="0"/>
                <w:noProof/>
                <w:webHidden/>
                <w:color w:val="000000" w:themeColor="text1"/>
              </w:rPr>
              <w:t>2</w:t>
            </w:r>
            <w:r w:rsidRPr="00E90C11">
              <w:rPr>
                <w:rStyle w:val="Hyperlink"/>
                <w:smallCaps w:val="0"/>
                <w:webHidden/>
                <w:color w:val="000000" w:themeColor="text1"/>
              </w:rPr>
              <w:fldChar w:fldCharType="end"/>
            </w:r>
          </w:hyperlink>
        </w:p>
        <w:p w14:paraId="1AAB61C5" w14:textId="22452846" w:rsidR="00CE1085" w:rsidRPr="00E90C11" w:rsidRDefault="00CE1085" w:rsidP="00E90C11">
          <w:pPr>
            <w:pStyle w:val="TOC3"/>
            <w:tabs>
              <w:tab w:val="right" w:leader="dot" w:pos="9062"/>
            </w:tabs>
            <w:spacing w:after="120"/>
            <w:ind w:left="1276" w:hanging="567"/>
            <w:rPr>
              <w:rStyle w:val="Hyperlink"/>
              <w:color w:val="000000" w:themeColor="text1"/>
            </w:rPr>
          </w:pPr>
          <w:hyperlink w:anchor="_Toc68708846" w:history="1">
            <w:r w:rsidRPr="00E90C11">
              <w:rPr>
                <w:rStyle w:val="Hyperlink"/>
                <w:rFonts w:cs="Arial"/>
                <w:b/>
                <w:bCs/>
                <w:i w:val="0"/>
                <w:iCs w:val="0"/>
                <w:noProof/>
                <w:color w:val="000000" w:themeColor="text1"/>
                <w:szCs w:val="22"/>
              </w:rPr>
              <w:t>2.1.1</w:t>
            </w:r>
            <w:r w:rsidRPr="00E90C11">
              <w:rPr>
                <w:rStyle w:val="Hyperlink"/>
                <w:color w:val="000000" w:themeColor="text1"/>
              </w:rPr>
              <w:tab/>
            </w:r>
            <w:r w:rsidRPr="00E90C11">
              <w:rPr>
                <w:rStyle w:val="Hyperlink"/>
                <w:rFonts w:cs="Arial"/>
                <w:b/>
                <w:bCs/>
                <w:i w:val="0"/>
                <w:iCs w:val="0"/>
                <w:noProof/>
                <w:color w:val="000000" w:themeColor="text1"/>
                <w:szCs w:val="22"/>
              </w:rPr>
              <w:t xml:space="preserve">Tsunami and other Coastal Hazards Warning System for the Caribbean </w:t>
            </w:r>
            <w:r w:rsidRPr="00E90C11">
              <w:rPr>
                <w:rStyle w:val="Hyperlink"/>
                <w:rFonts w:cs="Arial"/>
                <w:b/>
                <w:bCs/>
                <w:i w:val="0"/>
                <w:iCs w:val="0"/>
                <w:noProof/>
                <w:color w:val="000000" w:themeColor="text1"/>
                <w:szCs w:val="22"/>
              </w:rPr>
              <w:br/>
              <w:t>and Adjacent Regions (CARIBE-EWS)</w:t>
            </w:r>
            <w:r w:rsidRPr="00E90C11">
              <w:rPr>
                <w:rStyle w:val="Hyperlink"/>
                <w:i w:val="0"/>
                <w:iCs w:val="0"/>
                <w:webHidden/>
                <w:color w:val="000000" w:themeColor="text1"/>
              </w:rPr>
              <w:tab/>
            </w:r>
            <w:r w:rsidRPr="00E90C11">
              <w:rPr>
                <w:rStyle w:val="Hyperlink"/>
                <w:i w:val="0"/>
                <w:iCs w:val="0"/>
                <w:webHidden/>
                <w:color w:val="000000" w:themeColor="text1"/>
              </w:rPr>
              <w:fldChar w:fldCharType="begin"/>
            </w:r>
            <w:r w:rsidRPr="00E90C11">
              <w:rPr>
                <w:rStyle w:val="Hyperlink"/>
                <w:i w:val="0"/>
                <w:iCs w:val="0"/>
                <w:webHidden/>
                <w:color w:val="000000" w:themeColor="text1"/>
              </w:rPr>
              <w:instrText xml:space="preserve"> PAGEREF _Toc68708846 \h </w:instrText>
            </w:r>
            <w:r w:rsidRPr="00E90C11">
              <w:rPr>
                <w:rStyle w:val="Hyperlink"/>
                <w:i w:val="0"/>
                <w:iCs w:val="0"/>
                <w:webHidden/>
                <w:color w:val="000000" w:themeColor="text1"/>
              </w:rPr>
            </w:r>
            <w:r w:rsidRPr="00E90C11">
              <w:rPr>
                <w:rStyle w:val="Hyperlink"/>
                <w:i w:val="0"/>
                <w:iCs w:val="0"/>
                <w:webHidden/>
                <w:color w:val="000000" w:themeColor="text1"/>
              </w:rPr>
              <w:fldChar w:fldCharType="separate"/>
            </w:r>
            <w:r w:rsidR="00E90C11">
              <w:rPr>
                <w:rStyle w:val="Hyperlink"/>
                <w:i w:val="0"/>
                <w:iCs w:val="0"/>
                <w:noProof/>
                <w:webHidden/>
                <w:color w:val="000000" w:themeColor="text1"/>
              </w:rPr>
              <w:t>2</w:t>
            </w:r>
            <w:r w:rsidRPr="00E90C11">
              <w:rPr>
                <w:rStyle w:val="Hyperlink"/>
                <w:i w:val="0"/>
                <w:iCs w:val="0"/>
                <w:webHidden/>
                <w:color w:val="000000" w:themeColor="text1"/>
              </w:rPr>
              <w:fldChar w:fldCharType="end"/>
            </w:r>
          </w:hyperlink>
        </w:p>
        <w:p w14:paraId="3BD289AD" w14:textId="35B269DF" w:rsidR="00CE1085" w:rsidRPr="00E90C11" w:rsidRDefault="00CE1085" w:rsidP="00E90C11">
          <w:pPr>
            <w:pStyle w:val="TOC3"/>
            <w:tabs>
              <w:tab w:val="right" w:leader="dot" w:pos="9062"/>
            </w:tabs>
            <w:spacing w:after="120"/>
            <w:ind w:left="1276" w:hanging="567"/>
            <w:rPr>
              <w:rStyle w:val="Hyperlink"/>
              <w:color w:val="000000" w:themeColor="text1"/>
            </w:rPr>
          </w:pPr>
          <w:hyperlink w:anchor="_Toc68708847" w:history="1">
            <w:r w:rsidRPr="00E90C11">
              <w:rPr>
                <w:rStyle w:val="Hyperlink"/>
                <w:rFonts w:cs="Arial"/>
                <w:b/>
                <w:bCs/>
                <w:i w:val="0"/>
                <w:iCs w:val="0"/>
                <w:noProof/>
                <w:color w:val="000000" w:themeColor="text1"/>
                <w:szCs w:val="22"/>
              </w:rPr>
              <w:t>2.1.2</w:t>
            </w:r>
            <w:r w:rsidRPr="00E90C11">
              <w:rPr>
                <w:rStyle w:val="Hyperlink"/>
                <w:color w:val="000000" w:themeColor="text1"/>
              </w:rPr>
              <w:tab/>
            </w:r>
            <w:r w:rsidRPr="00E90C11">
              <w:rPr>
                <w:rStyle w:val="Hyperlink"/>
                <w:rFonts w:cs="Arial"/>
                <w:b/>
                <w:bCs/>
                <w:i w:val="0"/>
                <w:iCs w:val="0"/>
                <w:noProof/>
                <w:color w:val="000000" w:themeColor="text1"/>
                <w:szCs w:val="22"/>
              </w:rPr>
              <w:t>Indian Ocean Tsunami Warning and Mitigation System (IOTWMS)</w:t>
            </w:r>
            <w:r w:rsidRPr="00E90C11">
              <w:rPr>
                <w:rStyle w:val="Hyperlink"/>
                <w:i w:val="0"/>
                <w:iCs w:val="0"/>
                <w:webHidden/>
                <w:color w:val="000000" w:themeColor="text1"/>
              </w:rPr>
              <w:tab/>
            </w:r>
            <w:r w:rsidRPr="00E90C11">
              <w:rPr>
                <w:rStyle w:val="Hyperlink"/>
                <w:i w:val="0"/>
                <w:iCs w:val="0"/>
                <w:webHidden/>
                <w:color w:val="000000" w:themeColor="text1"/>
              </w:rPr>
              <w:fldChar w:fldCharType="begin"/>
            </w:r>
            <w:r w:rsidRPr="00E90C11">
              <w:rPr>
                <w:rStyle w:val="Hyperlink"/>
                <w:i w:val="0"/>
                <w:iCs w:val="0"/>
                <w:webHidden/>
                <w:color w:val="000000" w:themeColor="text1"/>
              </w:rPr>
              <w:instrText xml:space="preserve"> PAGEREF _Toc68708847 \h </w:instrText>
            </w:r>
            <w:r w:rsidRPr="00E90C11">
              <w:rPr>
                <w:rStyle w:val="Hyperlink"/>
                <w:i w:val="0"/>
                <w:iCs w:val="0"/>
                <w:webHidden/>
                <w:color w:val="000000" w:themeColor="text1"/>
              </w:rPr>
            </w:r>
            <w:r w:rsidRPr="00E90C11">
              <w:rPr>
                <w:rStyle w:val="Hyperlink"/>
                <w:i w:val="0"/>
                <w:iCs w:val="0"/>
                <w:webHidden/>
                <w:color w:val="000000" w:themeColor="text1"/>
              </w:rPr>
              <w:fldChar w:fldCharType="separate"/>
            </w:r>
            <w:r w:rsidR="00E90C11">
              <w:rPr>
                <w:rStyle w:val="Hyperlink"/>
                <w:i w:val="0"/>
                <w:iCs w:val="0"/>
                <w:noProof/>
                <w:webHidden/>
                <w:color w:val="000000" w:themeColor="text1"/>
              </w:rPr>
              <w:t>2</w:t>
            </w:r>
            <w:r w:rsidRPr="00E90C11">
              <w:rPr>
                <w:rStyle w:val="Hyperlink"/>
                <w:i w:val="0"/>
                <w:iCs w:val="0"/>
                <w:webHidden/>
                <w:color w:val="000000" w:themeColor="text1"/>
              </w:rPr>
              <w:fldChar w:fldCharType="end"/>
            </w:r>
          </w:hyperlink>
        </w:p>
        <w:p w14:paraId="16F873CA" w14:textId="10C780B5" w:rsidR="00CE1085" w:rsidRPr="00E90C11" w:rsidRDefault="00CE1085" w:rsidP="00E90C11">
          <w:pPr>
            <w:pStyle w:val="TOC3"/>
            <w:tabs>
              <w:tab w:val="right" w:leader="dot" w:pos="9062"/>
            </w:tabs>
            <w:spacing w:after="120"/>
            <w:ind w:left="1276" w:hanging="567"/>
            <w:rPr>
              <w:rStyle w:val="Hyperlink"/>
              <w:color w:val="000000" w:themeColor="text1"/>
            </w:rPr>
          </w:pPr>
          <w:hyperlink w:anchor="_Toc68708848" w:history="1">
            <w:r w:rsidRPr="00E90C11">
              <w:rPr>
                <w:rStyle w:val="Hyperlink"/>
                <w:rFonts w:cs="Arial"/>
                <w:b/>
                <w:bCs/>
                <w:i w:val="0"/>
                <w:iCs w:val="0"/>
                <w:noProof/>
                <w:color w:val="000000" w:themeColor="text1"/>
                <w:szCs w:val="22"/>
              </w:rPr>
              <w:t>2.1.3</w:t>
            </w:r>
            <w:r w:rsidRPr="00E90C11">
              <w:rPr>
                <w:rStyle w:val="Hyperlink"/>
                <w:color w:val="000000" w:themeColor="text1"/>
              </w:rPr>
              <w:tab/>
            </w:r>
            <w:r w:rsidRPr="00E90C11">
              <w:rPr>
                <w:rStyle w:val="Hyperlink"/>
                <w:rFonts w:cs="Arial"/>
                <w:b/>
                <w:bCs/>
                <w:i w:val="0"/>
                <w:iCs w:val="0"/>
                <w:noProof/>
                <w:color w:val="000000" w:themeColor="text1"/>
                <w:szCs w:val="22"/>
              </w:rPr>
              <w:t>Tsunami Early Warning and Mitigation System in the North-Eastern Atlantic,</w:t>
            </w:r>
            <w:r w:rsidRPr="00E90C11">
              <w:rPr>
                <w:rStyle w:val="Hyperlink"/>
                <w:rFonts w:cs="Arial"/>
                <w:b/>
                <w:bCs/>
                <w:i w:val="0"/>
                <w:iCs w:val="0"/>
                <w:noProof/>
                <w:color w:val="000000" w:themeColor="text1"/>
                <w:szCs w:val="22"/>
              </w:rPr>
              <w:br/>
              <w:t>the Mediterranean and Connected Seas (NEAMTWS)</w:t>
            </w:r>
            <w:r w:rsidRPr="00E90C11">
              <w:rPr>
                <w:rStyle w:val="Hyperlink"/>
                <w:i w:val="0"/>
                <w:iCs w:val="0"/>
                <w:webHidden/>
                <w:color w:val="000000" w:themeColor="text1"/>
              </w:rPr>
              <w:tab/>
            </w:r>
            <w:r w:rsidRPr="00E90C11">
              <w:rPr>
                <w:rStyle w:val="Hyperlink"/>
                <w:i w:val="0"/>
                <w:iCs w:val="0"/>
                <w:webHidden/>
                <w:color w:val="000000" w:themeColor="text1"/>
              </w:rPr>
              <w:fldChar w:fldCharType="begin"/>
            </w:r>
            <w:r w:rsidRPr="00E90C11">
              <w:rPr>
                <w:rStyle w:val="Hyperlink"/>
                <w:i w:val="0"/>
                <w:iCs w:val="0"/>
                <w:webHidden/>
                <w:color w:val="000000" w:themeColor="text1"/>
              </w:rPr>
              <w:instrText xml:space="preserve"> PAGEREF _Toc68708848 \h </w:instrText>
            </w:r>
            <w:r w:rsidRPr="00E90C11">
              <w:rPr>
                <w:rStyle w:val="Hyperlink"/>
                <w:i w:val="0"/>
                <w:iCs w:val="0"/>
                <w:webHidden/>
                <w:color w:val="000000" w:themeColor="text1"/>
              </w:rPr>
            </w:r>
            <w:r w:rsidRPr="00E90C11">
              <w:rPr>
                <w:rStyle w:val="Hyperlink"/>
                <w:i w:val="0"/>
                <w:iCs w:val="0"/>
                <w:webHidden/>
                <w:color w:val="000000" w:themeColor="text1"/>
              </w:rPr>
              <w:fldChar w:fldCharType="separate"/>
            </w:r>
            <w:r w:rsidR="00E90C11">
              <w:rPr>
                <w:rStyle w:val="Hyperlink"/>
                <w:i w:val="0"/>
                <w:iCs w:val="0"/>
                <w:noProof/>
                <w:webHidden/>
                <w:color w:val="000000" w:themeColor="text1"/>
              </w:rPr>
              <w:t>4</w:t>
            </w:r>
            <w:r w:rsidRPr="00E90C11">
              <w:rPr>
                <w:rStyle w:val="Hyperlink"/>
                <w:i w:val="0"/>
                <w:iCs w:val="0"/>
                <w:webHidden/>
                <w:color w:val="000000" w:themeColor="text1"/>
              </w:rPr>
              <w:fldChar w:fldCharType="end"/>
            </w:r>
          </w:hyperlink>
        </w:p>
        <w:p w14:paraId="547EB9DD" w14:textId="58226EAF" w:rsidR="00CE1085" w:rsidRPr="00E90C11" w:rsidRDefault="00CE1085" w:rsidP="00E90C11">
          <w:pPr>
            <w:pStyle w:val="TOC3"/>
            <w:tabs>
              <w:tab w:val="right" w:leader="dot" w:pos="9062"/>
            </w:tabs>
            <w:spacing w:after="120"/>
            <w:ind w:left="1276" w:hanging="567"/>
            <w:rPr>
              <w:rStyle w:val="Hyperlink"/>
              <w:color w:val="000000" w:themeColor="text1"/>
            </w:rPr>
          </w:pPr>
          <w:hyperlink w:anchor="_Toc68708849" w:history="1">
            <w:r w:rsidRPr="00E90C11">
              <w:rPr>
                <w:rStyle w:val="Hyperlink"/>
                <w:rFonts w:cs="Arial"/>
                <w:b/>
                <w:bCs/>
                <w:i w:val="0"/>
                <w:iCs w:val="0"/>
                <w:noProof/>
                <w:color w:val="000000" w:themeColor="text1"/>
                <w:szCs w:val="22"/>
              </w:rPr>
              <w:t>2.1.4</w:t>
            </w:r>
            <w:r w:rsidRPr="00E90C11">
              <w:rPr>
                <w:rStyle w:val="Hyperlink"/>
                <w:color w:val="000000" w:themeColor="text1"/>
              </w:rPr>
              <w:tab/>
            </w:r>
            <w:r w:rsidRPr="00E90C11">
              <w:rPr>
                <w:rStyle w:val="Hyperlink"/>
                <w:rFonts w:cs="Arial"/>
                <w:b/>
                <w:bCs/>
                <w:i w:val="0"/>
                <w:iCs w:val="0"/>
                <w:noProof/>
                <w:color w:val="000000" w:themeColor="text1"/>
                <w:szCs w:val="22"/>
              </w:rPr>
              <w:t>Pacific Tsunami Warning and Mitigation System (PTWS)</w:t>
            </w:r>
            <w:r w:rsidRPr="00E90C11">
              <w:rPr>
                <w:rStyle w:val="Hyperlink"/>
                <w:i w:val="0"/>
                <w:iCs w:val="0"/>
                <w:webHidden/>
                <w:color w:val="000000" w:themeColor="text1"/>
              </w:rPr>
              <w:tab/>
            </w:r>
            <w:r w:rsidRPr="00E90C11">
              <w:rPr>
                <w:rStyle w:val="Hyperlink"/>
                <w:i w:val="0"/>
                <w:iCs w:val="0"/>
                <w:webHidden/>
                <w:color w:val="000000" w:themeColor="text1"/>
              </w:rPr>
              <w:fldChar w:fldCharType="begin"/>
            </w:r>
            <w:r w:rsidRPr="00E90C11">
              <w:rPr>
                <w:rStyle w:val="Hyperlink"/>
                <w:i w:val="0"/>
                <w:iCs w:val="0"/>
                <w:webHidden/>
                <w:color w:val="000000" w:themeColor="text1"/>
              </w:rPr>
              <w:instrText xml:space="preserve"> PAGEREF _Toc68708849 \h </w:instrText>
            </w:r>
            <w:r w:rsidRPr="00E90C11">
              <w:rPr>
                <w:rStyle w:val="Hyperlink"/>
                <w:i w:val="0"/>
                <w:iCs w:val="0"/>
                <w:webHidden/>
                <w:color w:val="000000" w:themeColor="text1"/>
              </w:rPr>
            </w:r>
            <w:r w:rsidRPr="00E90C11">
              <w:rPr>
                <w:rStyle w:val="Hyperlink"/>
                <w:i w:val="0"/>
                <w:iCs w:val="0"/>
                <w:webHidden/>
                <w:color w:val="000000" w:themeColor="text1"/>
              </w:rPr>
              <w:fldChar w:fldCharType="separate"/>
            </w:r>
            <w:r w:rsidR="00E90C11">
              <w:rPr>
                <w:rStyle w:val="Hyperlink"/>
                <w:i w:val="0"/>
                <w:iCs w:val="0"/>
                <w:noProof/>
                <w:webHidden/>
                <w:color w:val="000000" w:themeColor="text1"/>
              </w:rPr>
              <w:t>5</w:t>
            </w:r>
            <w:r w:rsidRPr="00E90C11">
              <w:rPr>
                <w:rStyle w:val="Hyperlink"/>
                <w:i w:val="0"/>
                <w:iCs w:val="0"/>
                <w:webHidden/>
                <w:color w:val="000000" w:themeColor="text1"/>
              </w:rPr>
              <w:fldChar w:fldCharType="end"/>
            </w:r>
          </w:hyperlink>
        </w:p>
        <w:p w14:paraId="1CAD36F1" w14:textId="744265FB" w:rsidR="00CE1085" w:rsidRPr="00E90C11" w:rsidRDefault="00CE1085" w:rsidP="00E90C11">
          <w:pPr>
            <w:pStyle w:val="TOC2"/>
            <w:tabs>
              <w:tab w:val="left" w:pos="960"/>
              <w:tab w:val="right" w:leader="dot" w:pos="9062"/>
            </w:tabs>
            <w:spacing w:after="120"/>
            <w:ind w:left="1276" w:hanging="567"/>
            <w:rPr>
              <w:rStyle w:val="Hyperlink"/>
              <w:color w:val="000000" w:themeColor="text1"/>
            </w:rPr>
          </w:pPr>
          <w:hyperlink w:anchor="_Toc68708850" w:history="1">
            <w:r w:rsidRPr="00E90C11">
              <w:rPr>
                <w:rStyle w:val="Hyperlink"/>
                <w:rFonts w:cs="Arial"/>
                <w:smallCaps w:val="0"/>
                <w:noProof/>
                <w:color w:val="000000" w:themeColor="text1"/>
                <w:szCs w:val="22"/>
              </w:rPr>
              <w:t>2.2</w:t>
            </w:r>
            <w:r w:rsidRPr="00E90C11">
              <w:rPr>
                <w:rStyle w:val="Hyperlink"/>
                <w:color w:val="000000" w:themeColor="text1"/>
              </w:rPr>
              <w:tab/>
            </w:r>
            <w:r w:rsidRPr="00E90C11">
              <w:rPr>
                <w:rStyle w:val="Hyperlink"/>
                <w:rFonts w:cs="Arial"/>
                <w:smallCaps w:val="0"/>
                <w:noProof/>
                <w:color w:val="000000" w:themeColor="text1"/>
                <w:szCs w:val="22"/>
              </w:rPr>
              <w:t>REPORT OF NON-IOC BODIES</w:t>
            </w:r>
            <w:r w:rsidRPr="00E90C11">
              <w:rPr>
                <w:rStyle w:val="Hyperlink"/>
                <w:smallCaps w:val="0"/>
                <w:webHidden/>
                <w:color w:val="000000" w:themeColor="text1"/>
              </w:rPr>
              <w:tab/>
            </w:r>
            <w:r w:rsidRPr="00E90C11">
              <w:rPr>
                <w:rStyle w:val="Hyperlink"/>
                <w:smallCaps w:val="0"/>
                <w:webHidden/>
                <w:color w:val="000000" w:themeColor="text1"/>
              </w:rPr>
              <w:fldChar w:fldCharType="begin"/>
            </w:r>
            <w:r w:rsidRPr="00E90C11">
              <w:rPr>
                <w:rStyle w:val="Hyperlink"/>
                <w:smallCaps w:val="0"/>
                <w:webHidden/>
                <w:color w:val="000000" w:themeColor="text1"/>
              </w:rPr>
              <w:instrText xml:space="preserve"> PAGEREF _Toc68708850 \h </w:instrText>
            </w:r>
            <w:r w:rsidRPr="00E90C11">
              <w:rPr>
                <w:rStyle w:val="Hyperlink"/>
                <w:smallCaps w:val="0"/>
                <w:webHidden/>
                <w:color w:val="000000" w:themeColor="text1"/>
              </w:rPr>
            </w:r>
            <w:r w:rsidRPr="00E90C11">
              <w:rPr>
                <w:rStyle w:val="Hyperlink"/>
                <w:smallCaps w:val="0"/>
                <w:webHidden/>
                <w:color w:val="000000" w:themeColor="text1"/>
              </w:rPr>
              <w:fldChar w:fldCharType="separate"/>
            </w:r>
            <w:r w:rsidR="00E90C11">
              <w:rPr>
                <w:rStyle w:val="Hyperlink"/>
                <w:smallCaps w:val="0"/>
                <w:noProof/>
                <w:webHidden/>
                <w:color w:val="000000" w:themeColor="text1"/>
              </w:rPr>
              <w:t>7</w:t>
            </w:r>
            <w:r w:rsidRPr="00E90C11">
              <w:rPr>
                <w:rStyle w:val="Hyperlink"/>
                <w:smallCaps w:val="0"/>
                <w:webHidden/>
                <w:color w:val="000000" w:themeColor="text1"/>
              </w:rPr>
              <w:fldChar w:fldCharType="end"/>
            </w:r>
          </w:hyperlink>
        </w:p>
        <w:p w14:paraId="3C21855B" w14:textId="255436C0" w:rsidR="00CE1085" w:rsidRPr="00E90C11" w:rsidRDefault="00CE1085" w:rsidP="00E90C11">
          <w:pPr>
            <w:pStyle w:val="TOC3"/>
            <w:tabs>
              <w:tab w:val="left" w:pos="1276"/>
              <w:tab w:val="right" w:leader="dot" w:pos="9062"/>
            </w:tabs>
            <w:spacing w:after="120"/>
            <w:ind w:left="1276" w:hanging="567"/>
            <w:rPr>
              <w:rStyle w:val="Hyperlink"/>
              <w:color w:val="000000" w:themeColor="text1"/>
            </w:rPr>
          </w:pPr>
          <w:hyperlink w:anchor="_Toc68708851" w:history="1">
            <w:r w:rsidRPr="00E90C11">
              <w:rPr>
                <w:rStyle w:val="Hyperlink"/>
                <w:rFonts w:cs="Arial"/>
                <w:b/>
                <w:bCs/>
                <w:i w:val="0"/>
                <w:iCs w:val="0"/>
                <w:noProof/>
                <w:color w:val="000000" w:themeColor="text1"/>
                <w:szCs w:val="22"/>
              </w:rPr>
              <w:t>2.2.1</w:t>
            </w:r>
            <w:r w:rsidRPr="00E90C11">
              <w:rPr>
                <w:rStyle w:val="Hyperlink"/>
                <w:color w:val="000000" w:themeColor="text1"/>
              </w:rPr>
              <w:tab/>
            </w:r>
            <w:r w:rsidRPr="00E90C11">
              <w:rPr>
                <w:rStyle w:val="Hyperlink"/>
                <w:rFonts w:cs="Arial"/>
                <w:b/>
                <w:bCs/>
                <w:i w:val="0"/>
                <w:iCs w:val="0"/>
                <w:noProof/>
                <w:color w:val="000000" w:themeColor="text1"/>
                <w:szCs w:val="22"/>
              </w:rPr>
              <w:t>World Tsunami Awareness Day (UNDRR)</w:t>
            </w:r>
            <w:r w:rsidRPr="00E90C11">
              <w:rPr>
                <w:rStyle w:val="Hyperlink"/>
                <w:i w:val="0"/>
                <w:iCs w:val="0"/>
                <w:webHidden/>
                <w:color w:val="000000" w:themeColor="text1"/>
              </w:rPr>
              <w:tab/>
            </w:r>
            <w:r w:rsidRPr="00E90C11">
              <w:rPr>
                <w:rStyle w:val="Hyperlink"/>
                <w:i w:val="0"/>
                <w:iCs w:val="0"/>
                <w:webHidden/>
                <w:color w:val="000000" w:themeColor="text1"/>
              </w:rPr>
              <w:fldChar w:fldCharType="begin"/>
            </w:r>
            <w:r w:rsidRPr="00E90C11">
              <w:rPr>
                <w:rStyle w:val="Hyperlink"/>
                <w:i w:val="0"/>
                <w:iCs w:val="0"/>
                <w:webHidden/>
                <w:color w:val="000000" w:themeColor="text1"/>
              </w:rPr>
              <w:instrText xml:space="preserve"> PAGEREF _Toc68708851 \h </w:instrText>
            </w:r>
            <w:r w:rsidRPr="00E90C11">
              <w:rPr>
                <w:rStyle w:val="Hyperlink"/>
                <w:i w:val="0"/>
                <w:iCs w:val="0"/>
                <w:webHidden/>
                <w:color w:val="000000" w:themeColor="text1"/>
              </w:rPr>
            </w:r>
            <w:r w:rsidRPr="00E90C11">
              <w:rPr>
                <w:rStyle w:val="Hyperlink"/>
                <w:i w:val="0"/>
                <w:iCs w:val="0"/>
                <w:webHidden/>
                <w:color w:val="000000" w:themeColor="text1"/>
              </w:rPr>
              <w:fldChar w:fldCharType="separate"/>
            </w:r>
            <w:r w:rsidR="00E90C11">
              <w:rPr>
                <w:rStyle w:val="Hyperlink"/>
                <w:i w:val="0"/>
                <w:iCs w:val="0"/>
                <w:noProof/>
                <w:webHidden/>
                <w:color w:val="000000" w:themeColor="text1"/>
              </w:rPr>
              <w:t>7</w:t>
            </w:r>
            <w:r w:rsidRPr="00E90C11">
              <w:rPr>
                <w:rStyle w:val="Hyperlink"/>
                <w:i w:val="0"/>
                <w:iCs w:val="0"/>
                <w:webHidden/>
                <w:color w:val="000000" w:themeColor="text1"/>
              </w:rPr>
              <w:fldChar w:fldCharType="end"/>
            </w:r>
          </w:hyperlink>
        </w:p>
        <w:p w14:paraId="6D05CAAC" w14:textId="6694782E" w:rsidR="00CE1085" w:rsidRPr="00E90C11" w:rsidRDefault="00CE1085" w:rsidP="00E90C11">
          <w:pPr>
            <w:pStyle w:val="TOC3"/>
            <w:tabs>
              <w:tab w:val="left" w:pos="1276"/>
              <w:tab w:val="right" w:leader="dot" w:pos="9062"/>
            </w:tabs>
            <w:spacing w:after="120"/>
            <w:ind w:left="1276" w:hanging="567"/>
            <w:rPr>
              <w:rStyle w:val="Hyperlink"/>
              <w:color w:val="000000" w:themeColor="text1"/>
            </w:rPr>
          </w:pPr>
          <w:hyperlink w:anchor="_Toc68708852" w:history="1">
            <w:r w:rsidRPr="00E90C11">
              <w:rPr>
                <w:rStyle w:val="Hyperlink"/>
                <w:rFonts w:cs="Arial"/>
                <w:b/>
                <w:bCs/>
                <w:i w:val="0"/>
                <w:iCs w:val="0"/>
                <w:noProof/>
                <w:color w:val="000000" w:themeColor="text1"/>
                <w:szCs w:val="22"/>
              </w:rPr>
              <w:t>2.2.2</w:t>
            </w:r>
            <w:r w:rsidRPr="00E90C11">
              <w:rPr>
                <w:rStyle w:val="Hyperlink"/>
                <w:color w:val="000000" w:themeColor="text1"/>
              </w:rPr>
              <w:tab/>
            </w:r>
            <w:r w:rsidRPr="00E90C11">
              <w:rPr>
                <w:rStyle w:val="Hyperlink"/>
                <w:rFonts w:cs="Arial"/>
                <w:b/>
                <w:bCs/>
                <w:i w:val="0"/>
                <w:iCs w:val="0"/>
                <w:noProof/>
                <w:color w:val="000000" w:themeColor="text1"/>
                <w:szCs w:val="22"/>
              </w:rPr>
              <w:t>World Meteorological Organization (WMO)</w:t>
            </w:r>
            <w:r w:rsidRPr="00E90C11">
              <w:rPr>
                <w:rStyle w:val="Hyperlink"/>
                <w:i w:val="0"/>
                <w:iCs w:val="0"/>
                <w:webHidden/>
                <w:color w:val="000000" w:themeColor="text1"/>
              </w:rPr>
              <w:tab/>
            </w:r>
            <w:r w:rsidRPr="00E90C11">
              <w:rPr>
                <w:rStyle w:val="Hyperlink"/>
                <w:i w:val="0"/>
                <w:iCs w:val="0"/>
                <w:webHidden/>
                <w:color w:val="000000" w:themeColor="text1"/>
              </w:rPr>
              <w:fldChar w:fldCharType="begin"/>
            </w:r>
            <w:r w:rsidRPr="00E90C11">
              <w:rPr>
                <w:rStyle w:val="Hyperlink"/>
                <w:i w:val="0"/>
                <w:iCs w:val="0"/>
                <w:webHidden/>
                <w:color w:val="000000" w:themeColor="text1"/>
              </w:rPr>
              <w:instrText xml:space="preserve"> PAGEREF _Toc68708852 \h </w:instrText>
            </w:r>
            <w:r w:rsidRPr="00E90C11">
              <w:rPr>
                <w:rStyle w:val="Hyperlink"/>
                <w:i w:val="0"/>
                <w:iCs w:val="0"/>
                <w:webHidden/>
                <w:color w:val="000000" w:themeColor="text1"/>
              </w:rPr>
            </w:r>
            <w:r w:rsidRPr="00E90C11">
              <w:rPr>
                <w:rStyle w:val="Hyperlink"/>
                <w:i w:val="0"/>
                <w:iCs w:val="0"/>
                <w:webHidden/>
                <w:color w:val="000000" w:themeColor="text1"/>
              </w:rPr>
              <w:fldChar w:fldCharType="separate"/>
            </w:r>
            <w:r w:rsidR="00E90C11">
              <w:rPr>
                <w:rStyle w:val="Hyperlink"/>
                <w:i w:val="0"/>
                <w:iCs w:val="0"/>
                <w:noProof/>
                <w:webHidden/>
                <w:color w:val="000000" w:themeColor="text1"/>
              </w:rPr>
              <w:t>8</w:t>
            </w:r>
            <w:r w:rsidRPr="00E90C11">
              <w:rPr>
                <w:rStyle w:val="Hyperlink"/>
                <w:i w:val="0"/>
                <w:iCs w:val="0"/>
                <w:webHidden/>
                <w:color w:val="000000" w:themeColor="text1"/>
              </w:rPr>
              <w:fldChar w:fldCharType="end"/>
            </w:r>
          </w:hyperlink>
        </w:p>
        <w:p w14:paraId="123D27CA" w14:textId="10CB7875" w:rsidR="00CE1085" w:rsidRPr="00E90C11" w:rsidRDefault="00CE1085" w:rsidP="00E90C11">
          <w:pPr>
            <w:pStyle w:val="TOC3"/>
            <w:tabs>
              <w:tab w:val="left" w:pos="1276"/>
              <w:tab w:val="right" w:leader="dot" w:pos="9062"/>
            </w:tabs>
            <w:spacing w:after="240"/>
            <w:ind w:left="1276" w:hanging="567"/>
            <w:rPr>
              <w:rStyle w:val="Hyperlink"/>
              <w:color w:val="000000" w:themeColor="text1"/>
            </w:rPr>
          </w:pPr>
          <w:hyperlink w:anchor="_Toc68708853" w:history="1">
            <w:r w:rsidRPr="00E90C11">
              <w:rPr>
                <w:rStyle w:val="Hyperlink"/>
                <w:rFonts w:cs="Arial"/>
                <w:b/>
                <w:bCs/>
                <w:i w:val="0"/>
                <w:iCs w:val="0"/>
                <w:noProof/>
                <w:color w:val="000000" w:themeColor="text1"/>
                <w:szCs w:val="22"/>
              </w:rPr>
              <w:t>2.2.3</w:t>
            </w:r>
            <w:r w:rsidRPr="00E90C11">
              <w:rPr>
                <w:rStyle w:val="Hyperlink"/>
                <w:color w:val="000000" w:themeColor="text1"/>
              </w:rPr>
              <w:tab/>
            </w:r>
            <w:r w:rsidRPr="00E90C11">
              <w:rPr>
                <w:rStyle w:val="Hyperlink"/>
                <w:rFonts w:cs="Arial"/>
                <w:b/>
                <w:bCs/>
                <w:i w:val="0"/>
                <w:iCs w:val="0"/>
                <w:noProof/>
                <w:color w:val="000000" w:themeColor="text1"/>
                <w:szCs w:val="22"/>
              </w:rPr>
              <w:t>International Federation of Digital Seismograph Networks (FDSN)</w:t>
            </w:r>
            <w:r w:rsidRPr="00E90C11">
              <w:rPr>
                <w:rStyle w:val="Hyperlink"/>
                <w:i w:val="0"/>
                <w:iCs w:val="0"/>
                <w:webHidden/>
                <w:color w:val="000000" w:themeColor="text1"/>
              </w:rPr>
              <w:tab/>
            </w:r>
            <w:r w:rsidRPr="00E90C11">
              <w:rPr>
                <w:rStyle w:val="Hyperlink"/>
                <w:i w:val="0"/>
                <w:iCs w:val="0"/>
                <w:webHidden/>
                <w:color w:val="000000" w:themeColor="text1"/>
              </w:rPr>
              <w:fldChar w:fldCharType="begin"/>
            </w:r>
            <w:r w:rsidRPr="00E90C11">
              <w:rPr>
                <w:rStyle w:val="Hyperlink"/>
                <w:i w:val="0"/>
                <w:iCs w:val="0"/>
                <w:webHidden/>
                <w:color w:val="000000" w:themeColor="text1"/>
              </w:rPr>
              <w:instrText xml:space="preserve"> PAGEREF _Toc68708853 \h </w:instrText>
            </w:r>
            <w:r w:rsidRPr="00E90C11">
              <w:rPr>
                <w:rStyle w:val="Hyperlink"/>
                <w:i w:val="0"/>
                <w:iCs w:val="0"/>
                <w:webHidden/>
                <w:color w:val="000000" w:themeColor="text1"/>
              </w:rPr>
            </w:r>
            <w:r w:rsidRPr="00E90C11">
              <w:rPr>
                <w:rStyle w:val="Hyperlink"/>
                <w:i w:val="0"/>
                <w:iCs w:val="0"/>
                <w:webHidden/>
                <w:color w:val="000000" w:themeColor="text1"/>
              </w:rPr>
              <w:fldChar w:fldCharType="separate"/>
            </w:r>
            <w:r w:rsidR="00E90C11">
              <w:rPr>
                <w:rStyle w:val="Hyperlink"/>
                <w:i w:val="0"/>
                <w:iCs w:val="0"/>
                <w:noProof/>
                <w:webHidden/>
                <w:color w:val="000000" w:themeColor="text1"/>
              </w:rPr>
              <w:t>10</w:t>
            </w:r>
            <w:r w:rsidRPr="00E90C11">
              <w:rPr>
                <w:rStyle w:val="Hyperlink"/>
                <w:i w:val="0"/>
                <w:iCs w:val="0"/>
                <w:webHidden/>
                <w:color w:val="000000" w:themeColor="text1"/>
              </w:rPr>
              <w:fldChar w:fldCharType="end"/>
            </w:r>
          </w:hyperlink>
        </w:p>
        <w:p w14:paraId="4F2C3B3C" w14:textId="5F7A4AAD" w:rsidR="00CE1085" w:rsidRPr="00E90C11" w:rsidRDefault="00CE1085" w:rsidP="00E90C11">
          <w:pPr>
            <w:pStyle w:val="TOC1"/>
            <w:tabs>
              <w:tab w:val="left" w:pos="709"/>
              <w:tab w:val="right" w:leader="dot" w:pos="9062"/>
            </w:tabs>
            <w:spacing w:before="0"/>
            <w:rPr>
              <w:rStyle w:val="Hyperlink"/>
              <w:color w:val="000000" w:themeColor="text1"/>
            </w:rPr>
          </w:pPr>
          <w:hyperlink w:anchor="_Toc68708854" w:history="1">
            <w:r w:rsidRPr="00E90C11">
              <w:rPr>
                <w:rStyle w:val="Hyperlink"/>
                <w:rFonts w:cs="Arial"/>
                <w:caps w:val="0"/>
                <w:noProof/>
                <w:color w:val="000000" w:themeColor="text1"/>
                <w:szCs w:val="22"/>
              </w:rPr>
              <w:t>3.</w:t>
            </w:r>
            <w:r w:rsidRPr="00E90C11">
              <w:rPr>
                <w:rStyle w:val="Hyperlink"/>
                <w:color w:val="000000" w:themeColor="text1"/>
              </w:rPr>
              <w:tab/>
            </w:r>
            <w:r w:rsidRPr="00E90C11">
              <w:rPr>
                <w:rStyle w:val="Hyperlink"/>
                <w:rFonts w:cs="Arial"/>
                <w:caps w:val="0"/>
                <w:noProof/>
                <w:color w:val="000000" w:themeColor="text1"/>
                <w:szCs w:val="22"/>
              </w:rPr>
              <w:t>REVIEW OF PROGRESS</w:t>
            </w:r>
            <w:r w:rsidRPr="00E90C11">
              <w:rPr>
                <w:rStyle w:val="Hyperlink"/>
                <w:caps w:val="0"/>
                <w:webHidden/>
                <w:color w:val="000000" w:themeColor="text1"/>
              </w:rPr>
              <w:tab/>
            </w:r>
            <w:r w:rsidRPr="00E90C11">
              <w:rPr>
                <w:rStyle w:val="Hyperlink"/>
                <w:caps w:val="0"/>
                <w:webHidden/>
                <w:color w:val="000000" w:themeColor="text1"/>
              </w:rPr>
              <w:fldChar w:fldCharType="begin"/>
            </w:r>
            <w:r w:rsidRPr="00E90C11">
              <w:rPr>
                <w:rStyle w:val="Hyperlink"/>
                <w:caps w:val="0"/>
                <w:webHidden/>
                <w:color w:val="000000" w:themeColor="text1"/>
              </w:rPr>
              <w:instrText xml:space="preserve"> PAGEREF _Toc68708854 \h </w:instrText>
            </w:r>
            <w:r w:rsidRPr="00E90C11">
              <w:rPr>
                <w:rStyle w:val="Hyperlink"/>
                <w:caps w:val="0"/>
                <w:webHidden/>
                <w:color w:val="000000" w:themeColor="text1"/>
              </w:rPr>
            </w:r>
            <w:r w:rsidRPr="00E90C11">
              <w:rPr>
                <w:rStyle w:val="Hyperlink"/>
                <w:caps w:val="0"/>
                <w:webHidden/>
                <w:color w:val="000000" w:themeColor="text1"/>
              </w:rPr>
              <w:fldChar w:fldCharType="separate"/>
            </w:r>
            <w:r w:rsidR="00E90C11">
              <w:rPr>
                <w:rStyle w:val="Hyperlink"/>
                <w:caps w:val="0"/>
                <w:noProof/>
                <w:webHidden/>
                <w:color w:val="000000" w:themeColor="text1"/>
              </w:rPr>
              <w:t>11</w:t>
            </w:r>
            <w:r w:rsidRPr="00E90C11">
              <w:rPr>
                <w:rStyle w:val="Hyperlink"/>
                <w:caps w:val="0"/>
                <w:webHidden/>
                <w:color w:val="000000" w:themeColor="text1"/>
              </w:rPr>
              <w:fldChar w:fldCharType="end"/>
            </w:r>
          </w:hyperlink>
        </w:p>
        <w:p w14:paraId="6EE9583E" w14:textId="30E806DC" w:rsidR="00CE1085" w:rsidRPr="00E90C11" w:rsidRDefault="00CE1085" w:rsidP="00E90C11">
          <w:pPr>
            <w:pStyle w:val="TOC2"/>
            <w:tabs>
              <w:tab w:val="left" w:pos="1276"/>
              <w:tab w:val="right" w:leader="dot" w:pos="9062"/>
            </w:tabs>
            <w:spacing w:after="240"/>
            <w:ind w:left="1276" w:hanging="567"/>
            <w:rPr>
              <w:rStyle w:val="Hyperlink"/>
              <w:color w:val="000000" w:themeColor="text1"/>
            </w:rPr>
          </w:pPr>
          <w:hyperlink w:anchor="_Toc68708855" w:history="1">
            <w:r w:rsidRPr="00E90C11">
              <w:rPr>
                <w:rStyle w:val="Hyperlink"/>
                <w:rFonts w:cs="Arial"/>
                <w:smallCaps w:val="0"/>
                <w:noProof/>
                <w:color w:val="000000" w:themeColor="text1"/>
                <w:szCs w:val="22"/>
              </w:rPr>
              <w:t>3.1</w:t>
            </w:r>
            <w:r w:rsidRPr="00E90C11">
              <w:rPr>
                <w:rStyle w:val="Hyperlink"/>
                <w:color w:val="000000" w:themeColor="text1"/>
              </w:rPr>
              <w:tab/>
            </w:r>
            <w:r w:rsidRPr="00E90C11">
              <w:rPr>
                <w:rStyle w:val="Hyperlink"/>
                <w:rFonts w:cs="Arial"/>
                <w:smallCaps w:val="0"/>
                <w:noProof/>
                <w:color w:val="000000" w:themeColor="text1"/>
                <w:szCs w:val="22"/>
              </w:rPr>
              <w:t>STATUS OF IMPLEMENTATION OF DECISION IOC-XXX/8.2</w:t>
            </w:r>
            <w:r w:rsidRPr="00E90C11">
              <w:rPr>
                <w:rStyle w:val="Hyperlink"/>
                <w:smallCaps w:val="0"/>
                <w:webHidden/>
                <w:color w:val="000000" w:themeColor="text1"/>
              </w:rPr>
              <w:tab/>
            </w:r>
            <w:r w:rsidRPr="00E90C11">
              <w:rPr>
                <w:rStyle w:val="Hyperlink"/>
                <w:smallCaps w:val="0"/>
                <w:webHidden/>
                <w:color w:val="000000" w:themeColor="text1"/>
              </w:rPr>
              <w:fldChar w:fldCharType="begin"/>
            </w:r>
            <w:r w:rsidRPr="00E90C11">
              <w:rPr>
                <w:rStyle w:val="Hyperlink"/>
                <w:smallCaps w:val="0"/>
                <w:webHidden/>
                <w:color w:val="000000" w:themeColor="text1"/>
              </w:rPr>
              <w:instrText xml:space="preserve"> PAGEREF _Toc68708855 \h </w:instrText>
            </w:r>
            <w:r w:rsidRPr="00E90C11">
              <w:rPr>
                <w:rStyle w:val="Hyperlink"/>
                <w:smallCaps w:val="0"/>
                <w:webHidden/>
                <w:color w:val="000000" w:themeColor="text1"/>
              </w:rPr>
            </w:r>
            <w:r w:rsidRPr="00E90C11">
              <w:rPr>
                <w:rStyle w:val="Hyperlink"/>
                <w:smallCaps w:val="0"/>
                <w:webHidden/>
                <w:color w:val="000000" w:themeColor="text1"/>
              </w:rPr>
              <w:fldChar w:fldCharType="separate"/>
            </w:r>
            <w:r w:rsidR="00E90C11">
              <w:rPr>
                <w:rStyle w:val="Hyperlink"/>
                <w:smallCaps w:val="0"/>
                <w:noProof/>
                <w:webHidden/>
                <w:color w:val="000000" w:themeColor="text1"/>
              </w:rPr>
              <w:t>11</w:t>
            </w:r>
            <w:r w:rsidRPr="00E90C11">
              <w:rPr>
                <w:rStyle w:val="Hyperlink"/>
                <w:smallCaps w:val="0"/>
                <w:webHidden/>
                <w:color w:val="000000" w:themeColor="text1"/>
              </w:rPr>
              <w:fldChar w:fldCharType="end"/>
            </w:r>
          </w:hyperlink>
        </w:p>
        <w:p w14:paraId="08EB2E80" w14:textId="7111544F" w:rsidR="00CE1085" w:rsidRPr="00E90C11" w:rsidRDefault="00CE1085" w:rsidP="00E90C11">
          <w:pPr>
            <w:pStyle w:val="TOC1"/>
            <w:tabs>
              <w:tab w:val="left" w:pos="709"/>
              <w:tab w:val="right" w:leader="dot" w:pos="9062"/>
            </w:tabs>
            <w:spacing w:before="0"/>
            <w:rPr>
              <w:rStyle w:val="Hyperlink"/>
              <w:color w:val="000000" w:themeColor="text1"/>
            </w:rPr>
          </w:pPr>
          <w:hyperlink w:anchor="_Toc68708856" w:history="1">
            <w:r w:rsidRPr="00E90C11">
              <w:rPr>
                <w:rStyle w:val="Hyperlink"/>
                <w:rFonts w:cs="Arial"/>
                <w:caps w:val="0"/>
                <w:noProof/>
                <w:color w:val="000000" w:themeColor="text1"/>
                <w:szCs w:val="22"/>
              </w:rPr>
              <w:t>4.</w:t>
            </w:r>
            <w:r w:rsidRPr="00E90C11">
              <w:rPr>
                <w:rStyle w:val="Hyperlink"/>
                <w:color w:val="000000" w:themeColor="text1"/>
              </w:rPr>
              <w:tab/>
            </w:r>
            <w:r w:rsidRPr="00E90C11">
              <w:rPr>
                <w:rStyle w:val="Hyperlink"/>
                <w:rFonts w:cs="Arial"/>
                <w:caps w:val="0"/>
                <w:noProof/>
                <w:color w:val="000000" w:themeColor="text1"/>
                <w:szCs w:val="22"/>
              </w:rPr>
              <w:t>REPORTS OF THE INTER-ICG TASK TEAMS</w:t>
            </w:r>
            <w:r w:rsidRPr="00E90C11">
              <w:rPr>
                <w:rStyle w:val="Hyperlink"/>
                <w:caps w:val="0"/>
                <w:webHidden/>
                <w:color w:val="000000" w:themeColor="text1"/>
              </w:rPr>
              <w:tab/>
            </w:r>
            <w:r w:rsidRPr="00E90C11">
              <w:rPr>
                <w:rStyle w:val="Hyperlink"/>
                <w:caps w:val="0"/>
                <w:webHidden/>
                <w:color w:val="000000" w:themeColor="text1"/>
              </w:rPr>
              <w:fldChar w:fldCharType="begin"/>
            </w:r>
            <w:r w:rsidRPr="00E90C11">
              <w:rPr>
                <w:rStyle w:val="Hyperlink"/>
                <w:caps w:val="0"/>
                <w:webHidden/>
                <w:color w:val="000000" w:themeColor="text1"/>
              </w:rPr>
              <w:instrText xml:space="preserve"> PAGEREF _Toc68708856 \h </w:instrText>
            </w:r>
            <w:r w:rsidRPr="00E90C11">
              <w:rPr>
                <w:rStyle w:val="Hyperlink"/>
                <w:caps w:val="0"/>
                <w:webHidden/>
                <w:color w:val="000000" w:themeColor="text1"/>
              </w:rPr>
            </w:r>
            <w:r w:rsidRPr="00E90C11">
              <w:rPr>
                <w:rStyle w:val="Hyperlink"/>
                <w:caps w:val="0"/>
                <w:webHidden/>
                <w:color w:val="000000" w:themeColor="text1"/>
              </w:rPr>
              <w:fldChar w:fldCharType="separate"/>
            </w:r>
            <w:r w:rsidR="00E90C11">
              <w:rPr>
                <w:rStyle w:val="Hyperlink"/>
                <w:caps w:val="0"/>
                <w:noProof/>
                <w:webHidden/>
                <w:color w:val="000000" w:themeColor="text1"/>
              </w:rPr>
              <w:t>12</w:t>
            </w:r>
            <w:r w:rsidRPr="00E90C11">
              <w:rPr>
                <w:rStyle w:val="Hyperlink"/>
                <w:caps w:val="0"/>
                <w:webHidden/>
                <w:color w:val="000000" w:themeColor="text1"/>
              </w:rPr>
              <w:fldChar w:fldCharType="end"/>
            </w:r>
          </w:hyperlink>
        </w:p>
        <w:p w14:paraId="41638E3C" w14:textId="5C1495A7" w:rsidR="00CE1085" w:rsidRPr="00E90C11" w:rsidRDefault="00CE1085" w:rsidP="00E90C11">
          <w:pPr>
            <w:pStyle w:val="TOC2"/>
            <w:tabs>
              <w:tab w:val="left" w:pos="1276"/>
              <w:tab w:val="right" w:leader="dot" w:pos="9062"/>
            </w:tabs>
            <w:spacing w:after="120"/>
            <w:ind w:left="1276" w:hanging="567"/>
            <w:rPr>
              <w:rStyle w:val="Hyperlink"/>
              <w:color w:val="000000" w:themeColor="text1"/>
            </w:rPr>
          </w:pPr>
          <w:hyperlink w:anchor="_Toc68708857" w:history="1">
            <w:r w:rsidRPr="00E90C11">
              <w:rPr>
                <w:rStyle w:val="Hyperlink"/>
                <w:rFonts w:cs="Arial"/>
                <w:smallCaps w:val="0"/>
                <w:noProof/>
                <w:color w:val="000000" w:themeColor="text1"/>
                <w:szCs w:val="22"/>
              </w:rPr>
              <w:t>4.1</w:t>
            </w:r>
            <w:r w:rsidRPr="00E90C11">
              <w:rPr>
                <w:rStyle w:val="Hyperlink"/>
                <w:color w:val="000000" w:themeColor="text1"/>
              </w:rPr>
              <w:tab/>
            </w:r>
            <w:r w:rsidRPr="00E90C11">
              <w:rPr>
                <w:rStyle w:val="Hyperlink"/>
                <w:rFonts w:cs="Arial"/>
                <w:smallCaps w:val="0"/>
                <w:noProof/>
                <w:color w:val="000000" w:themeColor="text1"/>
                <w:szCs w:val="22"/>
              </w:rPr>
              <w:t>INTER-ICG TASK TEAM ON DISASTER MANAGEMENT AND PREPAREDNESS</w:t>
            </w:r>
            <w:r w:rsidRPr="00E90C11">
              <w:rPr>
                <w:rStyle w:val="Hyperlink"/>
                <w:smallCaps w:val="0"/>
                <w:webHidden/>
                <w:color w:val="000000" w:themeColor="text1"/>
              </w:rPr>
              <w:tab/>
            </w:r>
            <w:r w:rsidRPr="00E90C11">
              <w:rPr>
                <w:rStyle w:val="Hyperlink"/>
                <w:smallCaps w:val="0"/>
                <w:webHidden/>
                <w:color w:val="000000" w:themeColor="text1"/>
              </w:rPr>
              <w:fldChar w:fldCharType="begin"/>
            </w:r>
            <w:r w:rsidRPr="00E90C11">
              <w:rPr>
                <w:rStyle w:val="Hyperlink"/>
                <w:smallCaps w:val="0"/>
                <w:webHidden/>
                <w:color w:val="000000" w:themeColor="text1"/>
              </w:rPr>
              <w:instrText xml:space="preserve"> PAGEREF _Toc68708857 \h </w:instrText>
            </w:r>
            <w:r w:rsidRPr="00E90C11">
              <w:rPr>
                <w:rStyle w:val="Hyperlink"/>
                <w:smallCaps w:val="0"/>
                <w:webHidden/>
                <w:color w:val="000000" w:themeColor="text1"/>
              </w:rPr>
            </w:r>
            <w:r w:rsidRPr="00E90C11">
              <w:rPr>
                <w:rStyle w:val="Hyperlink"/>
                <w:smallCaps w:val="0"/>
                <w:webHidden/>
                <w:color w:val="000000" w:themeColor="text1"/>
              </w:rPr>
              <w:fldChar w:fldCharType="separate"/>
            </w:r>
            <w:r w:rsidR="00E90C11">
              <w:rPr>
                <w:rStyle w:val="Hyperlink"/>
                <w:smallCaps w:val="0"/>
                <w:noProof/>
                <w:webHidden/>
                <w:color w:val="000000" w:themeColor="text1"/>
              </w:rPr>
              <w:t>12</w:t>
            </w:r>
            <w:r w:rsidRPr="00E90C11">
              <w:rPr>
                <w:rStyle w:val="Hyperlink"/>
                <w:smallCaps w:val="0"/>
                <w:webHidden/>
                <w:color w:val="000000" w:themeColor="text1"/>
              </w:rPr>
              <w:fldChar w:fldCharType="end"/>
            </w:r>
          </w:hyperlink>
        </w:p>
        <w:p w14:paraId="2354744E" w14:textId="4254F27E" w:rsidR="00CE1085" w:rsidRPr="00E90C11" w:rsidRDefault="00CE1085" w:rsidP="00E90C11">
          <w:pPr>
            <w:pStyle w:val="TOC2"/>
            <w:tabs>
              <w:tab w:val="left" w:pos="1276"/>
              <w:tab w:val="right" w:leader="dot" w:pos="9062"/>
            </w:tabs>
            <w:spacing w:after="240"/>
            <w:ind w:left="1276" w:hanging="567"/>
            <w:rPr>
              <w:rStyle w:val="Hyperlink"/>
              <w:color w:val="000000" w:themeColor="text1"/>
            </w:rPr>
          </w:pPr>
          <w:hyperlink w:anchor="_Toc68708858" w:history="1">
            <w:r w:rsidRPr="00E90C11">
              <w:rPr>
                <w:rStyle w:val="Hyperlink"/>
                <w:rFonts w:cs="Arial"/>
                <w:smallCaps w:val="0"/>
                <w:noProof/>
                <w:color w:val="000000" w:themeColor="text1"/>
                <w:szCs w:val="22"/>
              </w:rPr>
              <w:t>4.2</w:t>
            </w:r>
            <w:r w:rsidRPr="00E90C11">
              <w:rPr>
                <w:rStyle w:val="Hyperlink"/>
                <w:color w:val="000000" w:themeColor="text1"/>
              </w:rPr>
              <w:tab/>
            </w:r>
            <w:r w:rsidRPr="00E90C11">
              <w:rPr>
                <w:rStyle w:val="Hyperlink"/>
                <w:rFonts w:cs="Arial"/>
                <w:smallCaps w:val="0"/>
                <w:noProof/>
                <w:color w:val="000000" w:themeColor="text1"/>
                <w:szCs w:val="22"/>
              </w:rPr>
              <w:t>INTER-ICG TASK TEAM ON TSUNAMI WATCH OPERATIONS</w:t>
            </w:r>
            <w:r w:rsidRPr="00E90C11">
              <w:rPr>
                <w:rStyle w:val="Hyperlink"/>
                <w:smallCaps w:val="0"/>
                <w:webHidden/>
                <w:color w:val="000000" w:themeColor="text1"/>
              </w:rPr>
              <w:tab/>
            </w:r>
            <w:r w:rsidRPr="00E90C11">
              <w:rPr>
                <w:rStyle w:val="Hyperlink"/>
                <w:smallCaps w:val="0"/>
                <w:webHidden/>
                <w:color w:val="000000" w:themeColor="text1"/>
              </w:rPr>
              <w:fldChar w:fldCharType="begin"/>
            </w:r>
            <w:r w:rsidRPr="00E90C11">
              <w:rPr>
                <w:rStyle w:val="Hyperlink"/>
                <w:smallCaps w:val="0"/>
                <w:webHidden/>
                <w:color w:val="000000" w:themeColor="text1"/>
              </w:rPr>
              <w:instrText xml:space="preserve"> PAGEREF _Toc68708858 \h </w:instrText>
            </w:r>
            <w:r w:rsidRPr="00E90C11">
              <w:rPr>
                <w:rStyle w:val="Hyperlink"/>
                <w:smallCaps w:val="0"/>
                <w:webHidden/>
                <w:color w:val="000000" w:themeColor="text1"/>
              </w:rPr>
            </w:r>
            <w:r w:rsidRPr="00E90C11">
              <w:rPr>
                <w:rStyle w:val="Hyperlink"/>
                <w:smallCaps w:val="0"/>
                <w:webHidden/>
                <w:color w:val="000000" w:themeColor="text1"/>
              </w:rPr>
              <w:fldChar w:fldCharType="separate"/>
            </w:r>
            <w:r w:rsidR="00E90C11">
              <w:rPr>
                <w:rStyle w:val="Hyperlink"/>
                <w:smallCaps w:val="0"/>
                <w:noProof/>
                <w:webHidden/>
                <w:color w:val="000000" w:themeColor="text1"/>
              </w:rPr>
              <w:t>12</w:t>
            </w:r>
            <w:r w:rsidRPr="00E90C11">
              <w:rPr>
                <w:rStyle w:val="Hyperlink"/>
                <w:smallCaps w:val="0"/>
                <w:webHidden/>
                <w:color w:val="000000" w:themeColor="text1"/>
              </w:rPr>
              <w:fldChar w:fldCharType="end"/>
            </w:r>
          </w:hyperlink>
        </w:p>
        <w:p w14:paraId="79FEAC60" w14:textId="022B87D8" w:rsidR="00CE1085" w:rsidRPr="00E90C11" w:rsidRDefault="00CE1085" w:rsidP="00E90C11">
          <w:pPr>
            <w:pStyle w:val="TOC1"/>
            <w:tabs>
              <w:tab w:val="left" w:pos="709"/>
              <w:tab w:val="right" w:leader="dot" w:pos="9062"/>
            </w:tabs>
            <w:spacing w:before="0" w:after="240"/>
            <w:rPr>
              <w:rStyle w:val="Hyperlink"/>
              <w:color w:val="000000" w:themeColor="text1"/>
            </w:rPr>
          </w:pPr>
          <w:hyperlink w:anchor="_Toc68708859" w:history="1">
            <w:r w:rsidRPr="00E90C11">
              <w:rPr>
                <w:rStyle w:val="Hyperlink"/>
                <w:rFonts w:cs="Arial"/>
                <w:caps w:val="0"/>
                <w:noProof/>
                <w:color w:val="000000" w:themeColor="text1"/>
                <w:szCs w:val="22"/>
              </w:rPr>
              <w:t>5.</w:t>
            </w:r>
            <w:r w:rsidRPr="00E90C11">
              <w:rPr>
                <w:rStyle w:val="Hyperlink"/>
                <w:color w:val="000000" w:themeColor="text1"/>
              </w:rPr>
              <w:tab/>
            </w:r>
            <w:r w:rsidRPr="00E90C11">
              <w:rPr>
                <w:rStyle w:val="Hyperlink"/>
                <w:rFonts w:cs="Arial"/>
                <w:caps w:val="0"/>
                <w:noProof/>
                <w:color w:val="000000" w:themeColor="text1"/>
                <w:szCs w:val="22"/>
              </w:rPr>
              <w:t>UN DECADE OF OCEAN SCIENCE FOR SUSTAINABLE DEVELOPMENT</w:t>
            </w:r>
            <w:r w:rsidRPr="00E90C11">
              <w:rPr>
                <w:rStyle w:val="Hyperlink"/>
                <w:caps w:val="0"/>
                <w:webHidden/>
                <w:color w:val="000000" w:themeColor="text1"/>
              </w:rPr>
              <w:tab/>
            </w:r>
            <w:r w:rsidRPr="00E90C11">
              <w:rPr>
                <w:rStyle w:val="Hyperlink"/>
                <w:caps w:val="0"/>
                <w:webHidden/>
                <w:color w:val="000000" w:themeColor="text1"/>
              </w:rPr>
              <w:fldChar w:fldCharType="begin"/>
            </w:r>
            <w:r w:rsidRPr="00E90C11">
              <w:rPr>
                <w:rStyle w:val="Hyperlink"/>
                <w:caps w:val="0"/>
                <w:webHidden/>
                <w:color w:val="000000" w:themeColor="text1"/>
              </w:rPr>
              <w:instrText xml:space="preserve"> PAGEREF _Toc68708859 \h </w:instrText>
            </w:r>
            <w:r w:rsidRPr="00E90C11">
              <w:rPr>
                <w:rStyle w:val="Hyperlink"/>
                <w:caps w:val="0"/>
                <w:webHidden/>
                <w:color w:val="000000" w:themeColor="text1"/>
              </w:rPr>
            </w:r>
            <w:r w:rsidRPr="00E90C11">
              <w:rPr>
                <w:rStyle w:val="Hyperlink"/>
                <w:caps w:val="0"/>
                <w:webHidden/>
                <w:color w:val="000000" w:themeColor="text1"/>
              </w:rPr>
              <w:fldChar w:fldCharType="separate"/>
            </w:r>
            <w:r w:rsidR="00E90C11">
              <w:rPr>
                <w:rStyle w:val="Hyperlink"/>
                <w:caps w:val="0"/>
                <w:noProof/>
                <w:webHidden/>
                <w:color w:val="000000" w:themeColor="text1"/>
              </w:rPr>
              <w:t>12</w:t>
            </w:r>
            <w:r w:rsidRPr="00E90C11">
              <w:rPr>
                <w:rStyle w:val="Hyperlink"/>
                <w:caps w:val="0"/>
                <w:webHidden/>
                <w:color w:val="000000" w:themeColor="text1"/>
              </w:rPr>
              <w:fldChar w:fldCharType="end"/>
            </w:r>
          </w:hyperlink>
        </w:p>
        <w:p w14:paraId="3A27C920" w14:textId="3B08206D" w:rsidR="00CE1085" w:rsidRPr="00E90C11" w:rsidRDefault="00CE1085" w:rsidP="00E90C11">
          <w:pPr>
            <w:pStyle w:val="TOC1"/>
            <w:tabs>
              <w:tab w:val="left" w:pos="709"/>
              <w:tab w:val="right" w:leader="dot" w:pos="9062"/>
            </w:tabs>
            <w:spacing w:before="0" w:after="240"/>
            <w:rPr>
              <w:rStyle w:val="Hyperlink"/>
              <w:color w:val="000000" w:themeColor="text1"/>
            </w:rPr>
          </w:pPr>
          <w:hyperlink w:anchor="_Toc68708860" w:history="1">
            <w:r w:rsidRPr="00E90C11">
              <w:rPr>
                <w:rStyle w:val="Hyperlink"/>
                <w:rFonts w:cs="Arial"/>
                <w:caps w:val="0"/>
                <w:noProof/>
                <w:color w:val="000000" w:themeColor="text1"/>
                <w:szCs w:val="22"/>
              </w:rPr>
              <w:t>6.</w:t>
            </w:r>
            <w:r w:rsidRPr="00E90C11">
              <w:rPr>
                <w:rStyle w:val="Hyperlink"/>
                <w:color w:val="000000" w:themeColor="text1"/>
              </w:rPr>
              <w:tab/>
            </w:r>
            <w:r w:rsidRPr="00E90C11">
              <w:rPr>
                <w:rStyle w:val="Hyperlink"/>
                <w:rFonts w:cs="Arial"/>
                <w:caps w:val="0"/>
                <w:noProof/>
                <w:color w:val="000000" w:themeColor="text1"/>
                <w:szCs w:val="22"/>
              </w:rPr>
              <w:t>OTHER ISSUES</w:t>
            </w:r>
            <w:r w:rsidRPr="00E90C11">
              <w:rPr>
                <w:rStyle w:val="Hyperlink"/>
                <w:caps w:val="0"/>
                <w:webHidden/>
                <w:color w:val="000000" w:themeColor="text1"/>
              </w:rPr>
              <w:tab/>
            </w:r>
            <w:r w:rsidRPr="00E90C11">
              <w:rPr>
                <w:rStyle w:val="Hyperlink"/>
                <w:caps w:val="0"/>
                <w:webHidden/>
                <w:color w:val="000000" w:themeColor="text1"/>
              </w:rPr>
              <w:fldChar w:fldCharType="begin"/>
            </w:r>
            <w:r w:rsidRPr="00E90C11">
              <w:rPr>
                <w:rStyle w:val="Hyperlink"/>
                <w:caps w:val="0"/>
                <w:webHidden/>
                <w:color w:val="000000" w:themeColor="text1"/>
              </w:rPr>
              <w:instrText xml:space="preserve"> PAGEREF _Toc68708860 \h </w:instrText>
            </w:r>
            <w:r w:rsidRPr="00E90C11">
              <w:rPr>
                <w:rStyle w:val="Hyperlink"/>
                <w:caps w:val="0"/>
                <w:webHidden/>
                <w:color w:val="000000" w:themeColor="text1"/>
              </w:rPr>
            </w:r>
            <w:r w:rsidRPr="00E90C11">
              <w:rPr>
                <w:rStyle w:val="Hyperlink"/>
                <w:caps w:val="0"/>
                <w:webHidden/>
                <w:color w:val="000000" w:themeColor="text1"/>
              </w:rPr>
              <w:fldChar w:fldCharType="separate"/>
            </w:r>
            <w:r w:rsidR="00E90C11">
              <w:rPr>
                <w:rStyle w:val="Hyperlink"/>
                <w:caps w:val="0"/>
                <w:noProof/>
                <w:webHidden/>
                <w:color w:val="000000" w:themeColor="text1"/>
              </w:rPr>
              <w:t>14</w:t>
            </w:r>
            <w:r w:rsidRPr="00E90C11">
              <w:rPr>
                <w:rStyle w:val="Hyperlink"/>
                <w:caps w:val="0"/>
                <w:webHidden/>
                <w:color w:val="000000" w:themeColor="text1"/>
              </w:rPr>
              <w:fldChar w:fldCharType="end"/>
            </w:r>
          </w:hyperlink>
        </w:p>
        <w:p w14:paraId="235B99FB" w14:textId="00852674" w:rsidR="00CE1085" w:rsidRPr="00E90C11" w:rsidRDefault="00CE1085" w:rsidP="00E90C11">
          <w:pPr>
            <w:pStyle w:val="TOC1"/>
            <w:tabs>
              <w:tab w:val="left" w:pos="709"/>
              <w:tab w:val="right" w:leader="dot" w:pos="9062"/>
            </w:tabs>
            <w:spacing w:before="0" w:after="240"/>
            <w:rPr>
              <w:rStyle w:val="Hyperlink"/>
              <w:color w:val="000000" w:themeColor="text1"/>
            </w:rPr>
          </w:pPr>
          <w:hyperlink w:anchor="_Toc68708861" w:history="1">
            <w:r w:rsidRPr="00E90C11">
              <w:rPr>
                <w:rStyle w:val="Hyperlink"/>
                <w:rFonts w:cs="Arial"/>
                <w:caps w:val="0"/>
                <w:noProof/>
                <w:color w:val="000000" w:themeColor="text1"/>
                <w:szCs w:val="22"/>
              </w:rPr>
              <w:t>7.</w:t>
            </w:r>
            <w:r w:rsidRPr="00E90C11">
              <w:rPr>
                <w:rStyle w:val="Hyperlink"/>
                <w:color w:val="000000" w:themeColor="text1"/>
              </w:rPr>
              <w:tab/>
            </w:r>
            <w:r w:rsidRPr="00E90C11">
              <w:rPr>
                <w:rStyle w:val="Hyperlink"/>
                <w:rFonts w:cs="Arial"/>
                <w:caps w:val="0"/>
                <w:noProof/>
                <w:color w:val="000000" w:themeColor="text1"/>
                <w:szCs w:val="22"/>
              </w:rPr>
              <w:t>DATE AND PLACE OF THE NEXT MEETING</w:t>
            </w:r>
            <w:r w:rsidRPr="00E90C11">
              <w:rPr>
                <w:rStyle w:val="Hyperlink"/>
                <w:caps w:val="0"/>
                <w:webHidden/>
                <w:color w:val="000000" w:themeColor="text1"/>
              </w:rPr>
              <w:tab/>
            </w:r>
            <w:r w:rsidRPr="00E90C11">
              <w:rPr>
                <w:rStyle w:val="Hyperlink"/>
                <w:caps w:val="0"/>
                <w:webHidden/>
                <w:color w:val="000000" w:themeColor="text1"/>
              </w:rPr>
              <w:fldChar w:fldCharType="begin"/>
            </w:r>
            <w:r w:rsidRPr="00E90C11">
              <w:rPr>
                <w:rStyle w:val="Hyperlink"/>
                <w:caps w:val="0"/>
                <w:webHidden/>
                <w:color w:val="000000" w:themeColor="text1"/>
              </w:rPr>
              <w:instrText xml:space="preserve"> PAGEREF _Toc68708861 \h </w:instrText>
            </w:r>
            <w:r w:rsidRPr="00E90C11">
              <w:rPr>
                <w:rStyle w:val="Hyperlink"/>
                <w:caps w:val="0"/>
                <w:webHidden/>
                <w:color w:val="000000" w:themeColor="text1"/>
              </w:rPr>
            </w:r>
            <w:r w:rsidRPr="00E90C11">
              <w:rPr>
                <w:rStyle w:val="Hyperlink"/>
                <w:caps w:val="0"/>
                <w:webHidden/>
                <w:color w:val="000000" w:themeColor="text1"/>
              </w:rPr>
              <w:fldChar w:fldCharType="separate"/>
            </w:r>
            <w:r w:rsidR="00E90C11">
              <w:rPr>
                <w:rStyle w:val="Hyperlink"/>
                <w:caps w:val="0"/>
                <w:noProof/>
                <w:webHidden/>
                <w:color w:val="000000" w:themeColor="text1"/>
              </w:rPr>
              <w:t>14</w:t>
            </w:r>
            <w:r w:rsidRPr="00E90C11">
              <w:rPr>
                <w:rStyle w:val="Hyperlink"/>
                <w:caps w:val="0"/>
                <w:webHidden/>
                <w:color w:val="000000" w:themeColor="text1"/>
              </w:rPr>
              <w:fldChar w:fldCharType="end"/>
            </w:r>
          </w:hyperlink>
        </w:p>
        <w:p w14:paraId="0C2F055C" w14:textId="7ACC0173" w:rsidR="00CE1085" w:rsidRPr="00E90C11" w:rsidRDefault="00CE1085" w:rsidP="00E90C11">
          <w:pPr>
            <w:pStyle w:val="TOC1"/>
            <w:tabs>
              <w:tab w:val="left" w:pos="709"/>
              <w:tab w:val="right" w:leader="dot" w:pos="9062"/>
            </w:tabs>
            <w:spacing w:before="0" w:after="240"/>
            <w:rPr>
              <w:rStyle w:val="Hyperlink"/>
              <w:color w:val="000000" w:themeColor="text1"/>
            </w:rPr>
          </w:pPr>
          <w:hyperlink w:anchor="_Toc68708862" w:history="1">
            <w:r w:rsidRPr="00E90C11">
              <w:rPr>
                <w:rStyle w:val="Hyperlink"/>
                <w:rFonts w:cs="Arial"/>
                <w:caps w:val="0"/>
                <w:noProof/>
                <w:color w:val="000000" w:themeColor="text1"/>
                <w:szCs w:val="22"/>
              </w:rPr>
              <w:t>8.</w:t>
            </w:r>
            <w:r w:rsidRPr="00E90C11">
              <w:rPr>
                <w:rStyle w:val="Hyperlink"/>
                <w:color w:val="000000" w:themeColor="text1"/>
              </w:rPr>
              <w:tab/>
            </w:r>
            <w:r w:rsidRPr="00E90C11">
              <w:rPr>
                <w:rStyle w:val="Hyperlink"/>
                <w:rFonts w:cs="Arial"/>
                <w:caps w:val="0"/>
                <w:noProof/>
                <w:color w:val="000000" w:themeColor="text1"/>
                <w:szCs w:val="22"/>
              </w:rPr>
              <w:t>CLOSURE OF MEETING</w:t>
            </w:r>
            <w:r w:rsidRPr="00E90C11">
              <w:rPr>
                <w:rStyle w:val="Hyperlink"/>
                <w:caps w:val="0"/>
                <w:webHidden/>
                <w:color w:val="000000" w:themeColor="text1"/>
              </w:rPr>
              <w:tab/>
            </w:r>
            <w:r w:rsidRPr="00E90C11">
              <w:rPr>
                <w:rStyle w:val="Hyperlink"/>
                <w:caps w:val="0"/>
                <w:webHidden/>
                <w:color w:val="000000" w:themeColor="text1"/>
              </w:rPr>
              <w:fldChar w:fldCharType="begin"/>
            </w:r>
            <w:r w:rsidRPr="00E90C11">
              <w:rPr>
                <w:rStyle w:val="Hyperlink"/>
                <w:caps w:val="0"/>
                <w:webHidden/>
                <w:color w:val="000000" w:themeColor="text1"/>
              </w:rPr>
              <w:instrText xml:space="preserve"> PAGEREF _Toc68708862 \h </w:instrText>
            </w:r>
            <w:r w:rsidRPr="00E90C11">
              <w:rPr>
                <w:rStyle w:val="Hyperlink"/>
                <w:caps w:val="0"/>
                <w:webHidden/>
                <w:color w:val="000000" w:themeColor="text1"/>
              </w:rPr>
            </w:r>
            <w:r w:rsidRPr="00E90C11">
              <w:rPr>
                <w:rStyle w:val="Hyperlink"/>
                <w:caps w:val="0"/>
                <w:webHidden/>
                <w:color w:val="000000" w:themeColor="text1"/>
              </w:rPr>
              <w:fldChar w:fldCharType="separate"/>
            </w:r>
            <w:r w:rsidR="00E90C11">
              <w:rPr>
                <w:rStyle w:val="Hyperlink"/>
                <w:caps w:val="0"/>
                <w:noProof/>
                <w:webHidden/>
                <w:color w:val="000000" w:themeColor="text1"/>
              </w:rPr>
              <w:t>14</w:t>
            </w:r>
            <w:r w:rsidRPr="00E90C11">
              <w:rPr>
                <w:rStyle w:val="Hyperlink"/>
                <w:caps w:val="0"/>
                <w:webHidden/>
                <w:color w:val="000000" w:themeColor="text1"/>
              </w:rPr>
              <w:fldChar w:fldCharType="end"/>
            </w:r>
          </w:hyperlink>
        </w:p>
        <w:p w14:paraId="430B59D6" w14:textId="5243C209" w:rsidR="00CE1085" w:rsidRDefault="00CE1085">
          <w:r w:rsidRPr="00E90C11">
            <w:rPr>
              <w:rStyle w:val="Hyperlink"/>
              <w:rFonts w:cs="Arial"/>
              <w:i/>
              <w:iCs/>
              <w:noProof/>
              <w:color w:val="000000" w:themeColor="text1"/>
              <w:szCs w:val="22"/>
            </w:rPr>
            <w:fldChar w:fldCharType="end"/>
          </w:r>
        </w:p>
      </w:sdtContent>
    </w:sdt>
    <w:p w14:paraId="0D1E1C7C" w14:textId="77777777" w:rsidR="00B643EB" w:rsidRPr="004766A7" w:rsidRDefault="00B643EB" w:rsidP="00E90C11">
      <w:pPr>
        <w:pStyle w:val="TOC1"/>
        <w:keepNext/>
        <w:spacing w:before="0" w:after="240"/>
        <w:rPr>
          <w:rStyle w:val="Hyperlink"/>
          <w:rFonts w:cs="Arial"/>
          <w:b w:val="0"/>
          <w:bCs w:val="0"/>
          <w:caps w:val="0"/>
          <w:noProof/>
          <w:color w:val="auto"/>
          <w:szCs w:val="22"/>
        </w:rPr>
      </w:pPr>
      <w:r w:rsidRPr="00D62542">
        <w:rPr>
          <w:rFonts w:cs="Arial"/>
          <w:b w:val="0"/>
          <w:noProof/>
          <w:szCs w:val="22"/>
        </w:rPr>
        <w:fldChar w:fldCharType="begin"/>
      </w:r>
      <w:r w:rsidRPr="0011561B">
        <w:rPr>
          <w:rFonts w:cs="Arial"/>
          <w:b w:val="0"/>
          <w:noProof/>
          <w:szCs w:val="22"/>
        </w:rPr>
        <w:instrText xml:space="preserve"> HYPERLINK \l "_Toc37340304" </w:instrText>
      </w:r>
      <w:r w:rsidRPr="00D62542">
        <w:rPr>
          <w:rFonts w:cs="Arial"/>
          <w:b w:val="0"/>
          <w:noProof/>
          <w:szCs w:val="22"/>
        </w:rPr>
        <w:fldChar w:fldCharType="separate"/>
      </w:r>
      <w:r w:rsidRPr="004766A7">
        <w:rPr>
          <w:rStyle w:val="Hyperlink"/>
          <w:rFonts w:cs="Arial"/>
          <w:noProof/>
          <w:color w:val="auto"/>
          <w:szCs w:val="22"/>
        </w:rPr>
        <w:t>ANNEXES</w:t>
      </w:r>
    </w:p>
    <w:p w14:paraId="573788AD" w14:textId="740C5665" w:rsidR="00B643EB" w:rsidRPr="004766A7" w:rsidRDefault="00B643EB" w:rsidP="00E90C11">
      <w:pPr>
        <w:pStyle w:val="TOC1"/>
        <w:spacing w:before="0" w:after="240"/>
        <w:ind w:left="709" w:hanging="709"/>
        <w:rPr>
          <w:rStyle w:val="Hyperlink"/>
          <w:color w:val="auto"/>
        </w:rPr>
      </w:pPr>
      <w:r w:rsidRPr="004766A7">
        <w:rPr>
          <w:rStyle w:val="Hyperlink"/>
          <w:rFonts w:cs="Arial"/>
          <w:b w:val="0"/>
          <w:noProof/>
          <w:color w:val="auto"/>
          <w:szCs w:val="22"/>
        </w:rPr>
        <w:t>I</w:t>
      </w:r>
      <w:r w:rsidRPr="00D62542">
        <w:rPr>
          <w:rFonts w:cs="Arial"/>
          <w:b w:val="0"/>
          <w:noProof/>
          <w:webHidden/>
          <w:szCs w:val="22"/>
        </w:rPr>
        <w:t>.</w:t>
      </w:r>
      <w:r w:rsidRPr="00D62542">
        <w:rPr>
          <w:rFonts w:cs="Arial"/>
          <w:b w:val="0"/>
          <w:noProof/>
          <w:szCs w:val="22"/>
        </w:rPr>
        <w:fldChar w:fldCharType="end"/>
      </w:r>
      <w:hyperlink w:anchor="_ANNEX_I" w:history="1">
        <w:r w:rsidRPr="004766A7">
          <w:rPr>
            <w:rStyle w:val="Hyperlink"/>
            <w:rFonts w:cs="Arial"/>
            <w:b w:val="0"/>
            <w:noProof/>
            <w:color w:val="auto"/>
            <w:szCs w:val="22"/>
          </w:rPr>
          <w:tab/>
          <w:t>AGENDA</w:t>
        </w:r>
      </w:hyperlink>
    </w:p>
    <w:p w14:paraId="08834791" w14:textId="66B20B56" w:rsidR="00B643EB" w:rsidRPr="00CE1085" w:rsidRDefault="009D7878" w:rsidP="00E90C11">
      <w:pPr>
        <w:pStyle w:val="TOC1"/>
        <w:spacing w:before="0" w:after="240"/>
        <w:ind w:left="709" w:hanging="709"/>
        <w:rPr>
          <w:rStyle w:val="Hyperlink"/>
          <w:rFonts w:cs="Arial"/>
          <w:noProof/>
          <w:szCs w:val="22"/>
        </w:rPr>
      </w:pPr>
      <w:hyperlink w:anchor="_Toc37340306" w:history="1">
        <w:r w:rsidR="00B643EB" w:rsidRPr="004766A7">
          <w:rPr>
            <w:rStyle w:val="Hyperlink"/>
            <w:rFonts w:cs="Arial"/>
            <w:b w:val="0"/>
            <w:noProof/>
            <w:color w:val="auto"/>
            <w:szCs w:val="22"/>
          </w:rPr>
          <w:t>II.</w:t>
        </w:r>
        <w:r w:rsidR="00B643EB" w:rsidRPr="004766A7">
          <w:rPr>
            <w:rStyle w:val="Hyperlink"/>
            <w:rFonts w:cs="Arial"/>
            <w:b w:val="0"/>
            <w:noProof/>
            <w:webHidden/>
            <w:color w:val="auto"/>
            <w:szCs w:val="22"/>
          </w:rPr>
          <w:tab/>
        </w:r>
      </w:hyperlink>
      <w:r w:rsidR="00CE1085">
        <w:rPr>
          <w:rFonts w:ascii="Arial" w:hAnsi="Arial" w:cs="Arial"/>
          <w:b w:val="0"/>
          <w:noProof/>
          <w:sz w:val="22"/>
          <w:szCs w:val="22"/>
        </w:rPr>
        <w:fldChar w:fldCharType="begin"/>
      </w:r>
      <w:r w:rsidR="00CE1085">
        <w:rPr>
          <w:rFonts w:ascii="Arial" w:hAnsi="Arial" w:cs="Arial"/>
          <w:b w:val="0"/>
          <w:noProof/>
          <w:sz w:val="22"/>
          <w:szCs w:val="22"/>
        </w:rPr>
        <w:instrText xml:space="preserve"> HYPERLINK  \l "_ANNEX_II" </w:instrText>
      </w:r>
      <w:r w:rsidR="00CE1085">
        <w:rPr>
          <w:rFonts w:ascii="Arial" w:hAnsi="Arial" w:cs="Arial"/>
          <w:b w:val="0"/>
          <w:noProof/>
          <w:sz w:val="22"/>
          <w:szCs w:val="22"/>
        </w:rPr>
        <w:fldChar w:fldCharType="separate"/>
      </w:r>
      <w:r w:rsidR="00B643EB" w:rsidRPr="00E90C11">
        <w:rPr>
          <w:rStyle w:val="Hyperlink"/>
          <w:rFonts w:cs="Arial"/>
          <w:b w:val="0"/>
          <w:noProof/>
          <w:szCs w:val="22"/>
        </w:rPr>
        <w:t>DECISIONS AND RECOMMENDATIONS</w:t>
      </w:r>
    </w:p>
    <w:p w14:paraId="020B1625" w14:textId="57B8EA3C" w:rsidR="00C91A1A" w:rsidRPr="00CE1085" w:rsidRDefault="00CE1085" w:rsidP="00E90C11">
      <w:pPr>
        <w:pStyle w:val="TOC1"/>
        <w:spacing w:before="0" w:after="240"/>
        <w:ind w:left="709" w:hanging="709"/>
        <w:rPr>
          <w:rStyle w:val="Hyperlink"/>
          <w:rFonts w:cs="Arial"/>
          <w:noProof/>
          <w:szCs w:val="22"/>
        </w:rPr>
      </w:pPr>
      <w:r>
        <w:rPr>
          <w:rFonts w:ascii="Arial" w:hAnsi="Arial" w:cs="Arial"/>
          <w:b w:val="0"/>
          <w:noProof/>
          <w:sz w:val="22"/>
          <w:szCs w:val="22"/>
        </w:rPr>
        <w:lastRenderedPageBreak/>
        <w:fldChar w:fldCharType="end"/>
      </w:r>
      <w:hyperlink w:anchor="_Toc37340310" w:history="1">
        <w:r w:rsidR="00C91A1A" w:rsidRPr="004766A7">
          <w:rPr>
            <w:rStyle w:val="Hyperlink"/>
            <w:rFonts w:cs="Arial"/>
            <w:b w:val="0"/>
            <w:noProof/>
            <w:color w:val="auto"/>
            <w:szCs w:val="22"/>
          </w:rPr>
          <w:t>I</w:t>
        </w:r>
        <w:r w:rsidR="00C91A1A">
          <w:rPr>
            <w:rStyle w:val="Hyperlink"/>
            <w:rFonts w:cs="Arial"/>
            <w:b w:val="0"/>
            <w:noProof/>
            <w:color w:val="auto"/>
            <w:szCs w:val="22"/>
          </w:rPr>
          <w:t>II</w:t>
        </w:r>
        <w:r w:rsidR="00C91A1A" w:rsidRPr="004766A7">
          <w:rPr>
            <w:rStyle w:val="Hyperlink"/>
            <w:rFonts w:cs="Arial"/>
            <w:b w:val="0"/>
            <w:noProof/>
            <w:color w:val="auto"/>
            <w:szCs w:val="22"/>
          </w:rPr>
          <w:t>.</w:t>
        </w:r>
        <w:r w:rsidR="00C91A1A" w:rsidRPr="004766A7">
          <w:rPr>
            <w:rStyle w:val="Hyperlink"/>
            <w:rFonts w:cs="Arial"/>
            <w:b w:val="0"/>
            <w:noProof/>
            <w:webHidden/>
            <w:color w:val="auto"/>
            <w:szCs w:val="22"/>
          </w:rPr>
          <w:tab/>
        </w:r>
      </w:hyperlink>
      <w:r>
        <w:rPr>
          <w:rFonts w:ascii="Arial" w:hAnsi="Arial" w:cs="Arial"/>
          <w:b w:val="0"/>
          <w:noProof/>
          <w:sz w:val="22"/>
          <w:szCs w:val="22"/>
        </w:rPr>
        <w:fldChar w:fldCharType="begin"/>
      </w:r>
      <w:r>
        <w:rPr>
          <w:rFonts w:ascii="Arial" w:hAnsi="Arial" w:cs="Arial"/>
          <w:b w:val="0"/>
          <w:noProof/>
          <w:sz w:val="22"/>
          <w:szCs w:val="22"/>
        </w:rPr>
        <w:instrText xml:space="preserve"> HYPERLINK  \l "_REPORT_OF_THE" </w:instrText>
      </w:r>
      <w:r>
        <w:rPr>
          <w:rFonts w:ascii="Arial" w:hAnsi="Arial" w:cs="Arial"/>
          <w:b w:val="0"/>
          <w:noProof/>
          <w:sz w:val="22"/>
          <w:szCs w:val="22"/>
        </w:rPr>
        <w:fldChar w:fldCharType="separate"/>
      </w:r>
      <w:r w:rsidR="00C91A1A" w:rsidRPr="00E90C11">
        <w:rPr>
          <w:rStyle w:val="Hyperlink"/>
          <w:rFonts w:cs="Arial"/>
          <w:b w:val="0"/>
          <w:noProof/>
          <w:szCs w:val="22"/>
        </w:rPr>
        <w:t xml:space="preserve">REPORT OF THE tows-WG INTER-ICG TASK TEAM </w:t>
      </w:r>
      <w:r w:rsidR="00C91A1A" w:rsidRPr="00E90C11">
        <w:rPr>
          <w:rStyle w:val="Hyperlink"/>
          <w:rFonts w:cs="Arial"/>
          <w:b w:val="0"/>
          <w:noProof/>
          <w:szCs w:val="22"/>
        </w:rPr>
        <w:br/>
        <w:t>ON TSUNAMI WATCH OPERATIONS</w:t>
      </w:r>
    </w:p>
    <w:p w14:paraId="2F5D3CAD" w14:textId="185B4686" w:rsidR="00B643EB" w:rsidRPr="004766A7" w:rsidRDefault="00CE1085" w:rsidP="00E90C11">
      <w:pPr>
        <w:pStyle w:val="TOC1"/>
        <w:spacing w:before="0" w:after="240"/>
        <w:ind w:left="709" w:hanging="709"/>
        <w:rPr>
          <w:rStyle w:val="Hyperlink"/>
          <w:rFonts w:cs="Arial"/>
          <w:noProof/>
          <w:color w:val="auto"/>
          <w:szCs w:val="22"/>
        </w:rPr>
      </w:pPr>
      <w:r>
        <w:rPr>
          <w:rFonts w:ascii="Arial" w:hAnsi="Arial" w:cs="Arial"/>
          <w:b w:val="0"/>
          <w:noProof/>
          <w:sz w:val="22"/>
          <w:szCs w:val="22"/>
        </w:rPr>
        <w:fldChar w:fldCharType="end"/>
      </w:r>
      <w:hyperlink w:anchor="_Toc37340308" w:history="1">
        <w:r w:rsidR="00B643EB" w:rsidRPr="004766A7">
          <w:rPr>
            <w:rStyle w:val="Hyperlink"/>
            <w:rFonts w:cs="Arial"/>
            <w:b w:val="0"/>
            <w:noProof/>
            <w:color w:val="auto"/>
            <w:szCs w:val="22"/>
          </w:rPr>
          <w:t>I</w:t>
        </w:r>
        <w:r w:rsidR="00C91A1A">
          <w:rPr>
            <w:rStyle w:val="Hyperlink"/>
            <w:rFonts w:cs="Arial"/>
            <w:b w:val="0"/>
            <w:noProof/>
            <w:color w:val="auto"/>
            <w:szCs w:val="22"/>
          </w:rPr>
          <w:t>V</w:t>
        </w:r>
        <w:r w:rsidR="00B643EB" w:rsidRPr="004766A7">
          <w:rPr>
            <w:rStyle w:val="Hyperlink"/>
            <w:rFonts w:cs="Arial"/>
            <w:b w:val="0"/>
            <w:noProof/>
            <w:color w:val="auto"/>
            <w:szCs w:val="22"/>
          </w:rPr>
          <w:t>.</w:t>
        </w:r>
        <w:r w:rsidR="00B643EB" w:rsidRPr="004766A7">
          <w:rPr>
            <w:rStyle w:val="Hyperlink"/>
            <w:rFonts w:cs="Arial"/>
            <w:b w:val="0"/>
            <w:noProof/>
            <w:webHidden/>
            <w:color w:val="auto"/>
            <w:szCs w:val="22"/>
          </w:rPr>
          <w:tab/>
        </w:r>
      </w:hyperlink>
      <w:hyperlink w:anchor="_REPORT_OF_THE_1" w:history="1">
        <w:r w:rsidR="00B643EB" w:rsidRPr="004766A7">
          <w:rPr>
            <w:rStyle w:val="Hyperlink"/>
            <w:rFonts w:cs="Arial"/>
            <w:b w:val="0"/>
            <w:noProof/>
            <w:color w:val="auto"/>
            <w:szCs w:val="22"/>
          </w:rPr>
          <w:t>REPORT OF THE TOWS-WG INTER-ICG TASK TEAM</w:t>
        </w:r>
        <w:r w:rsidR="00B643EB" w:rsidRPr="004766A7">
          <w:rPr>
            <w:rStyle w:val="Hyperlink"/>
            <w:rFonts w:cs="Arial"/>
            <w:b w:val="0"/>
            <w:noProof/>
            <w:color w:val="auto"/>
            <w:szCs w:val="22"/>
          </w:rPr>
          <w:br/>
          <w:t>ON DISASTER MANAGEMENT AND PREPAREDNESS</w:t>
        </w:r>
      </w:hyperlink>
    </w:p>
    <w:p w14:paraId="7F3EA85A" w14:textId="3E84F6BC" w:rsidR="00B643EB" w:rsidRPr="00CE1085" w:rsidRDefault="009D7878" w:rsidP="00E90C11">
      <w:pPr>
        <w:pStyle w:val="TOC1"/>
        <w:spacing w:before="0" w:after="240"/>
        <w:ind w:left="709" w:hanging="709"/>
        <w:rPr>
          <w:rStyle w:val="Hyperlink"/>
          <w:rFonts w:cs="Arial"/>
          <w:noProof/>
          <w:szCs w:val="22"/>
        </w:rPr>
      </w:pPr>
      <w:hyperlink w:anchor="_Toc37340312" w:history="1">
        <w:r w:rsidR="00B643EB" w:rsidRPr="004766A7">
          <w:rPr>
            <w:rStyle w:val="Hyperlink"/>
            <w:rFonts w:cs="Arial"/>
            <w:b w:val="0"/>
            <w:noProof/>
            <w:color w:val="auto"/>
            <w:szCs w:val="22"/>
          </w:rPr>
          <w:t>V</w:t>
        </w:r>
        <w:r w:rsidR="00B643EB" w:rsidRPr="004766A7">
          <w:rPr>
            <w:rStyle w:val="Hyperlink"/>
            <w:rFonts w:cs="Arial"/>
            <w:b w:val="0"/>
            <w:noProof/>
            <w:webHidden/>
            <w:color w:val="auto"/>
            <w:szCs w:val="22"/>
          </w:rPr>
          <w:t>.</w:t>
        </w:r>
      </w:hyperlink>
      <w:r w:rsidR="00B643EB" w:rsidRPr="004766A7">
        <w:rPr>
          <w:rStyle w:val="Hyperlink"/>
          <w:rFonts w:cs="Arial"/>
          <w:b w:val="0"/>
          <w:noProof/>
          <w:color w:val="auto"/>
          <w:szCs w:val="22"/>
        </w:rPr>
        <w:tab/>
      </w:r>
      <w:r w:rsidR="00CE1085">
        <w:rPr>
          <w:rFonts w:ascii="Arial" w:hAnsi="Arial" w:cs="Arial"/>
          <w:b w:val="0"/>
          <w:noProof/>
          <w:sz w:val="22"/>
          <w:szCs w:val="22"/>
        </w:rPr>
        <w:fldChar w:fldCharType="begin"/>
      </w:r>
      <w:r w:rsidR="00CE1085">
        <w:rPr>
          <w:rFonts w:ascii="Arial" w:hAnsi="Arial" w:cs="Arial"/>
          <w:b w:val="0"/>
          <w:noProof/>
          <w:sz w:val="22"/>
          <w:szCs w:val="22"/>
        </w:rPr>
        <w:instrText xml:space="preserve"> HYPERLINK  \l "_ANNEX_V_1" </w:instrText>
      </w:r>
      <w:r w:rsidR="00CE1085">
        <w:rPr>
          <w:rFonts w:ascii="Arial" w:hAnsi="Arial" w:cs="Arial"/>
          <w:b w:val="0"/>
          <w:noProof/>
          <w:sz w:val="22"/>
          <w:szCs w:val="22"/>
        </w:rPr>
        <w:fldChar w:fldCharType="separate"/>
      </w:r>
      <w:r w:rsidR="00B643EB" w:rsidRPr="00E90C11">
        <w:rPr>
          <w:rStyle w:val="Hyperlink"/>
          <w:rFonts w:cs="Arial"/>
          <w:b w:val="0"/>
          <w:noProof/>
          <w:szCs w:val="22"/>
        </w:rPr>
        <w:t>LIST OF PARTICIPANTS</w:t>
      </w:r>
    </w:p>
    <w:p w14:paraId="21CD8AE5" w14:textId="00AD3077" w:rsidR="00B643EB" w:rsidRPr="004766A7" w:rsidRDefault="00CE1085" w:rsidP="00E90C11">
      <w:pPr>
        <w:pStyle w:val="TOC1"/>
        <w:tabs>
          <w:tab w:val="left" w:pos="709"/>
        </w:tabs>
        <w:spacing w:before="0" w:after="240"/>
        <w:ind w:left="709" w:hanging="709"/>
        <w:rPr>
          <w:rStyle w:val="Hyperlink"/>
          <w:rFonts w:cs="Arial"/>
          <w:noProof/>
          <w:color w:val="auto"/>
          <w:szCs w:val="22"/>
        </w:rPr>
      </w:pPr>
      <w:r>
        <w:rPr>
          <w:rFonts w:ascii="Arial" w:hAnsi="Arial" w:cs="Arial"/>
          <w:b w:val="0"/>
          <w:noProof/>
          <w:sz w:val="22"/>
          <w:szCs w:val="22"/>
        </w:rPr>
        <w:fldChar w:fldCharType="end"/>
      </w:r>
      <w:hyperlink w:anchor="_Toc37340314" w:history="1">
        <w:r w:rsidR="00B643EB" w:rsidRPr="004766A7">
          <w:rPr>
            <w:rStyle w:val="Hyperlink"/>
            <w:rFonts w:cs="Arial"/>
            <w:b w:val="0"/>
            <w:noProof/>
            <w:color w:val="auto"/>
            <w:szCs w:val="22"/>
          </w:rPr>
          <w:t>VI.</w:t>
        </w:r>
        <w:r w:rsidR="00B643EB" w:rsidRPr="004766A7">
          <w:rPr>
            <w:rStyle w:val="Hyperlink"/>
            <w:rFonts w:cs="Arial"/>
            <w:b w:val="0"/>
            <w:noProof/>
            <w:webHidden/>
            <w:color w:val="auto"/>
            <w:szCs w:val="22"/>
          </w:rPr>
          <w:tab/>
        </w:r>
      </w:hyperlink>
      <w:hyperlink w:anchor="_ANNEX_VI" w:history="1">
        <w:r w:rsidR="00B643EB" w:rsidRPr="004766A7">
          <w:rPr>
            <w:rStyle w:val="Hyperlink"/>
            <w:rFonts w:cs="Arial"/>
            <w:b w:val="0"/>
            <w:noProof/>
            <w:color w:val="auto"/>
            <w:szCs w:val="22"/>
          </w:rPr>
          <w:t>LIST OF ACRONYMS</w:t>
        </w:r>
      </w:hyperlink>
    </w:p>
    <w:p w14:paraId="47597C11" w14:textId="1785A608" w:rsidR="00580BB1" w:rsidRPr="00E90C11" w:rsidRDefault="0099228F" w:rsidP="008A01DA">
      <w:pPr>
        <w:pStyle w:val="Heading1"/>
        <w:rPr>
          <w:lang w:val="en-GB"/>
        </w:rPr>
      </w:pPr>
      <w:r w:rsidRPr="00E90C11">
        <w:rPr>
          <w:lang w:val="en-GB"/>
        </w:rPr>
        <w:br w:type="page"/>
      </w:r>
      <w:bookmarkStart w:id="52" w:name="_Toc196819794"/>
      <w:bookmarkStart w:id="53" w:name="_Toc196819915"/>
      <w:bookmarkStart w:id="54" w:name="_Toc201727984"/>
      <w:bookmarkStart w:id="55" w:name="_Toc288835146"/>
      <w:bookmarkStart w:id="56" w:name="_Toc295114622"/>
      <w:bookmarkStart w:id="57" w:name="_Toc68708481"/>
      <w:bookmarkStart w:id="58" w:name="_Toc68708839"/>
      <w:bookmarkStart w:id="59" w:name="_Toc196727150"/>
      <w:bookmarkStart w:id="60" w:name="OLE_LINK5"/>
      <w:bookmarkStart w:id="61" w:name="OLE_LINK6"/>
      <w:r w:rsidR="00A108F6" w:rsidRPr="00E90C11">
        <w:rPr>
          <w:lang w:val="en-GB"/>
        </w:rPr>
        <w:lastRenderedPageBreak/>
        <w:t>Executive Summary</w:t>
      </w:r>
      <w:bookmarkEnd w:id="52"/>
      <w:bookmarkEnd w:id="53"/>
      <w:bookmarkEnd w:id="54"/>
      <w:bookmarkEnd w:id="55"/>
      <w:bookmarkEnd w:id="56"/>
      <w:bookmarkEnd w:id="57"/>
      <w:bookmarkEnd w:id="58"/>
    </w:p>
    <w:p w14:paraId="2EEE2440" w14:textId="4989195D" w:rsidR="00FE441A" w:rsidRPr="008B7E80" w:rsidRDefault="00580BB1" w:rsidP="00AE54D3">
      <w:pPr>
        <w:spacing w:after="240"/>
        <w:jc w:val="both"/>
        <w:rPr>
          <w:rFonts w:ascii="Arial" w:eastAsia="Arial" w:hAnsi="Arial" w:cs="Arial"/>
          <w:sz w:val="22"/>
          <w:szCs w:val="22"/>
        </w:rPr>
      </w:pPr>
      <w:r w:rsidRPr="008B7E80">
        <w:rPr>
          <w:rFonts w:ascii="Arial" w:eastAsia="Arial" w:hAnsi="Arial" w:cs="Arial"/>
          <w:sz w:val="22"/>
          <w:szCs w:val="22"/>
        </w:rPr>
        <w:t xml:space="preserve">The </w:t>
      </w:r>
      <w:r w:rsidR="00777BFE" w:rsidRPr="008B7E80">
        <w:rPr>
          <w:rFonts w:ascii="Arial" w:eastAsia="Arial" w:hAnsi="Arial" w:cs="Arial"/>
          <w:sz w:val="22"/>
          <w:szCs w:val="22"/>
        </w:rPr>
        <w:t>Fourteenth</w:t>
      </w:r>
      <w:r w:rsidRPr="008B7E80">
        <w:rPr>
          <w:rFonts w:ascii="Arial" w:eastAsia="Arial" w:hAnsi="Arial" w:cs="Arial"/>
          <w:sz w:val="22"/>
          <w:szCs w:val="22"/>
        </w:rPr>
        <w:t xml:space="preserve"> Meeting of the Working Group on Tsunamis and Other Hazards </w:t>
      </w:r>
      <w:r w:rsidR="00AE54D3">
        <w:rPr>
          <w:rFonts w:ascii="Arial" w:eastAsia="Arial" w:hAnsi="Arial" w:cs="Arial"/>
          <w:sz w:val="22"/>
          <w:szCs w:val="22"/>
        </w:rPr>
        <w:t>r</w:t>
      </w:r>
      <w:r w:rsidR="00AE54D3" w:rsidRPr="008B7E80">
        <w:rPr>
          <w:rFonts w:ascii="Arial" w:eastAsia="Arial" w:hAnsi="Arial" w:cs="Arial"/>
          <w:sz w:val="22"/>
          <w:szCs w:val="22"/>
        </w:rPr>
        <w:t xml:space="preserve">elated </w:t>
      </w:r>
      <w:r w:rsidRPr="008B7E80">
        <w:rPr>
          <w:rFonts w:ascii="Arial" w:eastAsia="Arial" w:hAnsi="Arial" w:cs="Arial"/>
          <w:sz w:val="22"/>
          <w:szCs w:val="22"/>
        </w:rPr>
        <w:t>to Sea-Level Warning and Mitigation Systems (TOWS-WG-XI</w:t>
      </w:r>
      <w:r w:rsidR="008A05C5" w:rsidRPr="008B7E80">
        <w:rPr>
          <w:rFonts w:ascii="Arial" w:eastAsia="Arial" w:hAnsi="Arial" w:cs="Arial"/>
          <w:sz w:val="22"/>
          <w:szCs w:val="22"/>
        </w:rPr>
        <w:t>V</w:t>
      </w:r>
      <w:r w:rsidRPr="008B7E80">
        <w:rPr>
          <w:rFonts w:ascii="Arial" w:eastAsia="Arial" w:hAnsi="Arial" w:cs="Arial"/>
          <w:sz w:val="22"/>
          <w:szCs w:val="22"/>
        </w:rPr>
        <w:t xml:space="preserve">) was held </w:t>
      </w:r>
      <w:r w:rsidR="00777BFE" w:rsidRPr="008B7E80">
        <w:rPr>
          <w:rFonts w:ascii="Arial" w:eastAsia="Arial" w:hAnsi="Arial" w:cs="Arial"/>
          <w:sz w:val="22"/>
          <w:szCs w:val="22"/>
        </w:rPr>
        <w:t>online</w:t>
      </w:r>
      <w:r w:rsidRPr="008B7E80">
        <w:rPr>
          <w:rFonts w:ascii="Arial" w:eastAsia="Arial" w:hAnsi="Arial" w:cs="Arial"/>
          <w:sz w:val="22"/>
          <w:szCs w:val="22"/>
        </w:rPr>
        <w:t>, on 2</w:t>
      </w:r>
      <w:r w:rsidR="00FF344E" w:rsidRPr="008B7E80">
        <w:rPr>
          <w:rFonts w:ascii="Arial" w:eastAsia="Arial" w:hAnsi="Arial" w:cs="Arial"/>
          <w:sz w:val="22"/>
          <w:szCs w:val="22"/>
        </w:rPr>
        <w:t>5</w:t>
      </w:r>
      <w:r w:rsidRPr="008B7E80">
        <w:rPr>
          <w:rFonts w:ascii="Arial" w:eastAsia="Arial" w:hAnsi="Arial" w:cs="Arial"/>
          <w:sz w:val="22"/>
          <w:szCs w:val="22"/>
        </w:rPr>
        <w:t>–2</w:t>
      </w:r>
      <w:r w:rsidR="00FF344E" w:rsidRPr="008B7E80">
        <w:rPr>
          <w:rFonts w:ascii="Arial" w:eastAsia="Arial" w:hAnsi="Arial" w:cs="Arial"/>
          <w:sz w:val="22"/>
          <w:szCs w:val="22"/>
        </w:rPr>
        <w:t xml:space="preserve">6 </w:t>
      </w:r>
      <w:r w:rsidRPr="008B7E80">
        <w:rPr>
          <w:rFonts w:ascii="Arial" w:eastAsia="Arial" w:hAnsi="Arial" w:cs="Arial"/>
          <w:sz w:val="22"/>
          <w:szCs w:val="22"/>
        </w:rPr>
        <w:t>February 202</w:t>
      </w:r>
      <w:r w:rsidR="00FF344E" w:rsidRPr="008B7E80">
        <w:rPr>
          <w:rFonts w:ascii="Arial" w:eastAsia="Arial" w:hAnsi="Arial" w:cs="Arial"/>
          <w:sz w:val="22"/>
          <w:szCs w:val="22"/>
        </w:rPr>
        <w:t>1</w:t>
      </w:r>
      <w:r w:rsidR="00AE54D3">
        <w:rPr>
          <w:rFonts w:ascii="Arial" w:eastAsia="Arial" w:hAnsi="Arial" w:cs="Arial"/>
          <w:sz w:val="22"/>
          <w:szCs w:val="22"/>
        </w:rPr>
        <w:t>,</w:t>
      </w:r>
      <w:r w:rsidRPr="008B7E80">
        <w:rPr>
          <w:rFonts w:ascii="Arial" w:eastAsia="Arial" w:hAnsi="Arial" w:cs="Arial"/>
          <w:sz w:val="22"/>
          <w:szCs w:val="22"/>
        </w:rPr>
        <w:t xml:space="preserve"> under the Chairship of Mr</w:t>
      </w:r>
      <w:r w:rsidR="00AE54D3">
        <w:rPr>
          <w:rFonts w:ascii="Arial" w:eastAsia="Arial" w:hAnsi="Arial" w:cs="Arial"/>
          <w:sz w:val="22"/>
          <w:szCs w:val="22"/>
        </w:rPr>
        <w:t> </w:t>
      </w:r>
      <w:r w:rsidRPr="008B7E80">
        <w:rPr>
          <w:rFonts w:ascii="Arial" w:eastAsia="Arial" w:hAnsi="Arial" w:cs="Arial"/>
          <w:sz w:val="22"/>
          <w:szCs w:val="22"/>
        </w:rPr>
        <w:t xml:space="preserve">Alexander Frolov (IOC Vice-Chair). </w:t>
      </w:r>
      <w:r w:rsidR="008377C5" w:rsidRPr="008B7E80">
        <w:rPr>
          <w:rFonts w:ascii="Arial" w:eastAsia="Arial" w:hAnsi="Arial" w:cs="Arial"/>
          <w:sz w:val="22"/>
          <w:szCs w:val="22"/>
        </w:rPr>
        <w:t xml:space="preserve">The meeting evaluated the progress made in respect to the decision </w:t>
      </w:r>
      <w:hyperlink r:id="rId13" w:history="1">
        <w:r w:rsidR="008377C5" w:rsidRPr="008B7E80">
          <w:rPr>
            <w:rStyle w:val="Hyperlink"/>
            <w:rFonts w:eastAsia="Arial" w:cs="Arial"/>
            <w:szCs w:val="22"/>
          </w:rPr>
          <w:t>IOC-XXX/8.2</w:t>
        </w:r>
      </w:hyperlink>
      <w:r w:rsidR="008377C5" w:rsidRPr="008B7E80">
        <w:rPr>
          <w:rFonts w:ascii="Arial" w:eastAsia="Arial" w:hAnsi="Arial" w:cs="Arial"/>
          <w:sz w:val="22"/>
          <w:szCs w:val="22"/>
        </w:rPr>
        <w:t xml:space="preserve"> of the IOC Assembly at its </w:t>
      </w:r>
      <w:r w:rsidR="00766264">
        <w:rPr>
          <w:rFonts w:ascii="Arial" w:eastAsia="Arial" w:hAnsi="Arial" w:cs="Arial"/>
          <w:sz w:val="22"/>
          <w:szCs w:val="22"/>
        </w:rPr>
        <w:t>30</w:t>
      </w:r>
      <w:r w:rsidR="00766264" w:rsidRPr="00E90C11">
        <w:rPr>
          <w:rFonts w:ascii="Arial" w:eastAsia="Arial" w:hAnsi="Arial" w:cs="Arial"/>
          <w:sz w:val="22"/>
          <w:szCs w:val="22"/>
          <w:vertAlign w:val="superscript"/>
        </w:rPr>
        <w:t>th</w:t>
      </w:r>
      <w:r w:rsidR="00766264">
        <w:rPr>
          <w:rFonts w:ascii="Arial" w:eastAsia="Arial" w:hAnsi="Arial" w:cs="Arial"/>
          <w:sz w:val="22"/>
          <w:szCs w:val="22"/>
        </w:rPr>
        <w:t xml:space="preserve"> </w:t>
      </w:r>
      <w:r w:rsidR="008377C5" w:rsidRPr="008B7E80">
        <w:rPr>
          <w:rFonts w:ascii="Arial" w:eastAsia="Arial" w:hAnsi="Arial" w:cs="Arial"/>
          <w:sz w:val="22"/>
          <w:szCs w:val="22"/>
        </w:rPr>
        <w:t>session (26 June–4 July 2019, Paris).</w:t>
      </w:r>
    </w:p>
    <w:p w14:paraId="29A86AEA" w14:textId="5C09B53B" w:rsidR="00A7692A" w:rsidRPr="008B7E80" w:rsidRDefault="00A7692A" w:rsidP="00AE54D3">
      <w:pPr>
        <w:spacing w:after="240"/>
        <w:jc w:val="both"/>
        <w:rPr>
          <w:rFonts w:ascii="Arial" w:eastAsia="Arial" w:hAnsi="Arial" w:cs="Arial"/>
          <w:sz w:val="22"/>
          <w:szCs w:val="22"/>
        </w:rPr>
      </w:pPr>
      <w:r w:rsidRPr="008B7E80">
        <w:rPr>
          <w:rFonts w:ascii="Arial" w:eastAsia="Arial" w:hAnsi="Arial" w:cs="Arial"/>
          <w:b/>
          <w:sz w:val="22"/>
          <w:szCs w:val="22"/>
        </w:rPr>
        <w:t>The Group confirmed</w:t>
      </w:r>
      <w:r w:rsidRPr="008B7E80">
        <w:rPr>
          <w:rFonts w:ascii="Arial" w:eastAsia="Arial" w:hAnsi="Arial" w:cs="Arial"/>
          <w:sz w:val="22"/>
          <w:szCs w:val="22"/>
        </w:rPr>
        <w:t xml:space="preserve"> that the UN Decade of Ocean Science for Sustainable Development </w:t>
      </w:r>
      <w:r w:rsidR="008C400A">
        <w:rPr>
          <w:rFonts w:ascii="Arial" w:eastAsia="Arial" w:hAnsi="Arial" w:cs="Arial"/>
          <w:sz w:val="22"/>
          <w:szCs w:val="22"/>
        </w:rPr>
        <w:t xml:space="preserve">(the Ocean Decade) </w:t>
      </w:r>
      <w:r w:rsidRPr="008B7E80">
        <w:rPr>
          <w:rFonts w:ascii="Arial" w:eastAsia="Arial" w:hAnsi="Arial" w:cs="Arial"/>
          <w:sz w:val="22"/>
          <w:szCs w:val="22"/>
        </w:rPr>
        <w:t xml:space="preserve">provides a once-in-a-generation opportunity to address and potentially fill capability gaps by leveraging novel sensing platforms, techniques and/or infrastructure in order to more quickly detect, measure, forecast and warn for tsunamis, even from the near-instant they form, </w:t>
      </w:r>
      <w:r w:rsidRPr="008B7E80">
        <w:rPr>
          <w:rFonts w:ascii="Arial" w:hAnsi="Arial" w:cs="Arial"/>
          <w:color w:val="000000"/>
          <w:sz w:val="22"/>
          <w:szCs w:val="22"/>
        </w:rPr>
        <w:t xml:space="preserve">and to enhance the preparedness of coastal communities for tsunamis </w:t>
      </w:r>
      <w:r w:rsidRPr="00770D37">
        <w:rPr>
          <w:rFonts w:ascii="Arial" w:hAnsi="Arial" w:cs="Arial"/>
          <w:color w:val="000000"/>
          <w:sz w:val="22"/>
          <w:szCs w:val="22"/>
        </w:rPr>
        <w:t>th</w:t>
      </w:r>
      <w:r w:rsidR="00877511" w:rsidRPr="00770D37">
        <w:rPr>
          <w:rFonts w:ascii="Arial" w:hAnsi="Arial" w:cs="Arial"/>
          <w:color w:val="000000"/>
          <w:sz w:val="22"/>
          <w:szCs w:val="22"/>
        </w:rPr>
        <w:t>r</w:t>
      </w:r>
      <w:r w:rsidRPr="00770D37">
        <w:rPr>
          <w:rFonts w:ascii="Arial" w:hAnsi="Arial" w:cs="Arial"/>
          <w:color w:val="000000"/>
          <w:sz w:val="22"/>
          <w:szCs w:val="22"/>
        </w:rPr>
        <w:t>ough the UNESCO/IOC</w:t>
      </w:r>
      <w:r w:rsidRPr="008B7E80">
        <w:rPr>
          <w:rFonts w:ascii="Arial" w:hAnsi="Arial" w:cs="Arial"/>
          <w:color w:val="000000"/>
          <w:sz w:val="22"/>
          <w:szCs w:val="22"/>
        </w:rPr>
        <w:t xml:space="preserve"> Tsunami Ready Programme</w:t>
      </w:r>
      <w:r w:rsidR="000D22BD">
        <w:rPr>
          <w:rFonts w:ascii="Arial" w:eastAsia="Arial" w:hAnsi="Arial" w:cs="Arial"/>
          <w:sz w:val="22"/>
          <w:szCs w:val="22"/>
        </w:rPr>
        <w:t>.</w:t>
      </w:r>
    </w:p>
    <w:p w14:paraId="3D1A69B3" w14:textId="7F68AFBB" w:rsidR="00A7692A" w:rsidRPr="008B7E80" w:rsidRDefault="00A7692A" w:rsidP="00AE54D3">
      <w:pPr>
        <w:spacing w:after="240"/>
        <w:jc w:val="both"/>
        <w:rPr>
          <w:rFonts w:ascii="Arial" w:eastAsia="Arial" w:hAnsi="Arial" w:cs="Arial"/>
          <w:sz w:val="22"/>
          <w:szCs w:val="22"/>
          <w:lang w:val="en-US"/>
        </w:rPr>
      </w:pPr>
      <w:r w:rsidRPr="008B7E80">
        <w:rPr>
          <w:rFonts w:ascii="Arial" w:eastAsia="Arial" w:hAnsi="Arial" w:cs="Arial"/>
          <w:b/>
          <w:bCs/>
          <w:sz w:val="22"/>
          <w:szCs w:val="22"/>
          <w:lang w:val="en-US"/>
        </w:rPr>
        <w:t>The Group</w:t>
      </w:r>
      <w:r w:rsidR="00AE54D3">
        <w:rPr>
          <w:rFonts w:ascii="Arial" w:eastAsia="Arial" w:hAnsi="Arial" w:cs="Arial"/>
          <w:b/>
          <w:bCs/>
          <w:sz w:val="22"/>
          <w:szCs w:val="22"/>
          <w:lang w:val="en-US"/>
        </w:rPr>
        <w:t xml:space="preserve"> </w:t>
      </w:r>
      <w:r w:rsidRPr="008B7E80">
        <w:rPr>
          <w:rFonts w:ascii="Arial" w:eastAsia="Arial" w:hAnsi="Arial" w:cs="Arial"/>
          <w:b/>
          <w:bCs/>
          <w:sz w:val="22"/>
          <w:szCs w:val="22"/>
          <w:lang w:val="en-US"/>
        </w:rPr>
        <w:t>endorsed</w:t>
      </w:r>
      <w:r w:rsidR="00AE54D3">
        <w:rPr>
          <w:rFonts w:ascii="Arial" w:eastAsia="Arial" w:hAnsi="Arial" w:cs="Arial"/>
          <w:sz w:val="22"/>
          <w:szCs w:val="22"/>
          <w:lang w:val="en-US"/>
        </w:rPr>
        <w:t xml:space="preserve"> </w:t>
      </w:r>
      <w:r w:rsidRPr="008B7E80">
        <w:rPr>
          <w:rFonts w:ascii="Arial" w:eastAsia="Arial" w:hAnsi="Arial" w:cs="Arial"/>
          <w:sz w:val="22"/>
          <w:szCs w:val="22"/>
          <w:lang w:val="en-US"/>
        </w:rPr>
        <w:t xml:space="preserve">the </w:t>
      </w:r>
      <w:r w:rsidR="00AE54D3">
        <w:rPr>
          <w:rFonts w:ascii="Arial" w:eastAsia="Arial" w:hAnsi="Arial" w:cs="Arial"/>
          <w:sz w:val="22"/>
          <w:szCs w:val="22"/>
          <w:lang w:val="en-US"/>
        </w:rPr>
        <w:t xml:space="preserve">document </w:t>
      </w:r>
      <w:r w:rsidRPr="008B7E80">
        <w:rPr>
          <w:rFonts w:ascii="Arial" w:eastAsia="Arial" w:hAnsi="Arial" w:cs="Arial"/>
          <w:i/>
          <w:iCs/>
          <w:sz w:val="22"/>
          <w:szCs w:val="22"/>
          <w:lang w:val="en-US"/>
        </w:rPr>
        <w:t>“Protecting Communities from the World’s Most Dangerous Waves: A Framework for Action under the UN Decade of Ocean Science for Sustainable Development”</w:t>
      </w:r>
      <w:r w:rsidR="00AE54D3">
        <w:rPr>
          <w:rFonts w:ascii="Arial" w:eastAsia="Arial" w:hAnsi="Arial" w:cs="Arial"/>
          <w:sz w:val="22"/>
          <w:szCs w:val="22"/>
          <w:lang w:val="en-US"/>
        </w:rPr>
        <w:t xml:space="preserve"> </w:t>
      </w:r>
      <w:r w:rsidRPr="008B7E80">
        <w:rPr>
          <w:rFonts w:ascii="Arial" w:eastAsia="Arial" w:hAnsi="Arial" w:cs="Arial"/>
          <w:sz w:val="22"/>
          <w:szCs w:val="22"/>
          <w:lang w:val="en-US"/>
        </w:rPr>
        <w:t xml:space="preserve">(annex 1 to </w:t>
      </w:r>
      <w:hyperlink r:id="rId14" w:history="1">
        <w:r w:rsidRPr="00AE54D3">
          <w:rPr>
            <w:rStyle w:val="Hyperlink"/>
            <w:rFonts w:eastAsia="Arial" w:cs="Arial"/>
            <w:szCs w:val="22"/>
            <w:lang w:val="en-US"/>
          </w:rPr>
          <w:t>Circular Letter</w:t>
        </w:r>
        <w:r w:rsidR="00766A64">
          <w:rPr>
            <w:rStyle w:val="Hyperlink"/>
            <w:rFonts w:eastAsia="Arial" w:cs="Arial"/>
            <w:szCs w:val="22"/>
            <w:lang w:val="en-US"/>
          </w:rPr>
          <w:t>,</w:t>
        </w:r>
        <w:r w:rsidRPr="00AE54D3">
          <w:rPr>
            <w:rStyle w:val="Hyperlink"/>
            <w:rFonts w:eastAsia="Arial" w:cs="Arial"/>
            <w:szCs w:val="22"/>
            <w:lang w:val="en-US"/>
          </w:rPr>
          <w:t xml:space="preserve"> 2825</w:t>
        </w:r>
      </w:hyperlink>
      <w:r w:rsidRPr="008B7E80">
        <w:rPr>
          <w:rFonts w:ascii="Arial" w:eastAsia="Arial" w:hAnsi="Arial" w:cs="Arial"/>
          <w:sz w:val="22"/>
          <w:szCs w:val="22"/>
          <w:lang w:val="en-US"/>
        </w:rPr>
        <w:t xml:space="preserve">) as a guiding document to develop a Draft 10-Year Research and Development </w:t>
      </w:r>
      <w:r w:rsidR="008A05C5" w:rsidRPr="008B7E80">
        <w:rPr>
          <w:rFonts w:ascii="Arial" w:eastAsia="Arial" w:hAnsi="Arial" w:cs="Arial"/>
          <w:sz w:val="22"/>
          <w:szCs w:val="22"/>
          <w:lang w:val="en-US"/>
        </w:rPr>
        <w:t xml:space="preserve">and Implementation </w:t>
      </w:r>
      <w:r w:rsidRPr="008B7E80">
        <w:rPr>
          <w:rFonts w:ascii="Arial" w:eastAsia="Arial" w:hAnsi="Arial" w:cs="Arial"/>
          <w:sz w:val="22"/>
          <w:szCs w:val="22"/>
          <w:lang w:val="en-US"/>
        </w:rPr>
        <w:t xml:space="preserve">Plan </w:t>
      </w:r>
      <w:r w:rsidR="008C400A" w:rsidRPr="00ED4143">
        <w:rPr>
          <w:rFonts w:ascii="Arial" w:eastAsia="Arial" w:hAnsi="Arial" w:cs="Arial"/>
          <w:sz w:val="22"/>
          <w:szCs w:val="22"/>
          <w:lang w:val="en-US"/>
        </w:rPr>
        <w:t>that will be registered as an Ocean Decade Action called</w:t>
      </w:r>
      <w:r w:rsidR="00AE54D3" w:rsidRPr="00ED4143">
        <w:rPr>
          <w:rFonts w:ascii="Arial" w:eastAsia="Arial" w:hAnsi="Arial" w:cs="Arial"/>
          <w:sz w:val="22"/>
          <w:szCs w:val="22"/>
          <w:lang w:val="en-US"/>
        </w:rPr>
        <w:t xml:space="preserve"> </w:t>
      </w:r>
      <w:r w:rsidR="008C400A" w:rsidRPr="00ED4143">
        <w:rPr>
          <w:rFonts w:ascii="Arial" w:eastAsia="Arial" w:hAnsi="Arial" w:cs="Arial"/>
          <w:sz w:val="22"/>
          <w:szCs w:val="22"/>
          <w:lang w:val="en-US"/>
        </w:rPr>
        <w:t xml:space="preserve">the </w:t>
      </w:r>
      <w:r w:rsidR="008C400A" w:rsidRPr="00E90C11">
        <w:rPr>
          <w:rFonts w:ascii="Arial" w:eastAsia="Arial" w:hAnsi="Arial" w:cs="Arial"/>
          <w:i/>
          <w:iCs/>
          <w:sz w:val="22"/>
          <w:szCs w:val="22"/>
          <w:lang w:val="en-US"/>
        </w:rPr>
        <w:t xml:space="preserve">Ocean </w:t>
      </w:r>
      <w:r w:rsidRPr="00ED4143">
        <w:rPr>
          <w:rFonts w:ascii="Arial" w:eastAsia="Arial" w:hAnsi="Arial" w:cs="Arial"/>
          <w:i/>
          <w:iCs/>
          <w:sz w:val="22"/>
          <w:szCs w:val="22"/>
          <w:lang w:val="en-US"/>
        </w:rPr>
        <w:t>Decade Tsunami Programme</w:t>
      </w:r>
      <w:r w:rsidRPr="008B7E80">
        <w:rPr>
          <w:rFonts w:ascii="Arial" w:eastAsia="Arial" w:hAnsi="Arial" w:cs="Arial"/>
          <w:i/>
          <w:iCs/>
          <w:sz w:val="22"/>
          <w:szCs w:val="22"/>
          <w:lang w:val="en-US"/>
        </w:rPr>
        <w:t xml:space="preserve"> (the programme)</w:t>
      </w:r>
      <w:r w:rsidR="00AE54D3">
        <w:rPr>
          <w:rFonts w:ascii="Arial" w:eastAsia="Arial" w:hAnsi="Arial" w:cs="Arial"/>
          <w:sz w:val="22"/>
          <w:szCs w:val="22"/>
          <w:lang w:val="en-US"/>
        </w:rPr>
        <w:t xml:space="preserve"> </w:t>
      </w:r>
      <w:r w:rsidRPr="008B7E80">
        <w:rPr>
          <w:rFonts w:ascii="Arial" w:eastAsia="Arial" w:hAnsi="Arial" w:cs="Arial"/>
          <w:b/>
          <w:bCs/>
          <w:sz w:val="22"/>
          <w:szCs w:val="22"/>
          <w:lang w:val="en-US"/>
        </w:rPr>
        <w:t>and recommended</w:t>
      </w:r>
      <w:r w:rsidR="00AE54D3">
        <w:rPr>
          <w:rFonts w:ascii="Arial" w:eastAsia="Arial" w:hAnsi="Arial" w:cs="Arial"/>
          <w:sz w:val="22"/>
          <w:szCs w:val="22"/>
          <w:lang w:val="en-US"/>
        </w:rPr>
        <w:t xml:space="preserve"> </w:t>
      </w:r>
      <w:r w:rsidR="00036C68" w:rsidRPr="008B7E80">
        <w:rPr>
          <w:rFonts w:ascii="Arial" w:eastAsia="Arial" w:hAnsi="Arial" w:cs="Arial"/>
          <w:sz w:val="22"/>
          <w:szCs w:val="22"/>
          <w:lang w:val="en-US"/>
        </w:rPr>
        <w:t xml:space="preserve">a </w:t>
      </w:r>
      <w:r w:rsidRPr="008B7E80">
        <w:rPr>
          <w:rFonts w:ascii="Arial" w:eastAsia="Arial" w:hAnsi="Arial" w:cs="Arial"/>
          <w:sz w:val="22"/>
          <w:szCs w:val="22"/>
          <w:lang w:val="en-US"/>
        </w:rPr>
        <w:t>governance structure for</w:t>
      </w:r>
      <w:r w:rsidR="00AE54D3">
        <w:rPr>
          <w:rFonts w:ascii="Arial" w:eastAsia="Arial" w:hAnsi="Arial" w:cs="Arial"/>
          <w:sz w:val="22"/>
          <w:szCs w:val="22"/>
          <w:lang w:val="en-US"/>
        </w:rPr>
        <w:t xml:space="preserve"> </w:t>
      </w:r>
      <w:r w:rsidRPr="008B7E80">
        <w:rPr>
          <w:rFonts w:ascii="Arial" w:eastAsia="Arial" w:hAnsi="Arial" w:cs="Arial"/>
          <w:i/>
          <w:iCs/>
          <w:sz w:val="22"/>
          <w:szCs w:val="22"/>
          <w:lang w:val="en-US"/>
        </w:rPr>
        <w:t>the programme</w:t>
      </w:r>
      <w:r w:rsidR="000D22BD">
        <w:rPr>
          <w:rFonts w:ascii="Arial" w:eastAsia="Arial" w:hAnsi="Arial" w:cs="Arial"/>
          <w:sz w:val="22"/>
          <w:szCs w:val="22"/>
          <w:lang w:val="en-US"/>
        </w:rPr>
        <w:t>.</w:t>
      </w:r>
    </w:p>
    <w:p w14:paraId="4B826DF1" w14:textId="70564715" w:rsidR="008A05C5" w:rsidRPr="00E90C11" w:rsidRDefault="008A05C5" w:rsidP="00E90C11">
      <w:pPr>
        <w:pStyle w:val="NormalWeb"/>
        <w:snapToGrid w:val="0"/>
        <w:spacing w:before="0" w:beforeAutospacing="0" w:after="240" w:afterAutospacing="0"/>
        <w:jc w:val="both"/>
        <w:rPr>
          <w:rFonts w:ascii="Arial" w:hAnsi="Arial" w:cs="Arial"/>
          <w:sz w:val="22"/>
          <w:szCs w:val="22"/>
          <w:lang w:val="en-US"/>
        </w:rPr>
      </w:pPr>
      <w:r w:rsidRPr="00E90C11">
        <w:rPr>
          <w:rFonts w:ascii="Arial" w:hAnsi="Arial" w:cs="Arial"/>
          <w:b/>
          <w:bCs/>
          <w:sz w:val="22"/>
          <w:szCs w:val="22"/>
          <w:lang w:val="en-US"/>
        </w:rPr>
        <w:t xml:space="preserve">The Group also recommended </w:t>
      </w:r>
      <w:r w:rsidRPr="00E90C11">
        <w:rPr>
          <w:rFonts w:ascii="Arial" w:hAnsi="Arial" w:cs="Arial"/>
          <w:sz w:val="22"/>
          <w:szCs w:val="22"/>
          <w:lang w:val="en-US"/>
        </w:rPr>
        <w:t xml:space="preserve">that the </w:t>
      </w:r>
      <w:r w:rsidRPr="008B7E80">
        <w:rPr>
          <w:rFonts w:ascii="Arial" w:eastAsia="Arial" w:hAnsi="Arial" w:cs="Arial"/>
          <w:sz w:val="22"/>
          <w:szCs w:val="22"/>
          <w:lang w:val="en-US"/>
        </w:rPr>
        <w:t xml:space="preserve">Draft 10-Year </w:t>
      </w:r>
      <w:r w:rsidRPr="008B7E80">
        <w:rPr>
          <w:rFonts w:ascii="Arial" w:eastAsia="Arial" w:hAnsi="Arial" w:cs="Arial"/>
          <w:sz w:val="22"/>
          <w:szCs w:val="22"/>
          <w:lang w:val="en-GB"/>
        </w:rPr>
        <w:t>Research, Development and Implementation Plan</w:t>
      </w:r>
      <w:r w:rsidRPr="008B7E80" w:rsidDel="00DA6A52">
        <w:rPr>
          <w:rFonts w:ascii="Arial" w:eastAsia="Arial" w:hAnsi="Arial" w:cs="Arial"/>
          <w:sz w:val="22"/>
          <w:szCs w:val="22"/>
          <w:lang w:val="en-US"/>
        </w:rPr>
        <w:t xml:space="preserve"> </w:t>
      </w:r>
      <w:r w:rsidRPr="008B7E80">
        <w:rPr>
          <w:rFonts w:ascii="Arial" w:eastAsia="Arial" w:hAnsi="Arial" w:cs="Arial"/>
          <w:sz w:val="22"/>
          <w:szCs w:val="22"/>
          <w:lang w:val="en-US"/>
        </w:rPr>
        <w:t>for the</w:t>
      </w:r>
      <w:r w:rsidR="00AE54D3">
        <w:rPr>
          <w:rFonts w:ascii="Arial" w:eastAsia="Arial" w:hAnsi="Arial" w:cs="Arial"/>
          <w:sz w:val="22"/>
          <w:szCs w:val="22"/>
          <w:lang w:val="en-US"/>
        </w:rPr>
        <w:t xml:space="preserve"> </w:t>
      </w:r>
      <w:r w:rsidR="008C400A">
        <w:rPr>
          <w:rFonts w:ascii="Arial" w:eastAsia="Arial" w:hAnsi="Arial" w:cs="Arial"/>
          <w:i/>
          <w:iCs/>
          <w:sz w:val="22"/>
          <w:szCs w:val="22"/>
          <w:lang w:val="en-US"/>
        </w:rPr>
        <w:t>Ocean</w:t>
      </w:r>
      <w:r w:rsidRPr="008B7E80">
        <w:rPr>
          <w:rFonts w:ascii="Arial" w:eastAsia="Arial" w:hAnsi="Arial" w:cs="Arial"/>
          <w:i/>
          <w:iCs/>
          <w:sz w:val="22"/>
          <w:szCs w:val="22"/>
          <w:lang w:val="en-US"/>
        </w:rPr>
        <w:t xml:space="preserve"> Decade Tsunami Programme (the programme) </w:t>
      </w:r>
      <w:r w:rsidRPr="008B7E80">
        <w:rPr>
          <w:rFonts w:ascii="Arial" w:eastAsia="Arial" w:hAnsi="Arial" w:cs="Arial"/>
          <w:iCs/>
          <w:sz w:val="22"/>
          <w:szCs w:val="22"/>
          <w:lang w:val="en-US"/>
        </w:rPr>
        <w:t>is</w:t>
      </w:r>
      <w:r w:rsidRPr="008B7E80">
        <w:rPr>
          <w:rFonts w:ascii="Arial" w:eastAsia="Arial" w:hAnsi="Arial" w:cs="Arial"/>
          <w:i/>
          <w:iCs/>
          <w:sz w:val="22"/>
          <w:szCs w:val="22"/>
          <w:lang w:val="en-US"/>
        </w:rPr>
        <w:t xml:space="preserve"> </w:t>
      </w:r>
      <w:r w:rsidRPr="008B7E80">
        <w:rPr>
          <w:rFonts w:ascii="Arial" w:eastAsia="Arial" w:hAnsi="Arial" w:cs="Arial"/>
          <w:sz w:val="22"/>
          <w:szCs w:val="22"/>
          <w:lang w:val="en-US"/>
        </w:rPr>
        <w:t>dedicated to achieving transformational advances in tsunami detection, measurement and forecasting, including tsunamis generated by non-seismic sources</w:t>
      </w:r>
      <w:r w:rsidRPr="00E90C11">
        <w:rPr>
          <w:rFonts w:ascii="Arial" w:hAnsi="Arial" w:cs="Arial"/>
          <w:color w:val="222222"/>
          <w:sz w:val="22"/>
          <w:szCs w:val="22"/>
          <w:shd w:val="clear" w:color="auto" w:fill="FFFFFF"/>
          <w:lang w:val="en-US"/>
        </w:rPr>
        <w:t xml:space="preserve">. </w:t>
      </w:r>
      <w:r w:rsidRPr="00E90C11">
        <w:rPr>
          <w:rFonts w:ascii="Arial" w:hAnsi="Arial" w:cs="Arial"/>
          <w:b/>
          <w:bCs/>
          <w:color w:val="222222"/>
          <w:sz w:val="22"/>
          <w:szCs w:val="22"/>
          <w:shd w:val="clear" w:color="auto" w:fill="FFFFFF"/>
          <w:lang w:val="en-US"/>
        </w:rPr>
        <w:t>The</w:t>
      </w:r>
      <w:r w:rsidRPr="00E90C11">
        <w:rPr>
          <w:rFonts w:ascii="Arial" w:hAnsi="Arial" w:cs="Arial"/>
          <w:color w:val="222222"/>
          <w:sz w:val="22"/>
          <w:szCs w:val="22"/>
          <w:shd w:val="clear" w:color="auto" w:fill="FFFFFF"/>
          <w:lang w:val="en-US"/>
        </w:rPr>
        <w:t xml:space="preserve"> </w:t>
      </w:r>
      <w:r w:rsidRPr="00E90C11">
        <w:rPr>
          <w:rFonts w:ascii="Arial" w:hAnsi="Arial" w:cs="Arial"/>
          <w:b/>
          <w:bCs/>
          <w:color w:val="222222"/>
          <w:sz w:val="22"/>
          <w:szCs w:val="22"/>
          <w:shd w:val="clear" w:color="auto" w:fill="FFFFFF"/>
          <w:lang w:val="en-US"/>
        </w:rPr>
        <w:t>Group recommended</w:t>
      </w:r>
      <w:r w:rsidRPr="00E90C11">
        <w:rPr>
          <w:rFonts w:ascii="Arial" w:hAnsi="Arial" w:cs="Arial"/>
          <w:color w:val="222222"/>
          <w:sz w:val="22"/>
          <w:szCs w:val="22"/>
          <w:shd w:val="clear" w:color="auto" w:fill="FFFFFF"/>
          <w:lang w:val="en-US"/>
        </w:rPr>
        <w:t xml:space="preserve"> that </w:t>
      </w:r>
      <w:r w:rsidRPr="008B7E80">
        <w:rPr>
          <w:rFonts w:ascii="Arial" w:eastAsia="Arial" w:hAnsi="Arial" w:cs="Arial"/>
          <w:i/>
          <w:iCs/>
          <w:sz w:val="22"/>
          <w:szCs w:val="22"/>
          <w:lang w:val="en-US"/>
        </w:rPr>
        <w:t xml:space="preserve">the programme </w:t>
      </w:r>
      <w:r w:rsidRPr="008B7E80">
        <w:rPr>
          <w:rFonts w:ascii="Arial" w:eastAsia="Arial" w:hAnsi="Arial" w:cs="Arial"/>
          <w:sz w:val="22"/>
          <w:szCs w:val="22"/>
          <w:lang w:val="en-US"/>
        </w:rPr>
        <w:t xml:space="preserve">include the following focus areas related to </w:t>
      </w:r>
      <w:r w:rsidRPr="00E90C11">
        <w:rPr>
          <w:rFonts w:ascii="Arial" w:hAnsi="Arial" w:cs="Arial"/>
          <w:color w:val="222222"/>
          <w:sz w:val="22"/>
          <w:szCs w:val="22"/>
          <w:shd w:val="clear" w:color="auto" w:fill="FFFFFF"/>
          <w:lang w:val="en-US"/>
        </w:rPr>
        <w:t>tsunami warning capabilities:</w:t>
      </w:r>
    </w:p>
    <w:p w14:paraId="65C090B0" w14:textId="38F1F4BA" w:rsidR="008A05C5" w:rsidRPr="00E90C11" w:rsidRDefault="008A05C5" w:rsidP="00E90C11">
      <w:pPr>
        <w:numPr>
          <w:ilvl w:val="0"/>
          <w:numId w:val="19"/>
        </w:numPr>
        <w:tabs>
          <w:tab w:val="clear" w:pos="720"/>
          <w:tab w:val="left" w:pos="709"/>
        </w:tabs>
        <w:spacing w:after="240"/>
        <w:ind w:hanging="720"/>
        <w:jc w:val="both"/>
        <w:rPr>
          <w:rFonts w:ascii="Arial" w:eastAsia="Times New Roman" w:hAnsi="Arial" w:cs="Arial"/>
          <w:snapToGrid/>
          <w:color w:val="222222"/>
          <w:sz w:val="22"/>
          <w:szCs w:val="22"/>
          <w:shd w:val="clear" w:color="auto" w:fill="FFFFFF"/>
          <w:lang w:val="en-US" w:eastAsia="fr-FR"/>
        </w:rPr>
      </w:pPr>
      <w:r w:rsidRPr="00E90C11">
        <w:rPr>
          <w:rFonts w:ascii="Arial" w:eastAsia="Times New Roman" w:hAnsi="Arial" w:cs="Arial"/>
          <w:snapToGrid/>
          <w:color w:val="222222"/>
          <w:sz w:val="22"/>
          <w:szCs w:val="22"/>
          <w:shd w:val="clear" w:color="auto" w:fill="FFFFFF"/>
          <w:lang w:val="en-US" w:eastAsia="fr-FR"/>
        </w:rPr>
        <w:t>Expansion of existing observational systems including seismometers, coastal tide gauges, and deep ocean tsunameters to fill identified gaps</w:t>
      </w:r>
      <w:r w:rsidR="00703D14">
        <w:rPr>
          <w:rFonts w:ascii="Arial" w:eastAsia="Times New Roman" w:hAnsi="Arial" w:cs="Arial"/>
          <w:snapToGrid/>
          <w:color w:val="222222"/>
          <w:sz w:val="22"/>
          <w:szCs w:val="22"/>
          <w:shd w:val="clear" w:color="auto" w:fill="FFFFFF"/>
          <w:lang w:val="en-US" w:eastAsia="fr-FR"/>
        </w:rPr>
        <w:t>;</w:t>
      </w:r>
    </w:p>
    <w:p w14:paraId="277B9D7C" w14:textId="35466667" w:rsidR="008A05C5" w:rsidRPr="00E90C11" w:rsidRDefault="008A05C5" w:rsidP="00E90C11">
      <w:pPr>
        <w:numPr>
          <w:ilvl w:val="0"/>
          <w:numId w:val="19"/>
        </w:numPr>
        <w:tabs>
          <w:tab w:val="clear" w:pos="720"/>
          <w:tab w:val="left" w:pos="709"/>
        </w:tabs>
        <w:spacing w:after="240"/>
        <w:ind w:hanging="720"/>
        <w:jc w:val="both"/>
        <w:rPr>
          <w:rFonts w:ascii="Arial" w:eastAsia="Times New Roman" w:hAnsi="Arial" w:cs="Arial"/>
          <w:snapToGrid/>
          <w:color w:val="222222"/>
          <w:sz w:val="22"/>
          <w:szCs w:val="22"/>
          <w:shd w:val="clear" w:color="auto" w:fill="FFFFFF"/>
          <w:lang w:val="en-US" w:eastAsia="fr-FR"/>
        </w:rPr>
      </w:pPr>
      <w:r w:rsidRPr="00E90C11">
        <w:rPr>
          <w:rFonts w:ascii="Arial" w:eastAsia="Times New Roman" w:hAnsi="Arial" w:cs="Arial"/>
          <w:snapToGrid/>
          <w:color w:val="222222"/>
          <w:sz w:val="22"/>
          <w:szCs w:val="22"/>
          <w:shd w:val="clear" w:color="auto" w:fill="FFFFFF"/>
          <w:lang w:val="en-US" w:eastAsia="fr-FR"/>
        </w:rPr>
        <w:t>Deploy new technologies to address observational gaps that cannot be covered by existing networks. This would include the widespread implementation of scientific instrumentation on deep-ocean telecommunications cables as developed by the ITU/WMO/UNESCO-IOC Joint Task Force (JTF) SMART Subsea Cables effort and submitted as a Programme to the UN Decade of Ocean Science for Sustainable Development</w:t>
      </w:r>
      <w:r w:rsidR="00703D14">
        <w:rPr>
          <w:rFonts w:ascii="Arial" w:eastAsia="Times New Roman" w:hAnsi="Arial" w:cs="Arial"/>
          <w:snapToGrid/>
          <w:color w:val="222222"/>
          <w:sz w:val="22"/>
          <w:szCs w:val="22"/>
          <w:shd w:val="clear" w:color="auto" w:fill="FFFFFF"/>
          <w:lang w:val="en-US" w:eastAsia="fr-FR"/>
        </w:rPr>
        <w:t>;</w:t>
      </w:r>
    </w:p>
    <w:p w14:paraId="4C5566F4" w14:textId="68D3474C" w:rsidR="008A05C5" w:rsidRPr="00E90C11" w:rsidRDefault="008A05C5" w:rsidP="00E90C11">
      <w:pPr>
        <w:numPr>
          <w:ilvl w:val="0"/>
          <w:numId w:val="19"/>
        </w:numPr>
        <w:tabs>
          <w:tab w:val="clear" w:pos="720"/>
          <w:tab w:val="left" w:pos="709"/>
        </w:tabs>
        <w:spacing w:after="240"/>
        <w:ind w:hanging="720"/>
        <w:jc w:val="both"/>
        <w:rPr>
          <w:rFonts w:ascii="Arial" w:eastAsia="Times New Roman" w:hAnsi="Arial" w:cs="Arial"/>
          <w:snapToGrid/>
          <w:color w:val="222222"/>
          <w:sz w:val="22"/>
          <w:szCs w:val="22"/>
          <w:shd w:val="clear" w:color="auto" w:fill="FFFFFF"/>
          <w:lang w:val="en-US" w:eastAsia="fr-FR"/>
        </w:rPr>
      </w:pPr>
      <w:r w:rsidRPr="00E90C11">
        <w:rPr>
          <w:rFonts w:ascii="Arial" w:eastAsia="Times New Roman" w:hAnsi="Arial" w:cs="Arial"/>
          <w:snapToGrid/>
          <w:color w:val="222222"/>
          <w:sz w:val="22"/>
          <w:szCs w:val="22"/>
          <w:shd w:val="clear" w:color="auto" w:fill="FFFFFF"/>
          <w:lang w:val="en-US" w:eastAsia="fr-FR"/>
        </w:rPr>
        <w:t>Wide expansion of data access and availability and development of capability for real-time and near-real time sea level, seismic and GNSS-derived land motion data at an appropriate sampling rate and relevant tools to forecast tsunamis from all sources</w:t>
      </w:r>
      <w:r w:rsidR="00703D14">
        <w:rPr>
          <w:rFonts w:ascii="Arial" w:eastAsia="Times New Roman" w:hAnsi="Arial" w:cs="Arial"/>
          <w:snapToGrid/>
          <w:color w:val="222222"/>
          <w:sz w:val="22"/>
          <w:szCs w:val="22"/>
          <w:shd w:val="clear" w:color="auto" w:fill="FFFFFF"/>
          <w:lang w:val="en-US" w:eastAsia="fr-FR"/>
        </w:rPr>
        <w:t>;</w:t>
      </w:r>
    </w:p>
    <w:p w14:paraId="035B6E5E" w14:textId="0C630C33" w:rsidR="008A05C5" w:rsidRPr="00E90C11" w:rsidRDefault="008A05C5" w:rsidP="00E90C11">
      <w:pPr>
        <w:numPr>
          <w:ilvl w:val="0"/>
          <w:numId w:val="19"/>
        </w:numPr>
        <w:tabs>
          <w:tab w:val="clear" w:pos="720"/>
          <w:tab w:val="left" w:pos="709"/>
        </w:tabs>
        <w:spacing w:after="240"/>
        <w:ind w:hanging="720"/>
        <w:jc w:val="both"/>
        <w:rPr>
          <w:rFonts w:ascii="Arial" w:eastAsia="Times New Roman" w:hAnsi="Arial" w:cs="Arial"/>
          <w:snapToGrid/>
          <w:color w:val="222222"/>
          <w:sz w:val="22"/>
          <w:szCs w:val="22"/>
          <w:shd w:val="clear" w:color="auto" w:fill="FFFFFF"/>
          <w:lang w:val="en-US" w:eastAsia="fr-FR"/>
        </w:rPr>
      </w:pPr>
      <w:r w:rsidRPr="00E90C11">
        <w:rPr>
          <w:rFonts w:ascii="Arial" w:eastAsia="Times New Roman" w:hAnsi="Arial" w:cs="Arial"/>
          <w:snapToGrid/>
          <w:color w:val="222222"/>
          <w:sz w:val="22"/>
          <w:szCs w:val="22"/>
          <w:shd w:val="clear" w:color="auto" w:fill="FFFFFF"/>
          <w:lang w:val="en-US" w:eastAsia="fr-FR"/>
        </w:rPr>
        <w:t>Increase access and regularly update the collection of coastal topographic and bathymetric data, in collaboration with</w:t>
      </w:r>
      <w:r w:rsidR="000D22BD">
        <w:rPr>
          <w:rFonts w:ascii="Arial" w:eastAsia="Times New Roman" w:hAnsi="Arial" w:cs="Arial"/>
          <w:snapToGrid/>
          <w:color w:val="222222"/>
          <w:sz w:val="22"/>
          <w:szCs w:val="22"/>
          <w:shd w:val="clear" w:color="auto" w:fill="FFFFFF"/>
          <w:lang w:val="en-US" w:eastAsia="fr-FR"/>
        </w:rPr>
        <w:t xml:space="preserve"> the </w:t>
      </w:r>
      <w:r w:rsidR="000D22BD" w:rsidRPr="000D22BD">
        <w:rPr>
          <w:rFonts w:ascii="Arial" w:eastAsia="Times New Roman" w:hAnsi="Arial" w:cs="Arial"/>
          <w:snapToGrid/>
          <w:color w:val="222222"/>
          <w:sz w:val="22"/>
          <w:szCs w:val="22"/>
          <w:shd w:val="clear" w:color="auto" w:fill="FFFFFF"/>
          <w:lang w:val="en-US" w:eastAsia="fr-FR"/>
        </w:rPr>
        <w:t>Nippon Foundation-GEBCO</w:t>
      </w:r>
      <w:r w:rsidRPr="00E90C11">
        <w:rPr>
          <w:rFonts w:ascii="Arial" w:eastAsia="Times New Roman" w:hAnsi="Arial" w:cs="Arial"/>
          <w:snapToGrid/>
          <w:color w:val="222222"/>
          <w:sz w:val="22"/>
          <w:szCs w:val="22"/>
          <w:shd w:val="clear" w:color="auto" w:fill="FFFFFF"/>
          <w:lang w:val="en-US" w:eastAsia="fr-FR"/>
        </w:rPr>
        <w:t xml:space="preserve"> </w:t>
      </w:r>
      <w:r w:rsidR="000D22BD" w:rsidRPr="00381B7A">
        <w:rPr>
          <w:rFonts w:ascii="Arial" w:eastAsia="Times New Roman" w:hAnsi="Arial" w:cs="Arial"/>
          <w:snapToGrid/>
          <w:color w:val="222222"/>
          <w:sz w:val="22"/>
          <w:szCs w:val="22"/>
          <w:shd w:val="clear" w:color="auto" w:fill="FFFFFF"/>
          <w:lang w:val="en-US" w:eastAsia="fr-FR"/>
        </w:rPr>
        <w:t xml:space="preserve">Seabed </w:t>
      </w:r>
      <w:r w:rsidRPr="00E90C11">
        <w:rPr>
          <w:rFonts w:ascii="Arial" w:eastAsia="Times New Roman" w:hAnsi="Arial" w:cs="Arial"/>
          <w:snapToGrid/>
          <w:color w:val="222222"/>
          <w:sz w:val="22"/>
          <w:szCs w:val="22"/>
          <w:shd w:val="clear" w:color="auto" w:fill="FFFFFF"/>
          <w:lang w:val="en-US" w:eastAsia="fr-FR"/>
        </w:rPr>
        <w:t>2030</w:t>
      </w:r>
      <w:r w:rsidR="000D22BD">
        <w:rPr>
          <w:rFonts w:ascii="Arial" w:eastAsia="Times New Roman" w:hAnsi="Arial" w:cs="Arial"/>
          <w:snapToGrid/>
          <w:color w:val="222222"/>
          <w:sz w:val="22"/>
          <w:szCs w:val="22"/>
          <w:shd w:val="clear" w:color="auto" w:fill="FFFFFF"/>
          <w:lang w:val="en-US" w:eastAsia="fr-FR"/>
        </w:rPr>
        <w:t xml:space="preserve"> project</w:t>
      </w:r>
      <w:r w:rsidRPr="00E90C11">
        <w:rPr>
          <w:rFonts w:ascii="Arial" w:eastAsia="Times New Roman" w:hAnsi="Arial" w:cs="Arial"/>
          <w:snapToGrid/>
          <w:color w:val="222222"/>
          <w:sz w:val="22"/>
          <w:szCs w:val="22"/>
          <w:shd w:val="clear" w:color="auto" w:fill="FFFFFF"/>
          <w:lang w:val="en-US" w:eastAsia="fr-FR"/>
        </w:rPr>
        <w:t>, as well as high performance computational capabilities to enable more timely, accurate and comprehensive tsunami and other coastal hazard forecasts to better advise community response</w:t>
      </w:r>
      <w:r w:rsidR="00703D14">
        <w:rPr>
          <w:rFonts w:ascii="Arial" w:eastAsia="Times New Roman" w:hAnsi="Arial" w:cs="Arial"/>
          <w:snapToGrid/>
          <w:color w:val="222222"/>
          <w:sz w:val="22"/>
          <w:szCs w:val="22"/>
          <w:shd w:val="clear" w:color="auto" w:fill="FFFFFF"/>
          <w:lang w:val="en-US" w:eastAsia="fr-FR"/>
        </w:rPr>
        <w:t>;</w:t>
      </w:r>
    </w:p>
    <w:p w14:paraId="65A5C9D0" w14:textId="4ED7AEFB" w:rsidR="008A05C5" w:rsidRPr="00E90C11" w:rsidRDefault="008A05C5" w:rsidP="00E90C11">
      <w:pPr>
        <w:numPr>
          <w:ilvl w:val="0"/>
          <w:numId w:val="19"/>
        </w:numPr>
        <w:tabs>
          <w:tab w:val="clear" w:pos="720"/>
          <w:tab w:val="left" w:pos="709"/>
        </w:tabs>
        <w:spacing w:after="240"/>
        <w:ind w:hanging="720"/>
        <w:jc w:val="both"/>
        <w:rPr>
          <w:rFonts w:ascii="Arial" w:eastAsia="Times New Roman" w:hAnsi="Arial" w:cs="Arial"/>
          <w:snapToGrid/>
          <w:color w:val="222222"/>
          <w:sz w:val="22"/>
          <w:szCs w:val="22"/>
          <w:shd w:val="clear" w:color="auto" w:fill="FFFFFF"/>
          <w:lang w:val="en-US" w:eastAsia="fr-FR"/>
        </w:rPr>
      </w:pPr>
      <w:r w:rsidRPr="00E90C11">
        <w:rPr>
          <w:rFonts w:ascii="Arial" w:eastAsia="Times New Roman" w:hAnsi="Arial" w:cs="Arial"/>
          <w:snapToGrid/>
          <w:color w:val="222222"/>
          <w:sz w:val="22"/>
          <w:szCs w:val="22"/>
          <w:shd w:val="clear" w:color="auto" w:fill="FFFFFF"/>
          <w:lang w:val="en-US" w:eastAsia="fr-FR"/>
        </w:rPr>
        <w:t>Ensure all National Tsunami Warning Centr</w:t>
      </w:r>
      <w:r w:rsidR="00AE54D3">
        <w:rPr>
          <w:rFonts w:ascii="Arial" w:eastAsia="Times New Roman" w:hAnsi="Arial" w:cs="Arial"/>
          <w:snapToGrid/>
          <w:color w:val="222222"/>
          <w:sz w:val="22"/>
          <w:szCs w:val="22"/>
          <w:shd w:val="clear" w:color="auto" w:fill="FFFFFF"/>
          <w:lang w:val="en-US" w:eastAsia="fr-FR"/>
        </w:rPr>
        <w:t>e</w:t>
      </w:r>
      <w:r w:rsidRPr="00E90C11">
        <w:rPr>
          <w:rFonts w:ascii="Arial" w:eastAsia="Times New Roman" w:hAnsi="Arial" w:cs="Arial"/>
          <w:snapToGrid/>
          <w:color w:val="222222"/>
          <w:sz w:val="22"/>
          <w:szCs w:val="22"/>
          <w:shd w:val="clear" w:color="auto" w:fill="FFFFFF"/>
          <w:lang w:val="en-US" w:eastAsia="fr-FR"/>
        </w:rPr>
        <w:t>s have access to data, tools and communication platforms, protocols and training to timely and effectively warn coastal and maritime communities threatened by tsunamis and other coastal hazards and are integrated into a multi hazard framework.</w:t>
      </w:r>
    </w:p>
    <w:p w14:paraId="619FB36F" w14:textId="24624CDE" w:rsidR="00A7692A" w:rsidRPr="00E90C11" w:rsidRDefault="00A7692A" w:rsidP="00E90C11">
      <w:pPr>
        <w:spacing w:after="240"/>
        <w:jc w:val="both"/>
        <w:rPr>
          <w:rFonts w:ascii="Arial" w:hAnsi="Arial" w:cs="Arial"/>
          <w:snapToGrid/>
          <w:sz w:val="22"/>
          <w:szCs w:val="22"/>
          <w:lang w:val="en-US"/>
        </w:rPr>
      </w:pPr>
      <w:r w:rsidRPr="00E90C11">
        <w:rPr>
          <w:rFonts w:ascii="Arial" w:hAnsi="Arial" w:cs="Arial"/>
          <w:b/>
          <w:bCs/>
          <w:sz w:val="22"/>
          <w:szCs w:val="22"/>
          <w:lang w:val="en-US"/>
        </w:rPr>
        <w:lastRenderedPageBreak/>
        <w:t xml:space="preserve">The Group further recommended </w:t>
      </w:r>
      <w:r w:rsidRPr="00E90C11">
        <w:rPr>
          <w:rFonts w:ascii="Arial" w:hAnsi="Arial" w:cs="Arial"/>
          <w:sz w:val="22"/>
          <w:szCs w:val="22"/>
          <w:lang w:val="en-US"/>
        </w:rPr>
        <w:t xml:space="preserve">that the </w:t>
      </w:r>
      <w:r w:rsidRPr="00AE54D3">
        <w:rPr>
          <w:rFonts w:ascii="Arial" w:eastAsia="Arial" w:hAnsi="Arial" w:cs="Arial"/>
          <w:sz w:val="22"/>
          <w:szCs w:val="22"/>
          <w:lang w:val="en-US"/>
        </w:rPr>
        <w:t xml:space="preserve">Draft 10-Year </w:t>
      </w:r>
      <w:r w:rsidRPr="00AE54D3">
        <w:rPr>
          <w:rFonts w:ascii="Arial" w:eastAsia="Arial" w:hAnsi="Arial" w:cs="Arial"/>
          <w:sz w:val="22"/>
          <w:szCs w:val="22"/>
        </w:rPr>
        <w:t>Research, Development and Implementation Plan</w:t>
      </w:r>
      <w:r w:rsidRPr="00AE54D3">
        <w:rPr>
          <w:rFonts w:ascii="Arial" w:eastAsia="Arial" w:hAnsi="Arial" w:cs="Arial"/>
          <w:sz w:val="22"/>
          <w:szCs w:val="22"/>
          <w:lang w:val="en-US"/>
        </w:rPr>
        <w:t xml:space="preserve"> for the</w:t>
      </w:r>
      <w:r w:rsidR="00AE54D3" w:rsidRPr="00AE54D3">
        <w:rPr>
          <w:rFonts w:ascii="Arial" w:eastAsia="Arial" w:hAnsi="Arial" w:cs="Arial"/>
          <w:sz w:val="22"/>
          <w:szCs w:val="22"/>
          <w:lang w:val="en-US"/>
        </w:rPr>
        <w:t xml:space="preserve"> </w:t>
      </w:r>
      <w:r w:rsidR="008C400A">
        <w:rPr>
          <w:rFonts w:ascii="Arial" w:eastAsia="Arial" w:hAnsi="Arial" w:cs="Arial"/>
          <w:i/>
          <w:iCs/>
          <w:sz w:val="22"/>
          <w:szCs w:val="22"/>
          <w:lang w:val="en-US"/>
        </w:rPr>
        <w:t>Ocean</w:t>
      </w:r>
      <w:r w:rsidRPr="00AE54D3">
        <w:rPr>
          <w:rFonts w:ascii="Arial" w:eastAsia="Arial" w:hAnsi="Arial" w:cs="Arial"/>
          <w:i/>
          <w:iCs/>
          <w:sz w:val="22"/>
          <w:szCs w:val="22"/>
          <w:lang w:val="en-US"/>
        </w:rPr>
        <w:t xml:space="preserve"> Decade Tsunami Programme (the programme) </w:t>
      </w:r>
      <w:r w:rsidRPr="00E90C11">
        <w:rPr>
          <w:rFonts w:ascii="Arial" w:hAnsi="Arial" w:cs="Arial"/>
          <w:sz w:val="22"/>
          <w:szCs w:val="22"/>
          <w:lang w:val="en-US"/>
        </w:rPr>
        <w:t>contribute t</w:t>
      </w:r>
      <w:r w:rsidRPr="00E90C11">
        <w:rPr>
          <w:rFonts w:ascii="Arial" w:hAnsi="Arial" w:cs="Arial"/>
          <w:color w:val="222222"/>
          <w:sz w:val="22"/>
          <w:szCs w:val="22"/>
          <w:shd w:val="clear" w:color="auto" w:fill="FFFFFF"/>
          <w:lang w:val="en-US"/>
        </w:rPr>
        <w:t xml:space="preserve">o achieving the </w:t>
      </w:r>
      <w:r w:rsidRPr="00E90C11">
        <w:rPr>
          <w:rFonts w:ascii="Arial" w:hAnsi="Arial" w:cs="Arial"/>
          <w:color w:val="222222"/>
          <w:sz w:val="22"/>
          <w:szCs w:val="22"/>
          <w:shd w:val="clear" w:color="auto" w:fill="FFFFFF"/>
        </w:rPr>
        <w:t xml:space="preserve">societal outcome of </w:t>
      </w:r>
      <w:r w:rsidR="00AE54D3">
        <w:rPr>
          <w:rFonts w:ascii="Arial" w:hAnsi="Arial" w:cs="Arial"/>
          <w:color w:val="222222"/>
          <w:sz w:val="22"/>
          <w:szCs w:val="22"/>
          <w:shd w:val="clear" w:color="auto" w:fill="FFFFFF"/>
        </w:rPr>
        <w:t>“</w:t>
      </w:r>
      <w:r w:rsidRPr="00E90C11">
        <w:rPr>
          <w:rFonts w:ascii="Arial" w:hAnsi="Arial" w:cs="Arial"/>
          <w:color w:val="222222"/>
          <w:sz w:val="22"/>
          <w:szCs w:val="22"/>
          <w:shd w:val="clear" w:color="auto" w:fill="FFFFFF"/>
        </w:rPr>
        <w:t>A Safe Ocean</w:t>
      </w:r>
      <w:r w:rsidR="00AE54D3">
        <w:rPr>
          <w:rFonts w:ascii="Arial" w:hAnsi="Arial" w:cs="Arial"/>
          <w:color w:val="222222"/>
          <w:sz w:val="22"/>
          <w:szCs w:val="22"/>
          <w:shd w:val="clear" w:color="auto" w:fill="FFFFFF"/>
        </w:rPr>
        <w:t>”</w:t>
      </w:r>
      <w:r w:rsidRPr="00E90C11">
        <w:rPr>
          <w:rFonts w:ascii="Arial" w:hAnsi="Arial" w:cs="Arial"/>
          <w:color w:val="222222"/>
          <w:sz w:val="22"/>
          <w:szCs w:val="22"/>
          <w:shd w:val="clear" w:color="auto" w:fill="FFFFFF"/>
        </w:rPr>
        <w:t xml:space="preserve"> with the aim of making 100% of communities at risk of tsunami</w:t>
      </w:r>
      <w:r w:rsidRPr="00E90C11" w:rsidDel="00DA6A52">
        <w:rPr>
          <w:rFonts w:ascii="Arial" w:hAnsi="Arial" w:cs="Arial"/>
          <w:color w:val="222222"/>
          <w:sz w:val="22"/>
          <w:szCs w:val="22"/>
          <w:shd w:val="clear" w:color="auto" w:fill="FFFFFF"/>
        </w:rPr>
        <w:t xml:space="preserve"> </w:t>
      </w:r>
      <w:r w:rsidRPr="00E90C11">
        <w:rPr>
          <w:rFonts w:ascii="Arial" w:hAnsi="Arial" w:cs="Arial"/>
          <w:color w:val="222222"/>
          <w:sz w:val="22"/>
          <w:szCs w:val="22"/>
          <w:shd w:val="clear" w:color="auto" w:fill="FFFFFF"/>
        </w:rPr>
        <w:t xml:space="preserve">prepared for and resilient to tsunamis by 2030 through the implementation of the UNESCO/IOC Tsunami Ready Programme and other initiatives </w:t>
      </w:r>
      <w:r w:rsidRPr="00E90C11">
        <w:rPr>
          <w:rFonts w:ascii="Arial" w:hAnsi="Arial" w:cs="Arial"/>
          <w:sz w:val="22"/>
          <w:szCs w:val="22"/>
          <w:lang w:val="en-US"/>
        </w:rPr>
        <w:t>to include, but not limited to:</w:t>
      </w:r>
    </w:p>
    <w:p w14:paraId="46B39D63" w14:textId="29846BC2" w:rsidR="00A7692A" w:rsidRPr="00E90C11" w:rsidRDefault="00A7692A" w:rsidP="00E90C11">
      <w:pPr>
        <w:numPr>
          <w:ilvl w:val="0"/>
          <w:numId w:val="18"/>
        </w:numPr>
        <w:tabs>
          <w:tab w:val="clear" w:pos="720"/>
          <w:tab w:val="left" w:pos="709"/>
        </w:tabs>
        <w:spacing w:after="240"/>
        <w:ind w:hanging="720"/>
        <w:jc w:val="both"/>
        <w:rPr>
          <w:rFonts w:ascii="Arial" w:eastAsia="Times New Roman" w:hAnsi="Arial" w:cs="Arial"/>
          <w:snapToGrid/>
          <w:color w:val="222222"/>
          <w:sz w:val="22"/>
          <w:szCs w:val="22"/>
          <w:shd w:val="clear" w:color="auto" w:fill="FFFFFF"/>
          <w:lang w:val="en-US" w:eastAsia="fr-FR"/>
        </w:rPr>
      </w:pPr>
      <w:r w:rsidRPr="00E90C11">
        <w:rPr>
          <w:rFonts w:ascii="Arial" w:eastAsia="Times New Roman" w:hAnsi="Arial" w:cs="Arial"/>
          <w:snapToGrid/>
          <w:color w:val="222222"/>
          <w:sz w:val="22"/>
          <w:szCs w:val="22"/>
          <w:shd w:val="clear" w:color="auto" w:fill="FFFFFF"/>
          <w:lang w:val="en-US" w:eastAsia="fr-FR"/>
        </w:rPr>
        <w:t>The adoption and continued implementation of the UNESCO</w:t>
      </w:r>
      <w:r w:rsidR="00AE54D3">
        <w:rPr>
          <w:rFonts w:ascii="Arial" w:eastAsia="Times New Roman" w:hAnsi="Arial" w:cs="Arial"/>
          <w:snapToGrid/>
          <w:color w:val="222222"/>
          <w:sz w:val="22"/>
          <w:szCs w:val="22"/>
          <w:shd w:val="clear" w:color="auto" w:fill="FFFFFF"/>
          <w:lang w:val="en-US" w:eastAsia="fr-FR"/>
        </w:rPr>
        <w:t>/</w:t>
      </w:r>
      <w:r w:rsidRPr="00E90C11">
        <w:rPr>
          <w:rFonts w:ascii="Arial" w:eastAsia="Times New Roman" w:hAnsi="Arial" w:cs="Arial"/>
          <w:snapToGrid/>
          <w:color w:val="222222"/>
          <w:sz w:val="22"/>
          <w:szCs w:val="22"/>
          <w:shd w:val="clear" w:color="auto" w:fill="FFFFFF"/>
          <w:lang w:val="en-US" w:eastAsia="fr-FR"/>
        </w:rPr>
        <w:t>IOC Tsunami Ready Guidelines and Indicators as the international standard for evidence-based community preparedness for tsunamis</w:t>
      </w:r>
      <w:r w:rsidR="00703D14">
        <w:rPr>
          <w:rFonts w:ascii="Arial" w:eastAsia="Times New Roman" w:hAnsi="Arial" w:cs="Arial"/>
          <w:snapToGrid/>
          <w:color w:val="222222"/>
          <w:sz w:val="22"/>
          <w:szCs w:val="22"/>
          <w:shd w:val="clear" w:color="auto" w:fill="FFFFFF"/>
          <w:lang w:val="en-US" w:eastAsia="fr-FR"/>
        </w:rPr>
        <w:t>;</w:t>
      </w:r>
    </w:p>
    <w:p w14:paraId="73A9C6AA" w14:textId="5826B8BB" w:rsidR="00A7692A" w:rsidRPr="00E90C11" w:rsidRDefault="00A7692A" w:rsidP="00E90C11">
      <w:pPr>
        <w:numPr>
          <w:ilvl w:val="0"/>
          <w:numId w:val="18"/>
        </w:numPr>
        <w:tabs>
          <w:tab w:val="clear" w:pos="720"/>
          <w:tab w:val="left" w:pos="709"/>
        </w:tabs>
        <w:spacing w:after="240"/>
        <w:ind w:hanging="720"/>
        <w:jc w:val="both"/>
        <w:rPr>
          <w:rFonts w:ascii="Arial" w:eastAsia="Times New Roman" w:hAnsi="Arial" w:cs="Arial"/>
          <w:snapToGrid/>
          <w:color w:val="222222"/>
          <w:sz w:val="22"/>
          <w:szCs w:val="22"/>
          <w:shd w:val="clear" w:color="auto" w:fill="FFFFFF"/>
          <w:lang w:val="en-US" w:eastAsia="fr-FR"/>
        </w:rPr>
      </w:pPr>
      <w:r w:rsidRPr="00E90C11">
        <w:rPr>
          <w:rFonts w:ascii="Arial" w:eastAsia="Times New Roman" w:hAnsi="Arial" w:cs="Arial"/>
          <w:snapToGrid/>
          <w:color w:val="222222"/>
          <w:sz w:val="22"/>
          <w:szCs w:val="22"/>
          <w:shd w:val="clear" w:color="auto" w:fill="FFFFFF"/>
          <w:lang w:val="en-US" w:eastAsia="fr-FR"/>
        </w:rPr>
        <w:t>Enhanced access and capacity development for high-resolution near shore bathymetric and topographic data and identification of potential tsunami sources for accurate and improved inundation modelling and evacuation mapping and planning in support of Tsunami Ready communities</w:t>
      </w:r>
      <w:r w:rsidR="00703D14">
        <w:rPr>
          <w:rFonts w:ascii="Arial" w:eastAsia="Times New Roman" w:hAnsi="Arial" w:cs="Arial"/>
          <w:snapToGrid/>
          <w:color w:val="222222"/>
          <w:sz w:val="22"/>
          <w:szCs w:val="22"/>
          <w:shd w:val="clear" w:color="auto" w:fill="FFFFFF"/>
          <w:lang w:val="en-US" w:eastAsia="fr-FR"/>
        </w:rPr>
        <w:t>;</w:t>
      </w:r>
    </w:p>
    <w:p w14:paraId="53375095" w14:textId="77777777" w:rsidR="00A7692A" w:rsidRPr="00E90C11" w:rsidRDefault="00A7692A" w:rsidP="00E90C11">
      <w:pPr>
        <w:numPr>
          <w:ilvl w:val="0"/>
          <w:numId w:val="18"/>
        </w:numPr>
        <w:tabs>
          <w:tab w:val="clear" w:pos="720"/>
          <w:tab w:val="left" w:pos="709"/>
        </w:tabs>
        <w:spacing w:after="240"/>
        <w:ind w:hanging="720"/>
        <w:jc w:val="both"/>
        <w:rPr>
          <w:rFonts w:ascii="Arial" w:eastAsia="Times New Roman" w:hAnsi="Arial" w:cs="Arial"/>
          <w:snapToGrid/>
          <w:color w:val="222222"/>
          <w:sz w:val="22"/>
          <w:szCs w:val="22"/>
          <w:shd w:val="clear" w:color="auto" w:fill="FFFFFF"/>
          <w:lang w:val="en-US" w:eastAsia="fr-FR"/>
        </w:rPr>
      </w:pPr>
      <w:r w:rsidRPr="00E90C11">
        <w:rPr>
          <w:rFonts w:ascii="Arial" w:eastAsia="Times New Roman" w:hAnsi="Arial" w:cs="Arial"/>
          <w:snapToGrid/>
          <w:color w:val="222222"/>
          <w:sz w:val="22"/>
          <w:szCs w:val="22"/>
          <w:shd w:val="clear" w:color="auto" w:fill="FFFFFF"/>
          <w:lang w:val="en-US" w:eastAsia="fr-FR"/>
        </w:rPr>
        <w:t>Enhanced integration to minimize tsunami disaster impacts and to enable rapid restoration of socio-economic activities and critical infrastructure services post tsunami impacts.</w:t>
      </w:r>
    </w:p>
    <w:p w14:paraId="278A9EBC" w14:textId="4DAD3DCE" w:rsidR="00A7692A" w:rsidRPr="008B7E80" w:rsidRDefault="00A7692A" w:rsidP="008B7E80">
      <w:pPr>
        <w:spacing w:after="240"/>
        <w:jc w:val="both"/>
        <w:rPr>
          <w:rFonts w:ascii="Arial" w:eastAsia="Arial" w:hAnsi="Arial" w:cs="Arial"/>
          <w:sz w:val="22"/>
          <w:szCs w:val="22"/>
          <w:lang w:val="en-US"/>
        </w:rPr>
      </w:pPr>
      <w:r w:rsidRPr="008B7E80">
        <w:rPr>
          <w:rFonts w:ascii="Arial" w:eastAsia="Arial" w:hAnsi="Arial" w:cs="Arial"/>
          <w:b/>
          <w:sz w:val="22"/>
          <w:szCs w:val="22"/>
        </w:rPr>
        <w:t>The Group requested</w:t>
      </w:r>
      <w:r w:rsidRPr="008B7E80">
        <w:rPr>
          <w:rFonts w:ascii="Arial" w:eastAsia="Arial" w:hAnsi="Arial" w:cs="Arial"/>
          <w:sz w:val="22"/>
          <w:szCs w:val="22"/>
        </w:rPr>
        <w:t xml:space="preserve"> that the IOC Assembly at its </w:t>
      </w:r>
      <w:r w:rsidR="00AE54D3" w:rsidRPr="008B7E80">
        <w:rPr>
          <w:rFonts w:ascii="Arial" w:eastAsia="Arial" w:hAnsi="Arial" w:cs="Arial"/>
          <w:sz w:val="22"/>
          <w:szCs w:val="22"/>
        </w:rPr>
        <w:t>31</w:t>
      </w:r>
      <w:r w:rsidR="00AE54D3" w:rsidRPr="008B7E80">
        <w:rPr>
          <w:rFonts w:ascii="Arial" w:eastAsia="Arial" w:hAnsi="Arial" w:cs="Arial"/>
          <w:sz w:val="22"/>
          <w:szCs w:val="22"/>
          <w:vertAlign w:val="superscript"/>
        </w:rPr>
        <w:t>st</w:t>
      </w:r>
      <w:r w:rsidR="00AE54D3" w:rsidRPr="008B7E80">
        <w:rPr>
          <w:rFonts w:ascii="Arial" w:eastAsia="Arial" w:hAnsi="Arial" w:cs="Arial"/>
          <w:sz w:val="22"/>
          <w:szCs w:val="22"/>
        </w:rPr>
        <w:t xml:space="preserve"> </w:t>
      </w:r>
      <w:r w:rsidRPr="008B7E80">
        <w:rPr>
          <w:rFonts w:ascii="Arial" w:eastAsia="Arial" w:hAnsi="Arial" w:cs="Arial"/>
          <w:sz w:val="22"/>
          <w:szCs w:val="22"/>
        </w:rPr>
        <w:t xml:space="preserve">session in 2021 consider approving the establishment of </w:t>
      </w:r>
      <w:r w:rsidR="008A05C5" w:rsidRPr="008B7E80">
        <w:rPr>
          <w:rFonts w:ascii="Arial" w:eastAsia="Arial" w:hAnsi="Arial" w:cs="Arial"/>
          <w:sz w:val="22"/>
          <w:szCs w:val="22"/>
        </w:rPr>
        <w:t xml:space="preserve">the </w:t>
      </w:r>
      <w:bookmarkStart w:id="62" w:name="_Hlk68721368"/>
      <w:r w:rsidR="008C400A" w:rsidRPr="00E90C11">
        <w:rPr>
          <w:rFonts w:ascii="Arial" w:eastAsia="Arial" w:hAnsi="Arial" w:cs="Arial"/>
          <w:sz w:val="22"/>
          <w:szCs w:val="22"/>
        </w:rPr>
        <w:t>Ocean</w:t>
      </w:r>
      <w:r w:rsidR="008A05C5" w:rsidRPr="00DF7E6B">
        <w:rPr>
          <w:rFonts w:ascii="Arial" w:eastAsia="Arial" w:hAnsi="Arial" w:cs="Arial"/>
          <w:sz w:val="22"/>
          <w:szCs w:val="22"/>
          <w:lang w:val="en-US"/>
        </w:rPr>
        <w:t xml:space="preserve"> Decade Tsunami</w:t>
      </w:r>
      <w:r w:rsidR="008A05C5" w:rsidRPr="008B7E80">
        <w:rPr>
          <w:rFonts w:ascii="Arial" w:eastAsia="Arial" w:hAnsi="Arial" w:cs="Arial"/>
          <w:sz w:val="22"/>
          <w:szCs w:val="22"/>
          <w:lang w:val="en-US"/>
        </w:rPr>
        <w:t xml:space="preserve"> Programme</w:t>
      </w:r>
      <w:r w:rsidR="008A05C5" w:rsidRPr="008B7E80">
        <w:rPr>
          <w:rFonts w:ascii="Arial" w:eastAsia="Arial" w:hAnsi="Arial" w:cs="Arial"/>
          <w:iCs/>
          <w:sz w:val="22"/>
          <w:szCs w:val="22"/>
          <w:lang w:val="en-US"/>
        </w:rPr>
        <w:t xml:space="preserve"> </w:t>
      </w:r>
      <w:bookmarkEnd w:id="62"/>
      <w:r w:rsidR="008A05C5" w:rsidRPr="008B7E80">
        <w:rPr>
          <w:rFonts w:ascii="Arial" w:eastAsia="Arial" w:hAnsi="Arial" w:cs="Arial"/>
          <w:iCs/>
          <w:sz w:val="22"/>
          <w:szCs w:val="22"/>
          <w:lang w:val="en-US"/>
        </w:rPr>
        <w:t xml:space="preserve">and the Scientific Committee to prepare </w:t>
      </w:r>
      <w:r w:rsidR="008A05C5" w:rsidRPr="00E90C11">
        <w:rPr>
          <w:rFonts w:ascii="Arial" w:hAnsi="Arial" w:cs="Arial"/>
          <w:sz w:val="22"/>
          <w:szCs w:val="22"/>
          <w:lang w:val="en-US"/>
        </w:rPr>
        <w:t xml:space="preserve">the </w:t>
      </w:r>
      <w:r w:rsidR="008A05C5" w:rsidRPr="008B7E80">
        <w:rPr>
          <w:rFonts w:ascii="Arial" w:eastAsia="Arial" w:hAnsi="Arial" w:cs="Arial"/>
          <w:sz w:val="22"/>
          <w:szCs w:val="22"/>
          <w:lang w:val="en-US"/>
        </w:rPr>
        <w:t xml:space="preserve">Draft 10-Year </w:t>
      </w:r>
      <w:r w:rsidR="008A05C5" w:rsidRPr="008B7E80">
        <w:rPr>
          <w:rFonts w:ascii="Arial" w:eastAsia="Arial" w:hAnsi="Arial" w:cs="Arial"/>
          <w:sz w:val="22"/>
          <w:szCs w:val="22"/>
        </w:rPr>
        <w:t>Research, Development and Implementation Plan</w:t>
      </w:r>
      <w:r w:rsidR="008A05C5" w:rsidRPr="008B7E80">
        <w:rPr>
          <w:rFonts w:ascii="Arial" w:eastAsia="Arial" w:hAnsi="Arial" w:cs="Arial"/>
          <w:sz w:val="22"/>
          <w:szCs w:val="22"/>
          <w:lang w:val="en-US"/>
        </w:rPr>
        <w:t xml:space="preserve"> for </w:t>
      </w:r>
      <w:r w:rsidR="008A05C5" w:rsidRPr="00E90C11">
        <w:rPr>
          <w:rFonts w:ascii="Arial" w:eastAsia="Arial" w:hAnsi="Arial" w:cs="Arial"/>
          <w:i/>
          <w:iCs/>
          <w:sz w:val="22"/>
          <w:szCs w:val="22"/>
          <w:lang w:val="en-US"/>
        </w:rPr>
        <w:t>th</w:t>
      </w:r>
      <w:r w:rsidR="00766264" w:rsidRPr="00E90C11">
        <w:rPr>
          <w:rFonts w:ascii="Arial" w:eastAsia="Arial" w:hAnsi="Arial" w:cs="Arial"/>
          <w:i/>
          <w:iCs/>
          <w:sz w:val="22"/>
          <w:szCs w:val="22"/>
          <w:lang w:val="en-US"/>
        </w:rPr>
        <w:t>e</w:t>
      </w:r>
      <w:r w:rsidR="008A05C5" w:rsidRPr="00E90C11">
        <w:rPr>
          <w:rFonts w:ascii="Arial" w:eastAsia="Arial" w:hAnsi="Arial" w:cs="Arial"/>
          <w:i/>
          <w:iCs/>
          <w:sz w:val="22"/>
          <w:szCs w:val="22"/>
          <w:lang w:val="en-US"/>
        </w:rPr>
        <w:t xml:space="preserve"> programme</w:t>
      </w:r>
      <w:r w:rsidR="008A05C5" w:rsidRPr="008B7E80">
        <w:rPr>
          <w:rFonts w:ascii="Arial" w:eastAsia="Arial" w:hAnsi="Arial" w:cs="Arial"/>
          <w:iCs/>
          <w:sz w:val="22"/>
          <w:szCs w:val="22"/>
          <w:lang w:val="en-US"/>
        </w:rPr>
        <w:t xml:space="preserve"> with Terms of Reference included in </w:t>
      </w:r>
      <w:hyperlink w:anchor="Appendix_1_A2" w:history="1">
        <w:r w:rsidR="008A05C5" w:rsidRPr="00FB4EB2">
          <w:rPr>
            <w:rStyle w:val="Hyperlink"/>
            <w:rFonts w:eastAsia="Arial" w:cs="Arial"/>
            <w:iCs/>
            <w:szCs w:val="22"/>
            <w:lang w:val="en-US"/>
          </w:rPr>
          <w:t>Appendix 1</w:t>
        </w:r>
      </w:hyperlink>
      <w:r w:rsidR="008A05C5" w:rsidRPr="008B7E80">
        <w:rPr>
          <w:rFonts w:ascii="Arial" w:eastAsia="Arial" w:hAnsi="Arial" w:cs="Arial"/>
          <w:iCs/>
          <w:sz w:val="22"/>
          <w:szCs w:val="22"/>
          <w:lang w:val="en-US"/>
        </w:rPr>
        <w:t xml:space="preserve"> of Annex II to this report</w:t>
      </w:r>
      <w:r w:rsidR="000D22BD">
        <w:rPr>
          <w:rFonts w:ascii="Arial" w:eastAsia="Arial" w:hAnsi="Arial" w:cs="Arial"/>
          <w:iCs/>
          <w:sz w:val="22"/>
          <w:szCs w:val="22"/>
          <w:lang w:val="en-US"/>
        </w:rPr>
        <w:t>.</w:t>
      </w:r>
    </w:p>
    <w:p w14:paraId="0BF85DA4" w14:textId="40AF0256" w:rsidR="00A7692A" w:rsidRPr="008B7E80" w:rsidRDefault="00A7692A" w:rsidP="008B7E80">
      <w:pPr>
        <w:spacing w:after="240"/>
        <w:jc w:val="both"/>
        <w:rPr>
          <w:rFonts w:ascii="Arial" w:eastAsia="Arial" w:hAnsi="Arial" w:cs="Arial"/>
          <w:sz w:val="22"/>
          <w:szCs w:val="22"/>
          <w:lang w:val="en-US"/>
        </w:rPr>
      </w:pPr>
      <w:r w:rsidRPr="008B7E80">
        <w:rPr>
          <w:rFonts w:ascii="Arial" w:eastAsia="Arial" w:hAnsi="Arial" w:cs="Arial"/>
          <w:b/>
          <w:bCs/>
          <w:sz w:val="22"/>
          <w:szCs w:val="22"/>
          <w:lang w:val="en-US"/>
        </w:rPr>
        <w:t>The Group recommended</w:t>
      </w:r>
      <w:r w:rsidRPr="008B7E80">
        <w:rPr>
          <w:rFonts w:ascii="Arial" w:eastAsia="Arial" w:hAnsi="Arial" w:cs="Arial"/>
          <w:sz w:val="22"/>
          <w:szCs w:val="22"/>
          <w:lang w:val="en-US"/>
        </w:rPr>
        <w:t xml:space="preserve"> to the IOC Assembly at its session in 2021 to encourage </w:t>
      </w:r>
      <w:r w:rsidR="00AB38FA">
        <w:rPr>
          <w:rFonts w:ascii="Arial" w:eastAsia="Arial" w:hAnsi="Arial" w:cs="Arial"/>
          <w:sz w:val="22"/>
          <w:szCs w:val="22"/>
          <w:lang w:val="en-US"/>
        </w:rPr>
        <w:t>Member States</w:t>
      </w:r>
      <w:r w:rsidRPr="008B7E80">
        <w:rPr>
          <w:rFonts w:ascii="Arial" w:eastAsia="Arial" w:hAnsi="Arial" w:cs="Arial"/>
          <w:sz w:val="22"/>
          <w:szCs w:val="22"/>
          <w:lang w:val="en-US"/>
        </w:rPr>
        <w:t xml:space="preserve"> to provide voluntary financial loans to IOC special accounts and in-kind contribution to support the </w:t>
      </w:r>
      <w:r w:rsidR="007007DD">
        <w:rPr>
          <w:rFonts w:ascii="Arial" w:eastAsia="Arial" w:hAnsi="Arial" w:cs="Arial"/>
          <w:sz w:val="22"/>
          <w:szCs w:val="22"/>
          <w:lang w:val="en-US"/>
        </w:rPr>
        <w:t>Ocean</w:t>
      </w:r>
      <w:r w:rsidR="008A05C5" w:rsidRPr="008B7E80">
        <w:rPr>
          <w:rFonts w:ascii="Arial" w:eastAsia="Arial" w:hAnsi="Arial" w:cs="Arial"/>
          <w:sz w:val="22"/>
          <w:szCs w:val="22"/>
          <w:lang w:val="en-US"/>
        </w:rPr>
        <w:t xml:space="preserve"> Decade </w:t>
      </w:r>
      <w:r w:rsidRPr="008B7E80">
        <w:rPr>
          <w:rFonts w:ascii="Arial" w:eastAsia="Arial" w:hAnsi="Arial" w:cs="Arial"/>
          <w:sz w:val="22"/>
          <w:szCs w:val="22"/>
          <w:lang w:val="en-US"/>
        </w:rPr>
        <w:t>Tsunami Programme</w:t>
      </w:r>
      <w:r w:rsidR="00703D14">
        <w:rPr>
          <w:rFonts w:ascii="Arial" w:eastAsia="Arial" w:hAnsi="Arial" w:cs="Arial"/>
          <w:sz w:val="22"/>
          <w:szCs w:val="22"/>
          <w:lang w:val="en-US"/>
        </w:rPr>
        <w:t>;</w:t>
      </w:r>
    </w:p>
    <w:p w14:paraId="34F27270" w14:textId="77777777" w:rsidR="00A7692A" w:rsidRPr="008B7E80" w:rsidRDefault="00A7692A" w:rsidP="008B7E80">
      <w:pPr>
        <w:spacing w:after="240"/>
        <w:jc w:val="both"/>
        <w:rPr>
          <w:rFonts w:ascii="Arial" w:eastAsia="Arial" w:hAnsi="Arial" w:cs="Arial"/>
          <w:sz w:val="22"/>
          <w:szCs w:val="22"/>
        </w:rPr>
      </w:pPr>
      <w:r w:rsidRPr="008B7E80">
        <w:rPr>
          <w:rFonts w:ascii="Arial" w:eastAsia="Arial" w:hAnsi="Arial" w:cs="Arial"/>
          <w:b/>
          <w:sz w:val="22"/>
          <w:szCs w:val="22"/>
        </w:rPr>
        <w:t>The Group noted</w:t>
      </w:r>
      <w:r w:rsidRPr="008B7E80">
        <w:rPr>
          <w:rFonts w:ascii="Arial" w:eastAsia="Arial" w:hAnsi="Arial" w:cs="Arial"/>
          <w:sz w:val="22"/>
          <w:szCs w:val="22"/>
        </w:rPr>
        <w:t xml:space="preserve"> with satisfaction the progress made during the intersessional period, including:</w:t>
      </w:r>
    </w:p>
    <w:p w14:paraId="541CFE11" w14:textId="2ACD3178" w:rsidR="00A7692A" w:rsidRPr="008B7E80" w:rsidRDefault="00A7692A" w:rsidP="00E90C11">
      <w:pPr>
        <w:pStyle w:val="ListParagraph"/>
        <w:numPr>
          <w:ilvl w:val="0"/>
          <w:numId w:val="15"/>
        </w:numPr>
        <w:tabs>
          <w:tab w:val="clear" w:pos="709"/>
        </w:tabs>
        <w:spacing w:after="240"/>
        <w:ind w:left="709" w:hanging="709"/>
        <w:jc w:val="both"/>
        <w:rPr>
          <w:rFonts w:eastAsia="Arial" w:cs="Arial"/>
          <w:szCs w:val="22"/>
        </w:rPr>
      </w:pPr>
      <w:r w:rsidRPr="008B7E80">
        <w:rPr>
          <w:rFonts w:eastAsia="Arial" w:cs="Arial"/>
          <w:szCs w:val="22"/>
        </w:rPr>
        <w:t xml:space="preserve">The </w:t>
      </w:r>
      <w:r w:rsidR="00FB4EB2" w:rsidRPr="008B7E80">
        <w:rPr>
          <w:rFonts w:eastAsia="Arial" w:cs="Arial"/>
          <w:szCs w:val="22"/>
        </w:rPr>
        <w:t xml:space="preserve">Caribe Wave </w:t>
      </w:r>
      <w:r w:rsidR="00F227F9" w:rsidRPr="008B7E80">
        <w:rPr>
          <w:rFonts w:eastAsia="Arial" w:cs="Arial"/>
          <w:szCs w:val="22"/>
        </w:rPr>
        <w:t>20, PacWave20, and IOWave20</w:t>
      </w:r>
      <w:r w:rsidRPr="008B7E80">
        <w:rPr>
          <w:rFonts w:eastAsia="Arial" w:cs="Arial"/>
          <w:szCs w:val="22"/>
        </w:rPr>
        <w:t xml:space="preserve"> exercises which took place in 2020 despite the </w:t>
      </w:r>
      <w:r w:rsidR="00E61C14">
        <w:rPr>
          <w:rFonts w:eastAsia="Arial" w:cs="Arial"/>
          <w:szCs w:val="22"/>
        </w:rPr>
        <w:t>COVID</w:t>
      </w:r>
      <w:r w:rsidR="00FB4EB2">
        <w:rPr>
          <w:rFonts w:eastAsia="Arial" w:cs="Arial"/>
          <w:szCs w:val="22"/>
        </w:rPr>
        <w:t>-</w:t>
      </w:r>
      <w:r w:rsidRPr="008B7E80">
        <w:rPr>
          <w:rFonts w:eastAsia="Arial" w:cs="Arial"/>
          <w:szCs w:val="22"/>
        </w:rPr>
        <w:t>19 pandemic</w:t>
      </w:r>
      <w:r w:rsidR="00703D14">
        <w:rPr>
          <w:rFonts w:eastAsia="Arial" w:cs="Arial"/>
          <w:szCs w:val="22"/>
        </w:rPr>
        <w:t>;</w:t>
      </w:r>
    </w:p>
    <w:p w14:paraId="774BA1AC" w14:textId="4580E884" w:rsidR="00A7692A" w:rsidRPr="008B7E80" w:rsidRDefault="00A7692A" w:rsidP="00E90C11">
      <w:pPr>
        <w:pStyle w:val="ListParagraph"/>
        <w:numPr>
          <w:ilvl w:val="0"/>
          <w:numId w:val="15"/>
        </w:numPr>
        <w:tabs>
          <w:tab w:val="clear" w:pos="709"/>
        </w:tabs>
        <w:spacing w:after="240"/>
        <w:ind w:left="709" w:hanging="709"/>
        <w:jc w:val="both"/>
        <w:rPr>
          <w:rFonts w:eastAsia="Arial" w:cs="Arial"/>
          <w:szCs w:val="22"/>
        </w:rPr>
      </w:pPr>
      <w:r w:rsidRPr="008B7E80">
        <w:rPr>
          <w:rFonts w:eastAsia="Arial" w:cs="Arial"/>
          <w:szCs w:val="22"/>
        </w:rPr>
        <w:t>The UNDRR</w:t>
      </w:r>
      <w:r w:rsidR="00362F9E">
        <w:rPr>
          <w:rFonts w:eastAsia="Arial" w:cs="Arial"/>
          <w:szCs w:val="22"/>
        </w:rPr>
        <w:t>-</w:t>
      </w:r>
      <w:r w:rsidRPr="008B7E80">
        <w:rPr>
          <w:rFonts w:eastAsia="Arial" w:cs="Arial"/>
          <w:szCs w:val="22"/>
        </w:rPr>
        <w:t>IOC 2020 campaign consisting of high-level events, regional webinars, social media visuals, videos, and eyewitness accounts, as well as the creation of 15</w:t>
      </w:r>
      <w:r w:rsidR="00FB4EB2">
        <w:rPr>
          <w:rFonts w:eastAsia="Arial" w:cs="Arial"/>
          <w:szCs w:val="22"/>
        </w:rPr>
        <w:t> </w:t>
      </w:r>
      <w:r w:rsidRPr="008B7E80">
        <w:rPr>
          <w:rFonts w:eastAsia="Arial" w:cs="Arial"/>
          <w:szCs w:val="22"/>
        </w:rPr>
        <w:t>videos highlighting countries joining the global Tsunami Ready community</w:t>
      </w:r>
      <w:r w:rsidR="00703D14">
        <w:rPr>
          <w:rFonts w:eastAsia="Arial" w:cs="Arial"/>
          <w:szCs w:val="22"/>
        </w:rPr>
        <w:t>;</w:t>
      </w:r>
    </w:p>
    <w:p w14:paraId="57447B1A" w14:textId="27DCA18D" w:rsidR="00A7692A" w:rsidRPr="008B7E80" w:rsidRDefault="00362F9E" w:rsidP="00E90C11">
      <w:pPr>
        <w:pStyle w:val="ListParagraph"/>
        <w:numPr>
          <w:ilvl w:val="0"/>
          <w:numId w:val="15"/>
        </w:numPr>
        <w:tabs>
          <w:tab w:val="clear" w:pos="709"/>
        </w:tabs>
        <w:spacing w:after="240"/>
        <w:ind w:left="709" w:hanging="709"/>
        <w:jc w:val="both"/>
        <w:rPr>
          <w:rFonts w:eastAsia="Arial" w:cs="Arial"/>
          <w:szCs w:val="22"/>
        </w:rPr>
      </w:pPr>
      <w:r>
        <w:rPr>
          <w:rFonts w:eastAsia="Arial" w:cs="Arial"/>
          <w:szCs w:val="22"/>
        </w:rPr>
        <w:t>The g</w:t>
      </w:r>
      <w:r w:rsidR="00A7692A" w:rsidRPr="008B7E80">
        <w:rPr>
          <w:rFonts w:eastAsia="Arial" w:cs="Arial"/>
          <w:szCs w:val="22"/>
        </w:rPr>
        <w:t xml:space="preserve">rowing interest and excellent progress by </w:t>
      </w:r>
      <w:r w:rsidR="00AB38FA">
        <w:rPr>
          <w:rFonts w:eastAsia="Arial" w:cs="Arial"/>
          <w:szCs w:val="22"/>
        </w:rPr>
        <w:t>Member States</w:t>
      </w:r>
      <w:r w:rsidR="00A7692A" w:rsidRPr="008B7E80">
        <w:rPr>
          <w:rFonts w:eastAsia="Arial" w:cs="Arial"/>
          <w:szCs w:val="22"/>
        </w:rPr>
        <w:t xml:space="preserve"> in all I</w:t>
      </w:r>
      <w:r>
        <w:rPr>
          <w:rFonts w:eastAsia="Arial" w:cs="Arial"/>
          <w:szCs w:val="22"/>
        </w:rPr>
        <w:t xml:space="preserve">ntergovernmental </w:t>
      </w:r>
      <w:r w:rsidR="00A7692A" w:rsidRPr="008B7E80">
        <w:rPr>
          <w:rFonts w:eastAsia="Arial" w:cs="Arial"/>
          <w:szCs w:val="22"/>
        </w:rPr>
        <w:t>C</w:t>
      </w:r>
      <w:r>
        <w:rPr>
          <w:rFonts w:eastAsia="Arial" w:cs="Arial"/>
          <w:szCs w:val="22"/>
        </w:rPr>
        <w:t xml:space="preserve">oordination </w:t>
      </w:r>
      <w:r w:rsidR="00A7692A" w:rsidRPr="008B7E80">
        <w:rPr>
          <w:rFonts w:eastAsia="Arial" w:cs="Arial"/>
          <w:szCs w:val="22"/>
        </w:rPr>
        <w:t>G</w:t>
      </w:r>
      <w:r>
        <w:rPr>
          <w:rFonts w:eastAsia="Arial" w:cs="Arial"/>
          <w:szCs w:val="22"/>
        </w:rPr>
        <w:t>roup</w:t>
      </w:r>
      <w:r w:rsidR="00A7692A" w:rsidRPr="008B7E80">
        <w:rPr>
          <w:rFonts w:eastAsia="Arial" w:cs="Arial"/>
          <w:szCs w:val="22"/>
        </w:rPr>
        <w:t xml:space="preserve">s </w:t>
      </w:r>
      <w:r>
        <w:rPr>
          <w:rFonts w:eastAsia="Arial" w:cs="Arial"/>
          <w:szCs w:val="22"/>
        </w:rPr>
        <w:t xml:space="preserve">of regional tsunami warning systems </w:t>
      </w:r>
      <w:r w:rsidR="00A7692A" w:rsidRPr="008B7E80">
        <w:rPr>
          <w:rFonts w:eastAsia="Arial" w:cs="Arial"/>
          <w:szCs w:val="22"/>
        </w:rPr>
        <w:t>in piloting UNESCO</w:t>
      </w:r>
      <w:r w:rsidR="00770D37">
        <w:rPr>
          <w:rFonts w:eastAsia="Arial" w:cs="Arial"/>
          <w:szCs w:val="22"/>
        </w:rPr>
        <w:t>/</w:t>
      </w:r>
      <w:r w:rsidR="00A7692A" w:rsidRPr="008B7E80">
        <w:rPr>
          <w:rFonts w:eastAsia="Arial" w:cs="Arial"/>
          <w:szCs w:val="22"/>
        </w:rPr>
        <w:t>IOC Tsunami Ready</w:t>
      </w:r>
      <w:r w:rsidR="00703D14">
        <w:rPr>
          <w:rFonts w:eastAsia="Arial" w:cs="Arial"/>
          <w:szCs w:val="22"/>
        </w:rPr>
        <w:t>;</w:t>
      </w:r>
    </w:p>
    <w:p w14:paraId="79337BB1" w14:textId="4BF25B53" w:rsidR="00A7692A" w:rsidRPr="008B7E80" w:rsidRDefault="00A7692A" w:rsidP="00E90C11">
      <w:pPr>
        <w:pStyle w:val="ListParagraph"/>
        <w:numPr>
          <w:ilvl w:val="0"/>
          <w:numId w:val="15"/>
        </w:numPr>
        <w:tabs>
          <w:tab w:val="clear" w:pos="709"/>
        </w:tabs>
        <w:spacing w:after="240"/>
        <w:ind w:left="709" w:hanging="709"/>
        <w:jc w:val="both"/>
        <w:rPr>
          <w:rFonts w:eastAsia="Arial" w:cs="Arial"/>
          <w:szCs w:val="22"/>
        </w:rPr>
      </w:pPr>
      <w:r w:rsidRPr="008B7E80">
        <w:rPr>
          <w:rFonts w:eastAsia="Arial" w:cs="Arial"/>
          <w:szCs w:val="22"/>
        </w:rPr>
        <w:t xml:space="preserve">The progress </w:t>
      </w:r>
      <w:r w:rsidR="00362F9E">
        <w:rPr>
          <w:rFonts w:eastAsia="Arial" w:cs="Arial"/>
          <w:szCs w:val="22"/>
        </w:rPr>
        <w:t xml:space="preserve">reported </w:t>
      </w:r>
      <w:r w:rsidRPr="008B7E80">
        <w:rPr>
          <w:rFonts w:eastAsia="Arial" w:cs="Arial"/>
          <w:szCs w:val="22"/>
        </w:rPr>
        <w:t xml:space="preserve">by Indonesia </w:t>
      </w:r>
      <w:r w:rsidR="00362F9E">
        <w:rPr>
          <w:rFonts w:eastAsia="Arial" w:cs="Arial"/>
          <w:szCs w:val="22"/>
        </w:rPr>
        <w:t>o</w:t>
      </w:r>
      <w:r w:rsidRPr="008B7E80">
        <w:rPr>
          <w:rFonts w:eastAsia="Arial" w:cs="Arial"/>
          <w:szCs w:val="22"/>
        </w:rPr>
        <w:t>n their application for ISO certification of a Community Based Early Warning System</w:t>
      </w:r>
      <w:r w:rsidR="00703D14">
        <w:rPr>
          <w:rFonts w:eastAsia="Arial" w:cs="Arial"/>
          <w:szCs w:val="22"/>
        </w:rPr>
        <w:t>;</w:t>
      </w:r>
    </w:p>
    <w:p w14:paraId="471D410B" w14:textId="719591AB" w:rsidR="00A7692A" w:rsidRPr="008B7E80" w:rsidRDefault="00362F9E" w:rsidP="00E90C11">
      <w:pPr>
        <w:pStyle w:val="ListParagraph"/>
        <w:numPr>
          <w:ilvl w:val="0"/>
          <w:numId w:val="15"/>
        </w:numPr>
        <w:tabs>
          <w:tab w:val="clear" w:pos="709"/>
        </w:tabs>
        <w:spacing w:after="240"/>
        <w:ind w:left="709" w:hanging="709"/>
        <w:jc w:val="both"/>
        <w:rPr>
          <w:rFonts w:eastAsia="Arial" w:cs="Arial"/>
          <w:szCs w:val="22"/>
        </w:rPr>
      </w:pPr>
      <w:r>
        <w:rPr>
          <w:rFonts w:eastAsia="Arial" w:cs="Arial"/>
          <w:szCs w:val="22"/>
        </w:rPr>
        <w:t>The</w:t>
      </w:r>
      <w:r w:rsidR="00A7692A" w:rsidRPr="008B7E80">
        <w:rPr>
          <w:rFonts w:eastAsia="Arial" w:cs="Arial"/>
          <w:szCs w:val="22"/>
        </w:rPr>
        <w:t xml:space="preserve"> opportunity to leverage new capabilities such as SMART (Scientific Monitoring and Reliable Telecommunications) cable systems, and GNSS-based land deformation data in order to improve tsunami detection, measurement and forecasts particularly in under-observed areas</w:t>
      </w:r>
      <w:r w:rsidR="00703D14">
        <w:rPr>
          <w:rFonts w:eastAsia="Arial" w:cs="Arial"/>
          <w:szCs w:val="22"/>
        </w:rPr>
        <w:t>;</w:t>
      </w:r>
    </w:p>
    <w:p w14:paraId="485513B2" w14:textId="2F63E311" w:rsidR="00A7692A" w:rsidRPr="008B7E80" w:rsidRDefault="00362F9E" w:rsidP="00E90C11">
      <w:pPr>
        <w:pStyle w:val="ListParagraph"/>
        <w:numPr>
          <w:ilvl w:val="0"/>
          <w:numId w:val="15"/>
        </w:numPr>
        <w:tabs>
          <w:tab w:val="clear" w:pos="709"/>
        </w:tabs>
        <w:spacing w:after="240"/>
        <w:ind w:left="709" w:hanging="709"/>
        <w:jc w:val="both"/>
        <w:rPr>
          <w:rFonts w:eastAsia="Arial" w:cs="Arial"/>
          <w:szCs w:val="22"/>
        </w:rPr>
      </w:pPr>
      <w:r>
        <w:rPr>
          <w:rFonts w:eastAsia="Arial" w:cs="Arial"/>
          <w:szCs w:val="22"/>
        </w:rPr>
        <w:t>The potential availability of</w:t>
      </w:r>
      <w:r w:rsidRPr="008B7E80">
        <w:rPr>
          <w:rFonts w:eastAsia="Arial" w:cs="Arial"/>
          <w:szCs w:val="22"/>
        </w:rPr>
        <w:t xml:space="preserve"> </w:t>
      </w:r>
      <w:r w:rsidR="00A7692A" w:rsidRPr="008B7E80">
        <w:rPr>
          <w:rFonts w:eastAsia="Arial" w:cs="Arial"/>
          <w:szCs w:val="22"/>
        </w:rPr>
        <w:t>large volumes of topographic and bathymetric data through the Nippon Foundation/General Bathymetric Chart of the Oceans (GEBCO) Seabed 2030 initiative</w:t>
      </w:r>
      <w:r>
        <w:rPr>
          <w:rFonts w:eastAsia="Arial" w:cs="Arial"/>
          <w:szCs w:val="22"/>
        </w:rPr>
        <w:t xml:space="preserve"> </w:t>
      </w:r>
      <w:r w:rsidR="00A7692A" w:rsidRPr="008B7E80">
        <w:rPr>
          <w:rFonts w:eastAsia="Arial" w:cs="Arial"/>
          <w:szCs w:val="22"/>
        </w:rPr>
        <w:t>that are essential for producing more accurate and timely tsunami forecasts to all coastal communities.</w:t>
      </w:r>
    </w:p>
    <w:p w14:paraId="02E15F32" w14:textId="260ABF58" w:rsidR="00A7692A" w:rsidRPr="008B7E80" w:rsidRDefault="00A7692A" w:rsidP="008B7E80">
      <w:pPr>
        <w:spacing w:after="240"/>
        <w:jc w:val="both"/>
        <w:rPr>
          <w:rFonts w:ascii="Arial" w:eastAsia="Arial" w:hAnsi="Arial" w:cs="Arial"/>
          <w:sz w:val="22"/>
          <w:szCs w:val="22"/>
        </w:rPr>
      </w:pPr>
      <w:r w:rsidRPr="008B7E80">
        <w:rPr>
          <w:rFonts w:ascii="Arial" w:eastAsia="Arial" w:hAnsi="Arial" w:cs="Arial"/>
          <w:b/>
          <w:sz w:val="22"/>
          <w:szCs w:val="22"/>
        </w:rPr>
        <w:lastRenderedPageBreak/>
        <w:t>The Group recommended</w:t>
      </w:r>
      <w:r w:rsidRPr="008B7E80">
        <w:rPr>
          <w:rFonts w:ascii="Arial" w:eastAsia="Arial" w:hAnsi="Arial" w:cs="Arial"/>
          <w:sz w:val="22"/>
          <w:szCs w:val="22"/>
        </w:rPr>
        <w:t xml:space="preserve"> to the IOC Assembly at its </w:t>
      </w:r>
      <w:r w:rsidR="00FB4EB2">
        <w:rPr>
          <w:rFonts w:ascii="Arial" w:eastAsia="Arial" w:hAnsi="Arial" w:cs="Arial"/>
          <w:sz w:val="22"/>
          <w:szCs w:val="22"/>
        </w:rPr>
        <w:t>31</w:t>
      </w:r>
      <w:r w:rsidR="00FB4EB2" w:rsidRPr="00E90C11">
        <w:rPr>
          <w:rFonts w:ascii="Arial" w:eastAsia="Arial" w:hAnsi="Arial" w:cs="Arial"/>
          <w:sz w:val="22"/>
          <w:szCs w:val="22"/>
          <w:vertAlign w:val="superscript"/>
        </w:rPr>
        <w:t>st</w:t>
      </w:r>
      <w:r w:rsidR="00FB4EB2">
        <w:rPr>
          <w:rFonts w:ascii="Arial" w:eastAsia="Arial" w:hAnsi="Arial" w:cs="Arial"/>
          <w:sz w:val="22"/>
          <w:szCs w:val="22"/>
        </w:rPr>
        <w:t xml:space="preserve"> </w:t>
      </w:r>
      <w:r w:rsidRPr="008B7E80">
        <w:rPr>
          <w:rFonts w:ascii="Arial" w:eastAsia="Arial" w:hAnsi="Arial" w:cs="Arial"/>
          <w:sz w:val="22"/>
          <w:szCs w:val="22"/>
        </w:rPr>
        <w:t xml:space="preserve">session in 2021 to encourage </w:t>
      </w:r>
      <w:r w:rsidR="00AB38FA">
        <w:rPr>
          <w:rFonts w:ascii="Arial" w:eastAsia="Arial" w:hAnsi="Arial" w:cs="Arial"/>
          <w:sz w:val="22"/>
          <w:szCs w:val="22"/>
        </w:rPr>
        <w:t>Member States</w:t>
      </w:r>
      <w:r w:rsidRPr="008B7E80">
        <w:rPr>
          <w:rFonts w:ascii="Arial" w:eastAsia="Arial" w:hAnsi="Arial" w:cs="Arial"/>
          <w:sz w:val="22"/>
          <w:szCs w:val="22"/>
        </w:rPr>
        <w:t xml:space="preserve"> to:</w:t>
      </w:r>
    </w:p>
    <w:p w14:paraId="1B0DB83D" w14:textId="1E983C50" w:rsidR="00A7692A" w:rsidRPr="008B7E80" w:rsidRDefault="00A7692A" w:rsidP="00E90C11">
      <w:pPr>
        <w:pStyle w:val="ListParagraph"/>
        <w:numPr>
          <w:ilvl w:val="0"/>
          <w:numId w:val="15"/>
        </w:numPr>
        <w:tabs>
          <w:tab w:val="clear" w:pos="709"/>
        </w:tabs>
        <w:spacing w:after="240"/>
        <w:ind w:left="709" w:hanging="709"/>
        <w:jc w:val="both"/>
        <w:rPr>
          <w:rFonts w:eastAsia="Arial" w:cs="Arial"/>
          <w:szCs w:val="22"/>
        </w:rPr>
      </w:pPr>
      <w:r w:rsidRPr="008B7E80">
        <w:rPr>
          <w:rFonts w:eastAsia="Arial" w:cs="Arial"/>
          <w:szCs w:val="22"/>
        </w:rPr>
        <w:t>Use best practices in engineering</w:t>
      </w:r>
      <w:r w:rsidR="00FB4EB2">
        <w:rPr>
          <w:rFonts w:eastAsia="Arial" w:cs="Arial"/>
          <w:szCs w:val="22"/>
        </w:rPr>
        <w:t xml:space="preserve"> </w:t>
      </w:r>
      <w:r w:rsidRPr="008B7E80">
        <w:rPr>
          <w:rFonts w:eastAsia="Arial" w:cs="Arial"/>
          <w:szCs w:val="22"/>
        </w:rPr>
        <w:t>design and construction of evacuation shelters, especially where local tsunami hazards exist</w:t>
      </w:r>
      <w:r w:rsidR="00703D14">
        <w:rPr>
          <w:rFonts w:eastAsia="Arial" w:cs="Arial"/>
          <w:szCs w:val="22"/>
        </w:rPr>
        <w:t>;</w:t>
      </w:r>
    </w:p>
    <w:p w14:paraId="7861C30B" w14:textId="4B064853" w:rsidR="00A7692A" w:rsidRPr="008B7E80" w:rsidRDefault="00A7692A" w:rsidP="00E90C11">
      <w:pPr>
        <w:pStyle w:val="ListParagraph"/>
        <w:numPr>
          <w:ilvl w:val="0"/>
          <w:numId w:val="15"/>
        </w:numPr>
        <w:tabs>
          <w:tab w:val="clear" w:pos="709"/>
        </w:tabs>
        <w:spacing w:after="240"/>
        <w:ind w:left="709" w:hanging="709"/>
        <w:jc w:val="both"/>
        <w:rPr>
          <w:rFonts w:eastAsia="Arial" w:cs="Arial"/>
          <w:szCs w:val="22"/>
        </w:rPr>
      </w:pPr>
      <w:r w:rsidRPr="008B7E80">
        <w:rPr>
          <w:rFonts w:eastAsia="Arial" w:cs="Arial"/>
          <w:szCs w:val="22"/>
        </w:rPr>
        <w:t xml:space="preserve">Include the </w:t>
      </w:r>
      <w:r w:rsidR="00362F9E" w:rsidRPr="00362F9E">
        <w:rPr>
          <w:rFonts w:eastAsia="Arial" w:cs="Arial"/>
          <w:szCs w:val="22"/>
        </w:rPr>
        <w:t>Indian Ocean Tsunami Information Center</w:t>
      </w:r>
      <w:r w:rsidR="00362F9E">
        <w:rPr>
          <w:rFonts w:eastAsia="Arial" w:cs="Arial"/>
          <w:szCs w:val="22"/>
        </w:rPr>
        <w:t xml:space="preserve"> (</w:t>
      </w:r>
      <w:r w:rsidRPr="008B7E80">
        <w:rPr>
          <w:rFonts w:eastAsia="Arial" w:cs="Arial"/>
          <w:szCs w:val="22"/>
        </w:rPr>
        <w:t>IOTIC</w:t>
      </w:r>
      <w:r w:rsidR="00362F9E">
        <w:rPr>
          <w:rFonts w:eastAsia="Arial" w:cs="Arial"/>
          <w:szCs w:val="22"/>
        </w:rPr>
        <w:t>)</w:t>
      </w:r>
      <w:r w:rsidRPr="008B7E80">
        <w:rPr>
          <w:rFonts w:eastAsia="Arial" w:cs="Arial"/>
          <w:szCs w:val="22"/>
        </w:rPr>
        <w:t xml:space="preserve"> compilation of school D</w:t>
      </w:r>
      <w:r w:rsidR="00362F9E">
        <w:rPr>
          <w:rFonts w:eastAsia="Arial" w:cs="Arial"/>
          <w:szCs w:val="22"/>
        </w:rPr>
        <w:t xml:space="preserve">isaster </w:t>
      </w:r>
      <w:r w:rsidRPr="008B7E80">
        <w:rPr>
          <w:rFonts w:eastAsia="Arial" w:cs="Arial"/>
          <w:szCs w:val="22"/>
        </w:rPr>
        <w:t>R</w:t>
      </w:r>
      <w:r w:rsidR="00362F9E">
        <w:rPr>
          <w:rFonts w:eastAsia="Arial" w:cs="Arial"/>
          <w:szCs w:val="22"/>
        </w:rPr>
        <w:t xml:space="preserve">isk </w:t>
      </w:r>
      <w:r w:rsidRPr="008B7E80">
        <w:rPr>
          <w:rFonts w:eastAsia="Arial" w:cs="Arial"/>
          <w:szCs w:val="22"/>
        </w:rPr>
        <w:t>R</w:t>
      </w:r>
      <w:r w:rsidR="00362F9E">
        <w:rPr>
          <w:rFonts w:eastAsia="Arial" w:cs="Arial"/>
          <w:szCs w:val="22"/>
        </w:rPr>
        <w:t>eduction</w:t>
      </w:r>
      <w:r w:rsidRPr="008B7E80">
        <w:rPr>
          <w:rFonts w:eastAsia="Arial" w:cs="Arial"/>
          <w:szCs w:val="22"/>
        </w:rPr>
        <w:t xml:space="preserve"> and preparedness materials as a resource, and especially as part of Tsunami Ready pilots that include schools.</w:t>
      </w:r>
    </w:p>
    <w:p w14:paraId="59846765" w14:textId="77777777" w:rsidR="00A7692A" w:rsidRPr="008B7E80" w:rsidRDefault="00A7692A" w:rsidP="008B7E80">
      <w:pPr>
        <w:spacing w:after="240"/>
        <w:jc w:val="both"/>
        <w:rPr>
          <w:rFonts w:ascii="Arial" w:eastAsia="Arial" w:hAnsi="Arial" w:cs="Arial"/>
          <w:sz w:val="22"/>
          <w:szCs w:val="22"/>
        </w:rPr>
      </w:pPr>
      <w:r w:rsidRPr="008B7E80">
        <w:rPr>
          <w:rFonts w:ascii="Arial" w:eastAsia="Arial" w:hAnsi="Arial" w:cs="Arial"/>
          <w:b/>
          <w:sz w:val="22"/>
          <w:szCs w:val="22"/>
        </w:rPr>
        <w:t>The Group recommended</w:t>
      </w:r>
      <w:r w:rsidRPr="008B7E80">
        <w:rPr>
          <w:rFonts w:ascii="Arial" w:eastAsia="Arial" w:hAnsi="Arial" w:cs="Arial"/>
          <w:sz w:val="22"/>
          <w:szCs w:val="22"/>
        </w:rPr>
        <w:t xml:space="preserve"> the IOC Assembly at its session in 2021 to instruct the regional Intergovernmental Coordination Groups to:</w:t>
      </w:r>
    </w:p>
    <w:p w14:paraId="2BBF2531" w14:textId="5570A078" w:rsidR="006E64BD" w:rsidRPr="008B7E80" w:rsidRDefault="00A7692A" w:rsidP="00E90C11">
      <w:pPr>
        <w:pStyle w:val="ListParagraph"/>
        <w:numPr>
          <w:ilvl w:val="0"/>
          <w:numId w:val="15"/>
        </w:numPr>
        <w:tabs>
          <w:tab w:val="clear" w:pos="709"/>
        </w:tabs>
        <w:spacing w:after="240"/>
        <w:ind w:left="709" w:hanging="709"/>
        <w:jc w:val="both"/>
        <w:rPr>
          <w:rFonts w:eastAsia="Arial" w:cs="Arial"/>
          <w:szCs w:val="22"/>
        </w:rPr>
      </w:pPr>
      <w:r w:rsidRPr="008B7E80">
        <w:rPr>
          <w:rFonts w:eastAsia="Arial" w:cs="Arial"/>
          <w:szCs w:val="22"/>
        </w:rPr>
        <w:t xml:space="preserve">Continue the strong collaboration between the IOC and UNDRR for the 2021 </w:t>
      </w:r>
      <w:r w:rsidR="00362F9E" w:rsidRPr="00362F9E">
        <w:rPr>
          <w:rFonts w:eastAsia="Arial" w:cs="Arial"/>
          <w:szCs w:val="22"/>
        </w:rPr>
        <w:t>World Tsunami Awareness Day</w:t>
      </w:r>
      <w:r w:rsidRPr="008B7E80">
        <w:rPr>
          <w:rFonts w:eastAsia="Arial" w:cs="Arial"/>
          <w:szCs w:val="22"/>
        </w:rPr>
        <w:t>,</w:t>
      </w:r>
      <w:r w:rsidR="006E64BD" w:rsidRPr="008B7E80">
        <w:rPr>
          <w:rFonts w:eastAsia="Arial" w:cs="Arial"/>
          <w:szCs w:val="22"/>
        </w:rPr>
        <w:t xml:space="preserve"> noting that </w:t>
      </w:r>
      <w:r w:rsidR="004E292A">
        <w:rPr>
          <w:rFonts w:eastAsia="Arial" w:cs="Arial"/>
          <w:szCs w:val="22"/>
        </w:rPr>
        <w:t>on</w:t>
      </w:r>
      <w:r w:rsidR="006E64BD" w:rsidRPr="008B7E80">
        <w:rPr>
          <w:rFonts w:eastAsia="Arial" w:cs="Arial"/>
          <w:szCs w:val="22"/>
        </w:rPr>
        <w:t xml:space="preserve"> November 5</w:t>
      </w:r>
      <w:r w:rsidR="004E292A">
        <w:rPr>
          <w:rFonts w:eastAsia="Arial" w:cs="Arial"/>
          <w:szCs w:val="22"/>
        </w:rPr>
        <w:t xml:space="preserve"> this year</w:t>
      </w:r>
      <w:r w:rsidR="006E64BD" w:rsidRPr="008B7E80">
        <w:rPr>
          <w:rFonts w:eastAsia="Arial" w:cs="Arial"/>
          <w:szCs w:val="22"/>
        </w:rPr>
        <w:t xml:space="preserve">, </w:t>
      </w:r>
      <w:r w:rsidR="004E292A">
        <w:rPr>
          <w:rFonts w:eastAsia="Arial" w:cs="Arial"/>
          <w:szCs w:val="22"/>
        </w:rPr>
        <w:t xml:space="preserve">WTAD </w:t>
      </w:r>
      <w:r w:rsidR="006E64BD" w:rsidRPr="008B7E80">
        <w:rPr>
          <w:rFonts w:eastAsia="Arial" w:cs="Arial"/>
          <w:szCs w:val="22"/>
        </w:rPr>
        <w:t>will highlight Target F of the Sendai Framework on international cooperation to developing countries through support to the implementation of their national and local strategies for disaster risk reduction</w:t>
      </w:r>
      <w:r w:rsidR="00703D14">
        <w:rPr>
          <w:rFonts w:eastAsia="Arial" w:cs="Arial"/>
          <w:szCs w:val="22"/>
        </w:rPr>
        <w:t>;</w:t>
      </w:r>
    </w:p>
    <w:p w14:paraId="7D4C22BB" w14:textId="7EB78A1B" w:rsidR="00A7692A" w:rsidRPr="008B7E80" w:rsidRDefault="00A7692A" w:rsidP="00E90C11">
      <w:pPr>
        <w:pStyle w:val="ListParagraph"/>
        <w:numPr>
          <w:ilvl w:val="0"/>
          <w:numId w:val="15"/>
        </w:numPr>
        <w:tabs>
          <w:tab w:val="clear" w:pos="709"/>
        </w:tabs>
        <w:spacing w:after="240"/>
        <w:ind w:left="709" w:hanging="709"/>
        <w:jc w:val="both"/>
        <w:rPr>
          <w:rFonts w:eastAsia="Arial" w:cs="Arial"/>
          <w:szCs w:val="22"/>
        </w:rPr>
      </w:pPr>
      <w:r w:rsidRPr="008B7E80">
        <w:rPr>
          <w:rFonts w:eastAsia="Arial" w:cs="Arial"/>
          <w:szCs w:val="22"/>
        </w:rPr>
        <w:t>Urgent</w:t>
      </w:r>
      <w:r w:rsidR="00FB4EB2">
        <w:rPr>
          <w:rFonts w:eastAsia="Arial" w:cs="Arial"/>
          <w:szCs w:val="22"/>
        </w:rPr>
        <w:t>ly</w:t>
      </w:r>
      <w:r w:rsidRPr="008B7E80">
        <w:rPr>
          <w:rFonts w:eastAsia="Arial" w:cs="Arial"/>
          <w:szCs w:val="22"/>
        </w:rPr>
        <w:t xml:space="preserve"> complet</w:t>
      </w:r>
      <w:r w:rsidR="00FB4EB2">
        <w:rPr>
          <w:rFonts w:eastAsia="Arial" w:cs="Arial"/>
          <w:szCs w:val="22"/>
        </w:rPr>
        <w:t>e</w:t>
      </w:r>
      <w:r w:rsidRPr="008B7E80">
        <w:rPr>
          <w:rFonts w:eastAsia="Arial" w:cs="Arial"/>
          <w:szCs w:val="22"/>
        </w:rPr>
        <w:t xml:space="preserve"> the </w:t>
      </w:r>
      <w:r w:rsidR="00FB4EB2" w:rsidRPr="008B7E80">
        <w:rPr>
          <w:rFonts w:eastAsia="Arial" w:cs="Arial"/>
          <w:szCs w:val="22"/>
        </w:rPr>
        <w:t xml:space="preserve">Tsunami Ready Guidelines </w:t>
      </w:r>
      <w:r w:rsidR="00FB4EB2">
        <w:rPr>
          <w:rFonts w:eastAsia="Arial" w:cs="Arial"/>
          <w:szCs w:val="22"/>
        </w:rPr>
        <w:t>(</w:t>
      </w:r>
      <w:r w:rsidRPr="008B7E80">
        <w:rPr>
          <w:rFonts w:eastAsia="Arial" w:cs="Arial"/>
          <w:szCs w:val="22"/>
        </w:rPr>
        <w:t xml:space="preserve">IOC </w:t>
      </w:r>
      <w:r w:rsidR="00F227F9" w:rsidRPr="008B7E80">
        <w:rPr>
          <w:rFonts w:eastAsia="Arial" w:cs="Arial"/>
          <w:szCs w:val="22"/>
        </w:rPr>
        <w:t>Manuals and Guides</w:t>
      </w:r>
      <w:r w:rsidR="00882353">
        <w:rPr>
          <w:rFonts w:eastAsia="Arial" w:cs="Arial"/>
          <w:szCs w:val="22"/>
        </w:rPr>
        <w:t xml:space="preserve">, </w:t>
      </w:r>
      <w:r w:rsidRPr="008B7E80">
        <w:rPr>
          <w:rFonts w:eastAsia="Arial" w:cs="Arial"/>
          <w:szCs w:val="22"/>
        </w:rPr>
        <w:t>74</w:t>
      </w:r>
      <w:r w:rsidR="00FB4EB2">
        <w:rPr>
          <w:rFonts w:eastAsia="Arial" w:cs="Arial"/>
          <w:szCs w:val="22"/>
        </w:rPr>
        <w:t>)</w:t>
      </w:r>
      <w:r w:rsidRPr="008B7E80">
        <w:rPr>
          <w:rFonts w:eastAsia="Arial" w:cs="Arial"/>
          <w:szCs w:val="22"/>
        </w:rPr>
        <w:t xml:space="preserve"> for widespread distribution to </w:t>
      </w:r>
      <w:r w:rsidR="00AB38FA">
        <w:rPr>
          <w:rFonts w:eastAsia="Arial" w:cs="Arial"/>
          <w:szCs w:val="22"/>
        </w:rPr>
        <w:t>Member States</w:t>
      </w:r>
      <w:r w:rsidR="00703D14">
        <w:rPr>
          <w:rFonts w:eastAsia="Arial" w:cs="Arial"/>
          <w:szCs w:val="22"/>
        </w:rPr>
        <w:t>;</w:t>
      </w:r>
    </w:p>
    <w:p w14:paraId="6CDD5A97" w14:textId="6B12B148" w:rsidR="00A7692A" w:rsidRPr="008B7E80" w:rsidRDefault="00A7692A" w:rsidP="00E90C11">
      <w:pPr>
        <w:pStyle w:val="ListParagraph"/>
        <w:numPr>
          <w:ilvl w:val="0"/>
          <w:numId w:val="15"/>
        </w:numPr>
        <w:tabs>
          <w:tab w:val="clear" w:pos="709"/>
        </w:tabs>
        <w:spacing w:after="240"/>
        <w:ind w:left="709" w:hanging="709"/>
        <w:jc w:val="both"/>
        <w:rPr>
          <w:rFonts w:eastAsia="Arial" w:cs="Arial"/>
          <w:szCs w:val="22"/>
        </w:rPr>
      </w:pPr>
      <w:r w:rsidRPr="008B7E80">
        <w:rPr>
          <w:rFonts w:eastAsia="Arial" w:cs="Arial"/>
          <w:szCs w:val="22"/>
        </w:rPr>
        <w:t xml:space="preserve">Include local source tsunami </w:t>
      </w:r>
      <w:r w:rsidR="006E64BD" w:rsidRPr="008B7E80">
        <w:rPr>
          <w:rFonts w:eastAsia="Arial" w:cs="Arial"/>
          <w:szCs w:val="22"/>
        </w:rPr>
        <w:t>S</w:t>
      </w:r>
      <w:r w:rsidRPr="008B7E80">
        <w:rPr>
          <w:rFonts w:eastAsia="Arial" w:cs="Arial"/>
          <w:szCs w:val="22"/>
        </w:rPr>
        <w:t xml:space="preserve">tandard </w:t>
      </w:r>
      <w:r w:rsidR="006E64BD" w:rsidRPr="008B7E80">
        <w:rPr>
          <w:rFonts w:eastAsia="Arial" w:cs="Arial"/>
          <w:szCs w:val="22"/>
        </w:rPr>
        <w:t>O</w:t>
      </w:r>
      <w:r w:rsidRPr="008B7E80">
        <w:rPr>
          <w:rFonts w:eastAsia="Arial" w:cs="Arial"/>
          <w:szCs w:val="22"/>
        </w:rPr>
        <w:t xml:space="preserve">perating </w:t>
      </w:r>
      <w:r w:rsidR="006E64BD" w:rsidRPr="008B7E80">
        <w:rPr>
          <w:rFonts w:eastAsia="Arial" w:cs="Arial"/>
          <w:szCs w:val="22"/>
        </w:rPr>
        <w:t>P</w:t>
      </w:r>
      <w:r w:rsidRPr="008B7E80">
        <w:rPr>
          <w:rFonts w:eastAsia="Arial" w:cs="Arial"/>
          <w:szCs w:val="22"/>
        </w:rPr>
        <w:t xml:space="preserve">rocedures as an important </w:t>
      </w:r>
      <w:r w:rsidRPr="00770D37">
        <w:rPr>
          <w:rFonts w:eastAsia="Arial" w:cs="Arial"/>
          <w:szCs w:val="22"/>
        </w:rPr>
        <w:t>component of the UNESCO</w:t>
      </w:r>
      <w:r w:rsidR="00770D37" w:rsidRPr="00E90C11">
        <w:rPr>
          <w:rFonts w:eastAsia="Arial" w:cs="Arial"/>
          <w:szCs w:val="22"/>
        </w:rPr>
        <w:t>/</w:t>
      </w:r>
      <w:r w:rsidRPr="00770D37">
        <w:rPr>
          <w:rFonts w:eastAsia="Arial" w:cs="Arial"/>
          <w:szCs w:val="22"/>
        </w:rPr>
        <w:t>IOC Tsunami Ready</w:t>
      </w:r>
      <w:r w:rsidRPr="008B7E80">
        <w:rPr>
          <w:rFonts w:eastAsia="Arial" w:cs="Arial"/>
          <w:szCs w:val="22"/>
        </w:rPr>
        <w:t xml:space="preserve"> programme</w:t>
      </w:r>
      <w:r w:rsidR="00703D14">
        <w:rPr>
          <w:rFonts w:eastAsia="Arial" w:cs="Arial"/>
          <w:szCs w:val="22"/>
        </w:rPr>
        <w:t>;</w:t>
      </w:r>
    </w:p>
    <w:p w14:paraId="02E93A09" w14:textId="472814E3" w:rsidR="00A7692A" w:rsidRPr="008B7E80" w:rsidRDefault="00A7692A" w:rsidP="00E90C11">
      <w:pPr>
        <w:pStyle w:val="ListParagraph"/>
        <w:numPr>
          <w:ilvl w:val="0"/>
          <w:numId w:val="15"/>
        </w:numPr>
        <w:tabs>
          <w:tab w:val="clear" w:pos="709"/>
        </w:tabs>
        <w:spacing w:after="240"/>
        <w:ind w:left="709" w:hanging="709"/>
        <w:jc w:val="both"/>
        <w:rPr>
          <w:rFonts w:eastAsia="Arial" w:cs="Arial"/>
          <w:szCs w:val="22"/>
        </w:rPr>
      </w:pPr>
      <w:r w:rsidRPr="008B7E80">
        <w:rPr>
          <w:rFonts w:eastAsia="Arial" w:cs="Arial"/>
          <w:szCs w:val="22"/>
        </w:rPr>
        <w:t>Develop standardized trainings that can be delivered online or in person, in particular through the Ocean Teacher Global Academy (OTGA)</w:t>
      </w:r>
      <w:r w:rsidR="004E292A">
        <w:rPr>
          <w:rFonts w:eastAsia="Arial" w:cs="Arial"/>
          <w:szCs w:val="22"/>
        </w:rPr>
        <w:t>.</w:t>
      </w:r>
    </w:p>
    <w:p w14:paraId="77B2700F" w14:textId="7A9AE3B8" w:rsidR="00A7692A" w:rsidRPr="008B7E80" w:rsidRDefault="00A7692A" w:rsidP="008B7E80">
      <w:pPr>
        <w:spacing w:after="240"/>
        <w:jc w:val="both"/>
        <w:rPr>
          <w:rFonts w:ascii="Arial" w:eastAsia="Arial" w:hAnsi="Arial" w:cs="Arial"/>
          <w:sz w:val="22"/>
          <w:szCs w:val="22"/>
        </w:rPr>
      </w:pPr>
      <w:r w:rsidRPr="008B7E80">
        <w:rPr>
          <w:rFonts w:ascii="Arial" w:eastAsia="Arial" w:hAnsi="Arial" w:cs="Arial"/>
          <w:b/>
          <w:sz w:val="22"/>
          <w:szCs w:val="22"/>
        </w:rPr>
        <w:t xml:space="preserve">The Group </w:t>
      </w:r>
      <w:r w:rsidR="004D1435" w:rsidRPr="008B7E80">
        <w:rPr>
          <w:rFonts w:ascii="Arial" w:eastAsia="Arial" w:hAnsi="Arial" w:cs="Arial"/>
          <w:b/>
          <w:sz w:val="22"/>
          <w:szCs w:val="22"/>
        </w:rPr>
        <w:t>requested</w:t>
      </w:r>
      <w:r w:rsidR="004D1435" w:rsidRPr="008B7E80">
        <w:rPr>
          <w:rFonts w:ascii="Arial" w:eastAsia="Arial" w:hAnsi="Arial" w:cs="Arial"/>
          <w:sz w:val="22"/>
          <w:szCs w:val="22"/>
        </w:rPr>
        <w:t xml:space="preserve"> </w:t>
      </w:r>
      <w:r w:rsidRPr="008B7E80">
        <w:rPr>
          <w:rFonts w:ascii="Arial" w:eastAsia="Arial" w:hAnsi="Arial" w:cs="Arial"/>
          <w:sz w:val="22"/>
          <w:szCs w:val="22"/>
        </w:rPr>
        <w:t xml:space="preserve">the Secretariat to: </w:t>
      </w:r>
    </w:p>
    <w:p w14:paraId="1381F234" w14:textId="5023E975" w:rsidR="00A7692A" w:rsidRPr="008B7E80" w:rsidRDefault="00A7692A" w:rsidP="00E90C11">
      <w:pPr>
        <w:pStyle w:val="ListParagraph"/>
        <w:numPr>
          <w:ilvl w:val="0"/>
          <w:numId w:val="15"/>
        </w:numPr>
        <w:tabs>
          <w:tab w:val="clear" w:pos="709"/>
        </w:tabs>
        <w:spacing w:after="240"/>
        <w:ind w:left="709" w:hanging="709"/>
        <w:jc w:val="both"/>
        <w:rPr>
          <w:rFonts w:eastAsia="Arial" w:cs="Arial"/>
          <w:szCs w:val="22"/>
        </w:rPr>
      </w:pPr>
      <w:r w:rsidRPr="008B7E80">
        <w:rPr>
          <w:rFonts w:eastAsia="Arial" w:cs="Arial"/>
          <w:szCs w:val="22"/>
        </w:rPr>
        <w:t xml:space="preserve">Organize a virtual meeting on WAVE exercises </w:t>
      </w:r>
      <w:r w:rsidR="004E292A">
        <w:rPr>
          <w:rFonts w:eastAsia="Arial" w:cs="Arial"/>
          <w:szCs w:val="22"/>
        </w:rPr>
        <w:t>and</w:t>
      </w:r>
      <w:r w:rsidR="004E292A" w:rsidRPr="008B7E80">
        <w:rPr>
          <w:rFonts w:eastAsia="Arial" w:cs="Arial"/>
          <w:szCs w:val="22"/>
        </w:rPr>
        <w:t xml:space="preserve"> </w:t>
      </w:r>
      <w:r w:rsidRPr="008B7E80">
        <w:rPr>
          <w:rFonts w:eastAsia="Arial" w:cs="Arial"/>
          <w:szCs w:val="22"/>
        </w:rPr>
        <w:t xml:space="preserve">coordinate </w:t>
      </w:r>
      <w:r w:rsidR="004E292A">
        <w:rPr>
          <w:rFonts w:eastAsia="Arial" w:cs="Arial"/>
          <w:szCs w:val="22"/>
        </w:rPr>
        <w:t xml:space="preserve">it </w:t>
      </w:r>
      <w:r w:rsidRPr="008B7E80">
        <w:rPr>
          <w:rFonts w:eastAsia="Arial" w:cs="Arial"/>
          <w:szCs w:val="22"/>
        </w:rPr>
        <w:t>so as to minimize date conflicts and share best practices for exercise evaluation and the use of online tools</w:t>
      </w:r>
      <w:r w:rsidR="00703D14">
        <w:rPr>
          <w:rFonts w:eastAsia="Arial" w:cs="Arial"/>
          <w:szCs w:val="22"/>
        </w:rPr>
        <w:t>;</w:t>
      </w:r>
    </w:p>
    <w:p w14:paraId="7B356704" w14:textId="3ED24209" w:rsidR="00A7692A" w:rsidRPr="008B7E80" w:rsidRDefault="00A7692A" w:rsidP="00E90C11">
      <w:pPr>
        <w:pStyle w:val="ListParagraph"/>
        <w:numPr>
          <w:ilvl w:val="0"/>
          <w:numId w:val="15"/>
        </w:numPr>
        <w:tabs>
          <w:tab w:val="clear" w:pos="709"/>
        </w:tabs>
        <w:spacing w:after="240"/>
        <w:ind w:left="709" w:hanging="709"/>
        <w:jc w:val="both"/>
        <w:rPr>
          <w:rFonts w:eastAsia="Arial" w:cs="Arial"/>
          <w:szCs w:val="22"/>
        </w:rPr>
      </w:pPr>
      <w:r w:rsidRPr="008B7E80">
        <w:rPr>
          <w:rFonts w:eastAsia="Arial" w:cs="Arial"/>
          <w:szCs w:val="22"/>
        </w:rPr>
        <w:t xml:space="preserve">Arrange a virtual meeting of </w:t>
      </w:r>
      <w:r w:rsidRPr="00FB4EB2">
        <w:rPr>
          <w:rFonts w:eastAsia="Arial" w:cs="Arial"/>
          <w:szCs w:val="22"/>
        </w:rPr>
        <w:t xml:space="preserve">the </w:t>
      </w:r>
      <w:r w:rsidR="004E292A">
        <w:rPr>
          <w:rFonts w:eastAsia="Arial" w:cs="Arial"/>
          <w:szCs w:val="22"/>
        </w:rPr>
        <w:t xml:space="preserve">TOWS-WG </w:t>
      </w:r>
      <w:r w:rsidRPr="00FB4EB2">
        <w:rPr>
          <w:rFonts w:eastAsia="Arial" w:cs="Arial"/>
          <w:szCs w:val="22"/>
        </w:rPr>
        <w:t>T</w:t>
      </w:r>
      <w:r w:rsidR="004E292A">
        <w:rPr>
          <w:rFonts w:eastAsia="Arial" w:cs="Arial"/>
          <w:szCs w:val="22"/>
        </w:rPr>
        <w:t xml:space="preserve">ask </w:t>
      </w:r>
      <w:r w:rsidRPr="00FB4EB2">
        <w:rPr>
          <w:rFonts w:eastAsia="Arial" w:cs="Arial"/>
          <w:szCs w:val="22"/>
        </w:rPr>
        <w:t>T</w:t>
      </w:r>
      <w:r w:rsidR="004E292A">
        <w:rPr>
          <w:rFonts w:eastAsia="Arial" w:cs="Arial"/>
          <w:szCs w:val="22"/>
        </w:rPr>
        <w:t xml:space="preserve">eam on </w:t>
      </w:r>
      <w:r w:rsidR="004E292A" w:rsidRPr="00786E49">
        <w:rPr>
          <w:rFonts w:asciiTheme="minorBidi" w:eastAsia="Arial" w:hAnsiTheme="minorBidi" w:cstheme="minorBidi"/>
          <w:color w:val="000000"/>
          <w:szCs w:val="22"/>
        </w:rPr>
        <w:t>Disaster Management &amp; Preparedness (TT DMP)</w:t>
      </w:r>
      <w:r w:rsidRPr="00FB4EB2">
        <w:rPr>
          <w:rFonts w:eastAsia="Arial" w:cs="Arial"/>
          <w:szCs w:val="22"/>
        </w:rPr>
        <w:t xml:space="preserve"> on key</w:t>
      </w:r>
      <w:r w:rsidRPr="008B7E80">
        <w:rPr>
          <w:rFonts w:eastAsia="Arial" w:cs="Arial"/>
          <w:szCs w:val="22"/>
        </w:rPr>
        <w:t xml:space="preserve"> performance indicators (KPIs) in the near future to discuss a work plan for</w:t>
      </w:r>
      <w:r w:rsidR="004D1435" w:rsidRPr="00E90C11">
        <w:rPr>
          <w:rFonts w:cs="Arial"/>
          <w:szCs w:val="22"/>
        </w:rPr>
        <w:t xml:space="preserve"> </w:t>
      </w:r>
      <w:r w:rsidR="004D1435" w:rsidRPr="008B7E80">
        <w:rPr>
          <w:rFonts w:eastAsia="Arial" w:cs="Arial"/>
          <w:szCs w:val="22"/>
        </w:rPr>
        <w:t xml:space="preserve">harmonizing performance monitoring frameworks across all the </w:t>
      </w:r>
      <w:r w:rsidR="00FB4EB2" w:rsidRPr="00FB4EB2">
        <w:rPr>
          <w:rFonts w:eastAsia="Arial" w:cs="Arial"/>
          <w:szCs w:val="22"/>
        </w:rPr>
        <w:t>Intergovernmental Coordination Group</w:t>
      </w:r>
      <w:r w:rsidR="00FB4EB2">
        <w:rPr>
          <w:rFonts w:eastAsia="Arial" w:cs="Arial"/>
          <w:szCs w:val="22"/>
        </w:rPr>
        <w:t>s (</w:t>
      </w:r>
      <w:r w:rsidR="004D1435" w:rsidRPr="008B7E80">
        <w:rPr>
          <w:rFonts w:eastAsia="Arial" w:cs="Arial"/>
          <w:szCs w:val="22"/>
        </w:rPr>
        <w:t>ICGs</w:t>
      </w:r>
      <w:r w:rsidR="00FB4EB2">
        <w:rPr>
          <w:rFonts w:eastAsia="Arial" w:cs="Arial"/>
          <w:szCs w:val="22"/>
        </w:rPr>
        <w:t>)</w:t>
      </w:r>
      <w:r w:rsidR="004D1435" w:rsidRPr="008B7E80">
        <w:rPr>
          <w:rFonts w:eastAsia="Arial" w:cs="Arial"/>
          <w:szCs w:val="22"/>
        </w:rPr>
        <w:t>, that include KPIs for</w:t>
      </w:r>
      <w:r w:rsidRPr="008B7E80">
        <w:rPr>
          <w:rFonts w:eastAsia="Arial" w:cs="Arial"/>
          <w:szCs w:val="22"/>
        </w:rPr>
        <w:t xml:space="preserve"> integrating international cooperation into the KPIs of CARIBE-EWS, IOTWMS, and NEAMTWS</w:t>
      </w:r>
      <w:r w:rsidR="00703D14">
        <w:rPr>
          <w:rFonts w:eastAsia="Arial" w:cs="Arial"/>
          <w:szCs w:val="22"/>
        </w:rPr>
        <w:t>.</w:t>
      </w:r>
    </w:p>
    <w:p w14:paraId="29DE11CA" w14:textId="57A3D0F2" w:rsidR="00A7692A" w:rsidRPr="008B7E80" w:rsidRDefault="00A7692A" w:rsidP="008B7E80">
      <w:pPr>
        <w:spacing w:after="240"/>
        <w:jc w:val="both"/>
        <w:rPr>
          <w:rFonts w:ascii="Arial" w:eastAsia="Arial" w:hAnsi="Arial" w:cs="Arial"/>
          <w:sz w:val="22"/>
          <w:szCs w:val="22"/>
        </w:rPr>
      </w:pPr>
      <w:r w:rsidRPr="008B7E80">
        <w:rPr>
          <w:rFonts w:ascii="Arial" w:eastAsia="Arial" w:hAnsi="Arial" w:cs="Arial"/>
          <w:b/>
          <w:sz w:val="22"/>
          <w:szCs w:val="22"/>
        </w:rPr>
        <w:t>The Group accepted</w:t>
      </w:r>
      <w:r w:rsidRPr="008B7E80">
        <w:rPr>
          <w:rFonts w:ascii="Arial" w:eastAsia="Arial" w:hAnsi="Arial" w:cs="Arial"/>
          <w:sz w:val="22"/>
          <w:szCs w:val="22"/>
        </w:rPr>
        <w:t xml:space="preserve"> the reports from the Task Teams on Disaster Management &amp; Preparedness, and </w:t>
      </w:r>
      <w:r w:rsidR="006E64BD" w:rsidRPr="008B7E80">
        <w:rPr>
          <w:rFonts w:ascii="Arial" w:eastAsia="Arial" w:hAnsi="Arial" w:cs="Arial"/>
          <w:sz w:val="22"/>
          <w:szCs w:val="22"/>
        </w:rPr>
        <w:t xml:space="preserve">Tsunami </w:t>
      </w:r>
      <w:r w:rsidRPr="008B7E80">
        <w:rPr>
          <w:rFonts w:ascii="Arial" w:eastAsia="Arial" w:hAnsi="Arial" w:cs="Arial"/>
          <w:sz w:val="22"/>
          <w:szCs w:val="22"/>
        </w:rPr>
        <w:t xml:space="preserve">Watch Operations; and </w:t>
      </w:r>
      <w:r w:rsidRPr="008B7E80">
        <w:rPr>
          <w:rFonts w:ascii="Arial" w:eastAsia="Arial" w:hAnsi="Arial" w:cs="Arial"/>
          <w:b/>
          <w:sz w:val="22"/>
          <w:szCs w:val="22"/>
        </w:rPr>
        <w:t>instructed</w:t>
      </w:r>
      <w:r w:rsidRPr="008B7E80">
        <w:rPr>
          <w:rFonts w:ascii="Arial" w:eastAsia="Arial" w:hAnsi="Arial" w:cs="Arial"/>
          <w:sz w:val="22"/>
          <w:szCs w:val="22"/>
        </w:rPr>
        <w:t xml:space="preserve"> both task teams to continue efforts for monitoring and responding to tsunamis generated by non-seismic sources and possible integration into tsunami watch operations</w:t>
      </w:r>
      <w:r w:rsidR="004E292A">
        <w:rPr>
          <w:rFonts w:ascii="Arial" w:eastAsia="Arial" w:hAnsi="Arial" w:cs="Arial"/>
          <w:sz w:val="22"/>
          <w:szCs w:val="22"/>
        </w:rPr>
        <w:t>.</w:t>
      </w:r>
    </w:p>
    <w:p w14:paraId="475D30F3" w14:textId="4DE8CC81" w:rsidR="00A7692A" w:rsidRPr="008B7E80" w:rsidRDefault="00A7692A" w:rsidP="008B7E80">
      <w:pPr>
        <w:spacing w:after="240"/>
        <w:jc w:val="both"/>
        <w:rPr>
          <w:rFonts w:ascii="Arial" w:eastAsia="Arial" w:hAnsi="Arial" w:cs="Arial"/>
          <w:sz w:val="22"/>
          <w:szCs w:val="22"/>
        </w:rPr>
      </w:pPr>
      <w:r w:rsidRPr="008B7E80">
        <w:rPr>
          <w:rFonts w:ascii="Arial" w:eastAsia="Arial" w:hAnsi="Arial" w:cs="Arial"/>
          <w:b/>
          <w:sz w:val="22"/>
          <w:szCs w:val="22"/>
        </w:rPr>
        <w:t>The Group recommended</w:t>
      </w:r>
      <w:r w:rsidRPr="008B7E80">
        <w:rPr>
          <w:rFonts w:ascii="Arial" w:eastAsia="Arial" w:hAnsi="Arial" w:cs="Arial"/>
          <w:sz w:val="22"/>
          <w:szCs w:val="22"/>
        </w:rPr>
        <w:t xml:space="preserve"> that the IOC Assembly at its </w:t>
      </w:r>
      <w:r w:rsidR="00FB4EB2" w:rsidRPr="008B7E80">
        <w:rPr>
          <w:rFonts w:ascii="Arial" w:eastAsia="Arial" w:hAnsi="Arial" w:cs="Arial"/>
          <w:sz w:val="22"/>
          <w:szCs w:val="22"/>
        </w:rPr>
        <w:t>31</w:t>
      </w:r>
      <w:r w:rsidR="00FB4EB2" w:rsidRPr="008B7E80">
        <w:rPr>
          <w:rFonts w:ascii="Arial" w:eastAsia="Arial" w:hAnsi="Arial" w:cs="Arial"/>
          <w:sz w:val="22"/>
          <w:szCs w:val="22"/>
          <w:vertAlign w:val="superscript"/>
        </w:rPr>
        <w:t>st</w:t>
      </w:r>
      <w:r w:rsidR="00FB4EB2" w:rsidRPr="008B7E80">
        <w:rPr>
          <w:rFonts w:ascii="Arial" w:eastAsia="Arial" w:hAnsi="Arial" w:cs="Arial"/>
          <w:sz w:val="22"/>
          <w:szCs w:val="22"/>
        </w:rPr>
        <w:t xml:space="preserve"> </w:t>
      </w:r>
      <w:r w:rsidRPr="008B7E80">
        <w:rPr>
          <w:rFonts w:ascii="Arial" w:eastAsia="Arial" w:hAnsi="Arial" w:cs="Arial"/>
          <w:sz w:val="22"/>
          <w:szCs w:val="22"/>
        </w:rPr>
        <w:t>session in 2021 take the following action:</w:t>
      </w:r>
    </w:p>
    <w:p w14:paraId="3AF50188" w14:textId="7C5B3E30" w:rsidR="00FD2050" w:rsidRDefault="00A7692A">
      <w:pPr>
        <w:pStyle w:val="ListParagraph"/>
        <w:numPr>
          <w:ilvl w:val="0"/>
          <w:numId w:val="15"/>
        </w:numPr>
        <w:tabs>
          <w:tab w:val="clear" w:pos="709"/>
        </w:tabs>
        <w:spacing w:after="240"/>
        <w:ind w:left="709" w:hanging="709"/>
        <w:jc w:val="both"/>
        <w:rPr>
          <w:rFonts w:asciiTheme="minorBidi" w:eastAsia="Arial" w:hAnsiTheme="minorBidi" w:cstheme="minorBidi"/>
          <w:color w:val="000000"/>
          <w:szCs w:val="22"/>
        </w:rPr>
        <w:sectPr w:rsidR="00FD2050" w:rsidSect="00EF164C">
          <w:headerReference w:type="even" r:id="rId15"/>
          <w:headerReference w:type="default" r:id="rId16"/>
          <w:headerReference w:type="first" r:id="rId17"/>
          <w:type w:val="oddPage"/>
          <w:pgSz w:w="11906" w:h="16838"/>
          <w:pgMar w:top="1417" w:right="1417" w:bottom="1417" w:left="1417" w:header="708" w:footer="708" w:gutter="0"/>
          <w:pgNumType w:fmt="lowerRoman" w:start="1"/>
          <w:cols w:space="708"/>
          <w:titlePg/>
          <w:docGrid w:linePitch="360"/>
        </w:sectPr>
      </w:pPr>
      <w:r w:rsidRPr="008B7E80">
        <w:rPr>
          <w:rFonts w:eastAsia="Arial" w:cs="Arial"/>
          <w:color w:val="000000"/>
          <w:szCs w:val="22"/>
        </w:rPr>
        <w:t>To extend the tenure of the Working Group on Tsunamis and Other Hazards related to Sea-</w:t>
      </w:r>
      <w:r w:rsidRPr="00E90C11">
        <w:rPr>
          <w:rFonts w:asciiTheme="minorBidi" w:eastAsia="Arial" w:hAnsiTheme="minorBidi" w:cstheme="minorBidi"/>
          <w:color w:val="000000"/>
          <w:szCs w:val="22"/>
        </w:rPr>
        <w:t xml:space="preserve">Level </w:t>
      </w:r>
      <w:r w:rsidRPr="00E90C11">
        <w:rPr>
          <w:rFonts w:asciiTheme="minorBidi" w:eastAsia="Arial" w:hAnsiTheme="minorBidi" w:cstheme="minorBidi"/>
          <w:szCs w:val="22"/>
        </w:rPr>
        <w:t>Warning</w:t>
      </w:r>
      <w:r w:rsidRPr="00E90C11">
        <w:rPr>
          <w:rFonts w:asciiTheme="minorBidi" w:eastAsia="Arial" w:hAnsiTheme="minorBidi" w:cstheme="minorBidi"/>
          <w:color w:val="000000"/>
          <w:szCs w:val="22"/>
        </w:rPr>
        <w:t xml:space="preserve"> and Mitigation Systems and its Task Teams on: (i) Disaster Management &amp; Preparedness (TT</w:t>
      </w:r>
      <w:r w:rsidR="006E64BD" w:rsidRPr="00E90C11">
        <w:rPr>
          <w:rFonts w:asciiTheme="minorBidi" w:eastAsia="Arial" w:hAnsiTheme="minorBidi" w:cstheme="minorBidi"/>
          <w:color w:val="000000"/>
          <w:szCs w:val="22"/>
        </w:rPr>
        <w:t xml:space="preserve"> </w:t>
      </w:r>
      <w:r w:rsidRPr="00E90C11">
        <w:rPr>
          <w:rFonts w:asciiTheme="minorBidi" w:eastAsia="Arial" w:hAnsiTheme="minorBidi" w:cstheme="minorBidi"/>
          <w:color w:val="000000"/>
          <w:szCs w:val="22"/>
        </w:rPr>
        <w:t>DMP), and (ii) Tsunami Watch Operations (TT</w:t>
      </w:r>
      <w:r w:rsidR="006E64BD" w:rsidRPr="00E90C11">
        <w:rPr>
          <w:rFonts w:asciiTheme="minorBidi" w:eastAsia="Arial" w:hAnsiTheme="minorBidi" w:cstheme="minorBidi"/>
          <w:color w:val="000000"/>
          <w:szCs w:val="22"/>
        </w:rPr>
        <w:t xml:space="preserve"> </w:t>
      </w:r>
      <w:r w:rsidRPr="00E90C11">
        <w:rPr>
          <w:rFonts w:asciiTheme="minorBidi" w:eastAsia="Arial" w:hAnsiTheme="minorBidi" w:cstheme="minorBidi"/>
          <w:color w:val="000000"/>
          <w:szCs w:val="22"/>
        </w:rPr>
        <w:t xml:space="preserve">TWO), with terms of reference as given in </w:t>
      </w:r>
      <w:hyperlink r:id="rId18" w:history="1">
        <w:r w:rsidRPr="00E90C11">
          <w:rPr>
            <w:rStyle w:val="Hyperlink"/>
            <w:rFonts w:asciiTheme="minorBidi" w:eastAsia="Arial" w:hAnsiTheme="minorBidi" w:cstheme="minorBidi"/>
            <w:szCs w:val="22"/>
          </w:rPr>
          <w:t>IOC Resolution XXIV-14</w:t>
        </w:r>
      </w:hyperlink>
      <w:r w:rsidRPr="00E90C11">
        <w:rPr>
          <w:rFonts w:asciiTheme="minorBidi" w:eastAsia="Arial" w:hAnsiTheme="minorBidi" w:cstheme="minorBidi"/>
          <w:color w:val="000000"/>
          <w:szCs w:val="22"/>
        </w:rPr>
        <w:t xml:space="preserve"> [for TOWS-WG], report </w:t>
      </w:r>
      <w:hyperlink r:id="rId19" w:history="1">
        <w:r w:rsidRPr="00E90C11">
          <w:rPr>
            <w:rStyle w:val="Hyperlink"/>
            <w:rFonts w:asciiTheme="minorBidi" w:hAnsiTheme="minorBidi" w:cstheme="minorBidi"/>
          </w:rPr>
          <w:t>IOC/TOWS-WG-VI/3, Annex II</w:t>
        </w:r>
      </w:hyperlink>
      <w:r w:rsidRPr="00E90C11">
        <w:rPr>
          <w:rFonts w:asciiTheme="minorBidi" w:eastAsia="Arial" w:hAnsiTheme="minorBidi" w:cstheme="minorBidi"/>
          <w:color w:val="000000"/>
          <w:szCs w:val="22"/>
        </w:rPr>
        <w:t xml:space="preserve"> [</w:t>
      </w:r>
      <w:r w:rsidR="00703D14" w:rsidRPr="00E90C11">
        <w:rPr>
          <w:rFonts w:asciiTheme="minorBidi" w:hAnsiTheme="minorBidi" w:cstheme="minorBidi"/>
          <w:color w:val="000000"/>
        </w:rPr>
        <w:t>for TT DMP</w:t>
      </w:r>
      <w:r w:rsidRPr="00E90C11">
        <w:rPr>
          <w:rFonts w:asciiTheme="minorBidi" w:eastAsia="Arial" w:hAnsiTheme="minorBidi" w:cstheme="minorBidi"/>
          <w:color w:val="000000"/>
          <w:szCs w:val="22"/>
        </w:rPr>
        <w:t xml:space="preserve">] and report </w:t>
      </w:r>
      <w:hyperlink r:id="rId20" w:history="1">
        <w:r w:rsidRPr="00E90C11">
          <w:rPr>
            <w:rStyle w:val="Hyperlink"/>
            <w:rFonts w:asciiTheme="minorBidi" w:hAnsiTheme="minorBidi" w:cstheme="minorBidi"/>
          </w:rPr>
          <w:t>IOC/TOWS-WG-X/3, Annex II (Appendix 1</w:t>
        </w:r>
      </w:hyperlink>
      <w:r w:rsidRPr="00E90C11">
        <w:rPr>
          <w:rFonts w:asciiTheme="minorBidi" w:eastAsia="Arial" w:hAnsiTheme="minorBidi" w:cstheme="minorBidi"/>
          <w:color w:val="000000"/>
          <w:szCs w:val="22"/>
        </w:rPr>
        <w:t>) [</w:t>
      </w:r>
      <w:r w:rsidR="00703D14" w:rsidRPr="00E90C11">
        <w:rPr>
          <w:rFonts w:asciiTheme="minorBidi" w:hAnsiTheme="minorBidi" w:cstheme="minorBidi"/>
          <w:color w:val="000000"/>
        </w:rPr>
        <w:t>for TT TWO</w:t>
      </w:r>
      <w:r w:rsidRPr="00E90C11">
        <w:rPr>
          <w:rFonts w:asciiTheme="minorBidi" w:eastAsia="Arial" w:hAnsiTheme="minorBidi" w:cstheme="minorBidi"/>
          <w:color w:val="000000"/>
          <w:szCs w:val="22"/>
        </w:rPr>
        <w:t xml:space="preserve">]. </w:t>
      </w:r>
    </w:p>
    <w:p w14:paraId="27214EA7" w14:textId="3D9D9B0E" w:rsidR="00FD2050" w:rsidRPr="00E90C11" w:rsidRDefault="005A5045" w:rsidP="00FD2050">
      <w:pPr>
        <w:pStyle w:val="Heading1"/>
      </w:pPr>
      <w:bookmarkStart w:id="63" w:name="exsum_f"/>
      <w:r w:rsidRPr="004061E1">
        <w:lastRenderedPageBreak/>
        <w:t>Résumé exécutif</w:t>
      </w:r>
    </w:p>
    <w:bookmarkEnd w:id="63"/>
    <w:p w14:paraId="3E164FFD" w14:textId="77777777" w:rsidR="005A5045" w:rsidRPr="008D5B84" w:rsidRDefault="005A5045" w:rsidP="005A5045">
      <w:pPr>
        <w:spacing w:after="240"/>
        <w:jc w:val="both"/>
        <w:rPr>
          <w:rFonts w:asciiTheme="minorBidi" w:eastAsia="Arial" w:hAnsiTheme="minorBidi" w:cstheme="minorBidi"/>
          <w:sz w:val="22"/>
          <w:szCs w:val="22"/>
          <w:lang w:val="fr-FR"/>
        </w:rPr>
      </w:pPr>
      <w:r w:rsidRPr="004061E1">
        <w:rPr>
          <w:rFonts w:asciiTheme="minorBidi" w:hAnsiTheme="minorBidi" w:cstheme="minorBidi"/>
          <w:sz w:val="22"/>
          <w:szCs w:val="22"/>
          <w:lang w:val="fr-FR"/>
        </w:rPr>
        <w:t>La 14</w:t>
      </w:r>
      <w:r w:rsidRPr="004061E1">
        <w:rPr>
          <w:rFonts w:asciiTheme="minorBidi" w:hAnsiTheme="minorBidi" w:cstheme="minorBidi"/>
          <w:sz w:val="22"/>
          <w:szCs w:val="22"/>
          <w:vertAlign w:val="superscript"/>
          <w:lang w:val="fr-FR"/>
        </w:rPr>
        <w:t>e</w:t>
      </w:r>
      <w:r>
        <w:rPr>
          <w:rFonts w:asciiTheme="minorBidi" w:hAnsiTheme="minorBidi" w:cstheme="minorBidi"/>
          <w:sz w:val="22"/>
          <w:szCs w:val="22"/>
          <w:lang w:val="fr-FR"/>
        </w:rPr>
        <w:t> </w:t>
      </w:r>
      <w:r w:rsidRPr="004061E1">
        <w:rPr>
          <w:rFonts w:asciiTheme="minorBidi" w:hAnsiTheme="minorBidi" w:cstheme="minorBidi"/>
          <w:sz w:val="22"/>
          <w:szCs w:val="22"/>
          <w:lang w:val="fr-FR"/>
        </w:rPr>
        <w:t>réunion du Groupe de travail sur les systèmes d</w:t>
      </w:r>
      <w:r>
        <w:rPr>
          <w:rFonts w:asciiTheme="minorBidi" w:hAnsiTheme="minorBidi" w:cstheme="minorBidi"/>
          <w:sz w:val="22"/>
          <w:szCs w:val="22"/>
          <w:lang w:val="fr-FR"/>
        </w:rPr>
        <w:t>’</w:t>
      </w:r>
      <w:r w:rsidRPr="004061E1">
        <w:rPr>
          <w:rFonts w:asciiTheme="minorBidi" w:hAnsiTheme="minorBidi" w:cstheme="minorBidi"/>
          <w:sz w:val="22"/>
          <w:szCs w:val="22"/>
          <w:lang w:val="fr-FR"/>
        </w:rPr>
        <w:t>alerte aux tsunamis et autres aléas liés au niveau de la mer, et de mitigation (TOWS-WG-XIV) s</w:t>
      </w:r>
      <w:r>
        <w:rPr>
          <w:rFonts w:asciiTheme="minorBidi" w:hAnsiTheme="minorBidi" w:cstheme="minorBidi"/>
          <w:sz w:val="22"/>
          <w:szCs w:val="22"/>
          <w:lang w:val="fr-FR"/>
        </w:rPr>
        <w:t>’</w:t>
      </w:r>
      <w:r w:rsidRPr="004061E1">
        <w:rPr>
          <w:rFonts w:asciiTheme="minorBidi" w:hAnsiTheme="minorBidi" w:cstheme="minorBidi"/>
          <w:sz w:val="22"/>
          <w:szCs w:val="22"/>
          <w:lang w:val="fr-FR"/>
        </w:rPr>
        <w:t>est tenue</w:t>
      </w:r>
      <w:r>
        <w:rPr>
          <w:rFonts w:asciiTheme="minorBidi" w:hAnsiTheme="minorBidi" w:cstheme="minorBidi"/>
          <w:sz w:val="22"/>
          <w:szCs w:val="22"/>
          <w:lang w:val="fr-FR"/>
        </w:rPr>
        <w:t xml:space="preserve"> en ligne</w:t>
      </w:r>
      <w:r w:rsidRPr="004061E1">
        <w:rPr>
          <w:rFonts w:asciiTheme="minorBidi" w:hAnsiTheme="minorBidi" w:cstheme="minorBidi"/>
          <w:sz w:val="22"/>
          <w:szCs w:val="22"/>
          <w:lang w:val="fr-FR"/>
        </w:rPr>
        <w:t xml:space="preserve"> les 25 et 26</w:t>
      </w:r>
      <w:r>
        <w:rPr>
          <w:rFonts w:asciiTheme="minorBidi" w:hAnsiTheme="minorBidi" w:cstheme="minorBidi"/>
          <w:sz w:val="22"/>
          <w:szCs w:val="22"/>
          <w:lang w:val="fr-FR"/>
        </w:rPr>
        <w:t> </w:t>
      </w:r>
      <w:r w:rsidRPr="004061E1">
        <w:rPr>
          <w:rFonts w:asciiTheme="minorBidi" w:hAnsiTheme="minorBidi" w:cstheme="minorBidi"/>
          <w:sz w:val="22"/>
          <w:szCs w:val="22"/>
          <w:lang w:val="fr-FR"/>
        </w:rPr>
        <w:t>février 202</w:t>
      </w:r>
      <w:r>
        <w:rPr>
          <w:rFonts w:asciiTheme="minorBidi" w:hAnsiTheme="minorBidi" w:cstheme="minorBidi"/>
          <w:sz w:val="22"/>
          <w:szCs w:val="22"/>
          <w:lang w:val="fr-FR"/>
        </w:rPr>
        <w:t>1</w:t>
      </w:r>
      <w:r w:rsidRPr="004061E1">
        <w:rPr>
          <w:rFonts w:asciiTheme="minorBidi" w:hAnsiTheme="minorBidi" w:cstheme="minorBidi"/>
          <w:sz w:val="22"/>
          <w:szCs w:val="22"/>
          <w:lang w:val="fr-FR"/>
        </w:rPr>
        <w:t xml:space="preserve">, sous la présidence de M. Alexander Frolov (Vice-Président de la COI). Les participants à la réunion ont évalué les progrès réalisés concernant la décision </w:t>
      </w:r>
      <w:hyperlink r:id="rId21" w:history="1">
        <w:r w:rsidRPr="004061E1">
          <w:rPr>
            <w:rStyle w:val="Hyperlink"/>
            <w:rFonts w:asciiTheme="minorBidi" w:hAnsiTheme="minorBidi" w:cstheme="minorBidi"/>
            <w:szCs w:val="22"/>
            <w:lang w:val="fr-FR"/>
          </w:rPr>
          <w:t>IOC-XXX/8.2</w:t>
        </w:r>
      </w:hyperlink>
      <w:r w:rsidRPr="004061E1">
        <w:rPr>
          <w:rFonts w:asciiTheme="minorBidi" w:hAnsiTheme="minorBidi" w:cstheme="minorBidi"/>
          <w:sz w:val="22"/>
          <w:szCs w:val="22"/>
          <w:lang w:val="fr-FR"/>
        </w:rPr>
        <w:t xml:space="preserve"> adoptée par l</w:t>
      </w:r>
      <w:r>
        <w:rPr>
          <w:rFonts w:asciiTheme="minorBidi" w:hAnsiTheme="minorBidi" w:cstheme="minorBidi"/>
          <w:sz w:val="22"/>
          <w:szCs w:val="22"/>
          <w:lang w:val="fr-FR"/>
        </w:rPr>
        <w:t>’</w:t>
      </w:r>
      <w:r w:rsidRPr="004061E1">
        <w:rPr>
          <w:rFonts w:asciiTheme="minorBidi" w:hAnsiTheme="minorBidi" w:cstheme="minorBidi"/>
          <w:sz w:val="22"/>
          <w:szCs w:val="22"/>
          <w:lang w:val="fr-FR"/>
        </w:rPr>
        <w:t>Assemblée de la COI à sa 30</w:t>
      </w:r>
      <w:r w:rsidRPr="004061E1">
        <w:rPr>
          <w:rFonts w:asciiTheme="minorBidi" w:hAnsiTheme="minorBidi" w:cstheme="minorBidi"/>
          <w:sz w:val="22"/>
          <w:szCs w:val="22"/>
          <w:vertAlign w:val="superscript"/>
          <w:lang w:val="fr-FR"/>
        </w:rPr>
        <w:t>e</w:t>
      </w:r>
      <w:r>
        <w:rPr>
          <w:rFonts w:asciiTheme="minorBidi" w:hAnsiTheme="minorBidi" w:cstheme="minorBidi"/>
          <w:sz w:val="22"/>
          <w:szCs w:val="22"/>
          <w:lang w:val="fr-FR"/>
        </w:rPr>
        <w:t> </w:t>
      </w:r>
      <w:r w:rsidRPr="004061E1">
        <w:rPr>
          <w:rFonts w:asciiTheme="minorBidi" w:hAnsiTheme="minorBidi" w:cstheme="minorBidi"/>
          <w:sz w:val="22"/>
          <w:szCs w:val="22"/>
          <w:lang w:val="fr-FR"/>
        </w:rPr>
        <w:t xml:space="preserve">session (26 </w:t>
      </w:r>
      <w:r w:rsidRPr="008D5B84">
        <w:rPr>
          <w:rFonts w:asciiTheme="minorBidi" w:hAnsiTheme="minorBidi" w:cstheme="minorBidi"/>
          <w:sz w:val="22"/>
          <w:szCs w:val="22"/>
          <w:lang w:val="fr-FR"/>
        </w:rPr>
        <w:t>juin –</w:t>
      </w:r>
      <w:r>
        <w:rPr>
          <w:rFonts w:asciiTheme="minorBidi" w:hAnsiTheme="minorBidi" w:cstheme="minorBidi"/>
          <w:sz w:val="22"/>
          <w:szCs w:val="22"/>
          <w:lang w:val="fr-FR"/>
        </w:rPr>
        <w:t> </w:t>
      </w:r>
      <w:r w:rsidRPr="004061E1">
        <w:rPr>
          <w:rFonts w:asciiTheme="minorBidi" w:hAnsiTheme="minorBidi" w:cstheme="minorBidi"/>
          <w:sz w:val="22"/>
          <w:szCs w:val="22"/>
          <w:lang w:val="fr-FR"/>
        </w:rPr>
        <w:t>4 juillet 2019, Paris).</w:t>
      </w:r>
    </w:p>
    <w:p w14:paraId="79078236" w14:textId="77777777" w:rsidR="005A5045" w:rsidRPr="008D5B84" w:rsidRDefault="005A5045" w:rsidP="005A5045">
      <w:pPr>
        <w:spacing w:after="240"/>
        <w:jc w:val="both"/>
        <w:rPr>
          <w:rFonts w:asciiTheme="minorBidi" w:eastAsia="Arial" w:hAnsiTheme="minorBidi" w:cstheme="minorBidi"/>
          <w:sz w:val="22"/>
          <w:szCs w:val="22"/>
          <w:lang w:val="fr-FR"/>
        </w:rPr>
      </w:pPr>
      <w:r w:rsidRPr="004061E1">
        <w:rPr>
          <w:rFonts w:asciiTheme="minorBidi" w:hAnsiTheme="minorBidi" w:cstheme="minorBidi"/>
          <w:b/>
          <w:bCs/>
          <w:sz w:val="22"/>
          <w:szCs w:val="22"/>
          <w:lang w:val="fr-FR"/>
        </w:rPr>
        <w:t xml:space="preserve">Le </w:t>
      </w:r>
      <w:r>
        <w:rPr>
          <w:rFonts w:asciiTheme="minorBidi" w:hAnsiTheme="minorBidi" w:cstheme="minorBidi"/>
          <w:b/>
          <w:bCs/>
          <w:sz w:val="22"/>
          <w:szCs w:val="22"/>
          <w:lang w:val="fr-FR"/>
        </w:rPr>
        <w:t>G</w:t>
      </w:r>
      <w:r w:rsidRPr="004061E1">
        <w:rPr>
          <w:rFonts w:asciiTheme="minorBidi" w:hAnsiTheme="minorBidi" w:cstheme="minorBidi"/>
          <w:b/>
          <w:bCs/>
          <w:sz w:val="22"/>
          <w:szCs w:val="22"/>
          <w:lang w:val="fr-FR"/>
        </w:rPr>
        <w:t>roupe a confirmé</w:t>
      </w:r>
      <w:r w:rsidRPr="004061E1">
        <w:rPr>
          <w:rFonts w:asciiTheme="minorBidi" w:hAnsiTheme="minorBidi" w:cstheme="minorBidi"/>
          <w:sz w:val="22"/>
          <w:szCs w:val="22"/>
          <w:lang w:val="fr-FR"/>
        </w:rPr>
        <w:t xml:space="preserve"> que la Décennie des Nations</w:t>
      </w:r>
      <w:r>
        <w:rPr>
          <w:rFonts w:asciiTheme="minorBidi" w:hAnsiTheme="minorBidi" w:cstheme="minorBidi"/>
          <w:sz w:val="22"/>
          <w:szCs w:val="22"/>
          <w:lang w:val="fr-FR"/>
        </w:rPr>
        <w:t> U</w:t>
      </w:r>
      <w:r w:rsidRPr="004061E1">
        <w:rPr>
          <w:rFonts w:asciiTheme="minorBidi" w:hAnsiTheme="minorBidi" w:cstheme="minorBidi"/>
          <w:sz w:val="22"/>
          <w:szCs w:val="22"/>
          <w:lang w:val="fr-FR"/>
        </w:rPr>
        <w:t xml:space="preserve">nies pour </w:t>
      </w:r>
      <w:r>
        <w:rPr>
          <w:rFonts w:asciiTheme="minorBidi" w:hAnsiTheme="minorBidi" w:cstheme="minorBidi"/>
          <w:sz w:val="22"/>
          <w:szCs w:val="22"/>
          <w:lang w:val="fr-FR"/>
        </w:rPr>
        <w:t>les sciences océaniques</w:t>
      </w:r>
      <w:r w:rsidRPr="004061E1">
        <w:rPr>
          <w:rFonts w:asciiTheme="minorBidi" w:hAnsiTheme="minorBidi" w:cstheme="minorBidi"/>
          <w:sz w:val="22"/>
          <w:szCs w:val="22"/>
          <w:lang w:val="fr-FR"/>
        </w:rPr>
        <w:t xml:space="preserve"> au service du développement durable (la Décennie de l</w:t>
      </w:r>
      <w:r>
        <w:rPr>
          <w:rFonts w:asciiTheme="minorBidi" w:hAnsiTheme="minorBidi" w:cstheme="minorBidi"/>
          <w:sz w:val="22"/>
          <w:szCs w:val="22"/>
          <w:lang w:val="fr-FR"/>
        </w:rPr>
        <w:t>’O</w:t>
      </w:r>
      <w:r w:rsidRPr="004061E1">
        <w:rPr>
          <w:rFonts w:asciiTheme="minorBidi" w:hAnsiTheme="minorBidi" w:cstheme="minorBidi"/>
          <w:sz w:val="22"/>
          <w:szCs w:val="22"/>
          <w:lang w:val="fr-FR"/>
        </w:rPr>
        <w:t>céan) offrait une occasion unique de combler les lacunes en matière de capacités en tirant parti de plates-formes, de techniques et/ou d</w:t>
      </w:r>
      <w:r>
        <w:rPr>
          <w:rFonts w:asciiTheme="minorBidi" w:hAnsiTheme="minorBidi" w:cstheme="minorBidi"/>
          <w:sz w:val="22"/>
          <w:szCs w:val="22"/>
          <w:lang w:val="fr-FR"/>
        </w:rPr>
        <w:t>’</w:t>
      </w:r>
      <w:r w:rsidRPr="004061E1">
        <w:rPr>
          <w:rFonts w:asciiTheme="minorBidi" w:hAnsiTheme="minorBidi" w:cstheme="minorBidi"/>
          <w:sz w:val="22"/>
          <w:szCs w:val="22"/>
          <w:lang w:val="fr-FR"/>
        </w:rPr>
        <w:t>infrastructures de détection novatrices afin de détecter, de mesurer</w:t>
      </w:r>
      <w:r>
        <w:rPr>
          <w:rFonts w:asciiTheme="minorBidi" w:hAnsiTheme="minorBidi" w:cstheme="minorBidi"/>
          <w:sz w:val="22"/>
          <w:szCs w:val="22"/>
          <w:lang w:val="fr-FR"/>
        </w:rPr>
        <w:t xml:space="preserve"> et</w:t>
      </w:r>
      <w:r w:rsidRPr="004061E1">
        <w:rPr>
          <w:rFonts w:asciiTheme="minorBidi" w:hAnsiTheme="minorBidi" w:cstheme="minorBidi"/>
          <w:sz w:val="22"/>
          <w:szCs w:val="22"/>
          <w:lang w:val="fr-FR"/>
        </w:rPr>
        <w:t xml:space="preserve"> de prévoir plus rapidement les tsunamis, et d</w:t>
      </w:r>
      <w:r>
        <w:rPr>
          <w:rFonts w:asciiTheme="minorBidi" w:hAnsiTheme="minorBidi" w:cstheme="minorBidi"/>
          <w:sz w:val="22"/>
          <w:szCs w:val="22"/>
          <w:lang w:val="fr-FR"/>
        </w:rPr>
        <w:t>’</w:t>
      </w:r>
      <w:r w:rsidRPr="004061E1">
        <w:rPr>
          <w:rFonts w:asciiTheme="minorBidi" w:hAnsiTheme="minorBidi" w:cstheme="minorBidi"/>
          <w:sz w:val="22"/>
          <w:szCs w:val="22"/>
          <w:lang w:val="fr-FR"/>
        </w:rPr>
        <w:t xml:space="preserve">alerter plus </w:t>
      </w:r>
      <w:r>
        <w:rPr>
          <w:rFonts w:asciiTheme="minorBidi" w:hAnsiTheme="minorBidi" w:cstheme="minorBidi"/>
          <w:sz w:val="22"/>
          <w:szCs w:val="22"/>
          <w:lang w:val="fr-FR"/>
        </w:rPr>
        <w:t>précocement les populations</w:t>
      </w:r>
      <w:r w:rsidRPr="004061E1">
        <w:rPr>
          <w:rFonts w:asciiTheme="minorBidi" w:hAnsiTheme="minorBidi" w:cstheme="minorBidi"/>
          <w:sz w:val="22"/>
          <w:szCs w:val="22"/>
          <w:lang w:val="fr-FR"/>
        </w:rPr>
        <w:t>, dès l</w:t>
      </w:r>
      <w:r>
        <w:rPr>
          <w:rFonts w:asciiTheme="minorBidi" w:hAnsiTheme="minorBidi" w:cstheme="minorBidi"/>
          <w:sz w:val="22"/>
          <w:szCs w:val="22"/>
          <w:lang w:val="fr-FR"/>
        </w:rPr>
        <w:t>’</w:t>
      </w:r>
      <w:r w:rsidRPr="004061E1">
        <w:rPr>
          <w:rFonts w:asciiTheme="minorBidi" w:hAnsiTheme="minorBidi" w:cstheme="minorBidi"/>
          <w:sz w:val="22"/>
          <w:szCs w:val="22"/>
          <w:lang w:val="fr-FR"/>
        </w:rPr>
        <w:t xml:space="preserve">instant où ils se forment, </w:t>
      </w:r>
      <w:r>
        <w:rPr>
          <w:rFonts w:asciiTheme="minorBidi" w:hAnsiTheme="minorBidi" w:cstheme="minorBidi"/>
          <w:sz w:val="22"/>
          <w:szCs w:val="22"/>
          <w:lang w:val="fr-FR"/>
        </w:rPr>
        <w:t>ainsi que</w:t>
      </w:r>
      <w:r w:rsidRPr="004061E1">
        <w:rPr>
          <w:rFonts w:asciiTheme="minorBidi" w:hAnsiTheme="minorBidi" w:cstheme="minorBidi"/>
          <w:sz w:val="22"/>
          <w:szCs w:val="22"/>
          <w:lang w:val="fr-FR"/>
        </w:rPr>
        <w:t xml:space="preserve"> d</w:t>
      </w:r>
      <w:r>
        <w:rPr>
          <w:rFonts w:asciiTheme="minorBidi" w:hAnsiTheme="minorBidi" w:cstheme="minorBidi"/>
          <w:sz w:val="22"/>
          <w:szCs w:val="22"/>
          <w:lang w:val="fr-FR"/>
        </w:rPr>
        <w:t>’</w:t>
      </w:r>
      <w:r w:rsidRPr="004061E1">
        <w:rPr>
          <w:rFonts w:asciiTheme="minorBidi" w:hAnsiTheme="minorBidi" w:cstheme="minorBidi"/>
          <w:sz w:val="22"/>
          <w:szCs w:val="22"/>
          <w:lang w:val="fr-FR"/>
        </w:rPr>
        <w:t xml:space="preserve">améliorer la préparation des communautés côtières </w:t>
      </w:r>
      <w:r>
        <w:rPr>
          <w:rFonts w:asciiTheme="minorBidi" w:hAnsiTheme="minorBidi" w:cstheme="minorBidi"/>
          <w:sz w:val="22"/>
          <w:szCs w:val="22"/>
          <w:lang w:val="fr-FR"/>
        </w:rPr>
        <w:t>en cas de</w:t>
      </w:r>
      <w:r w:rsidRPr="004061E1">
        <w:rPr>
          <w:rFonts w:asciiTheme="minorBidi" w:hAnsiTheme="minorBidi" w:cstheme="minorBidi"/>
          <w:sz w:val="22"/>
          <w:szCs w:val="22"/>
          <w:lang w:val="fr-FR"/>
        </w:rPr>
        <w:t xml:space="preserve"> tsunami </w:t>
      </w:r>
      <w:r>
        <w:rPr>
          <w:rFonts w:asciiTheme="minorBidi" w:hAnsiTheme="minorBidi" w:cstheme="minorBidi"/>
          <w:sz w:val="22"/>
          <w:szCs w:val="22"/>
          <w:lang w:val="fr-FR"/>
        </w:rPr>
        <w:t>grâce</w:t>
      </w:r>
      <w:r w:rsidRPr="004061E1">
        <w:rPr>
          <w:rFonts w:asciiTheme="minorBidi" w:hAnsiTheme="minorBidi" w:cstheme="minorBidi"/>
          <w:sz w:val="22"/>
          <w:szCs w:val="22"/>
          <w:lang w:val="fr-FR"/>
        </w:rPr>
        <w:t xml:space="preserve"> </w:t>
      </w:r>
      <w:r>
        <w:rPr>
          <w:rFonts w:asciiTheme="minorBidi" w:hAnsiTheme="minorBidi" w:cstheme="minorBidi"/>
          <w:sz w:val="22"/>
          <w:szCs w:val="22"/>
          <w:lang w:val="fr-FR"/>
        </w:rPr>
        <w:t>au</w:t>
      </w:r>
      <w:r w:rsidRPr="004061E1">
        <w:rPr>
          <w:rFonts w:asciiTheme="minorBidi" w:hAnsiTheme="minorBidi" w:cstheme="minorBidi"/>
          <w:sz w:val="22"/>
          <w:szCs w:val="22"/>
          <w:lang w:val="fr-FR"/>
        </w:rPr>
        <w:t xml:space="preserve"> programme UNESCO/COI Tsunami Ready.</w:t>
      </w:r>
    </w:p>
    <w:p w14:paraId="301B41A3" w14:textId="77777777" w:rsidR="005A5045" w:rsidRPr="008D5B84" w:rsidRDefault="005A5045" w:rsidP="005A5045">
      <w:pPr>
        <w:spacing w:after="240"/>
        <w:jc w:val="both"/>
        <w:rPr>
          <w:rFonts w:asciiTheme="minorBidi" w:eastAsia="Arial" w:hAnsiTheme="minorBidi" w:cstheme="minorBidi"/>
          <w:spacing w:val="-4"/>
          <w:sz w:val="22"/>
          <w:szCs w:val="22"/>
          <w:lang w:val="fr-FR"/>
        </w:rPr>
      </w:pPr>
      <w:r w:rsidRPr="00E06E69">
        <w:rPr>
          <w:rFonts w:asciiTheme="minorBidi" w:hAnsiTheme="minorBidi" w:cstheme="minorBidi"/>
          <w:b/>
          <w:bCs/>
          <w:spacing w:val="-4"/>
          <w:sz w:val="22"/>
          <w:szCs w:val="22"/>
          <w:lang w:val="fr-FR"/>
        </w:rPr>
        <w:t>Le Groupe a approuvé</w:t>
      </w:r>
      <w:r w:rsidRPr="00E06E69">
        <w:rPr>
          <w:rFonts w:asciiTheme="minorBidi" w:hAnsiTheme="minorBidi" w:cstheme="minorBidi"/>
          <w:spacing w:val="-4"/>
          <w:sz w:val="22"/>
          <w:szCs w:val="22"/>
          <w:lang w:val="fr-FR"/>
        </w:rPr>
        <w:t xml:space="preserve"> le document « Protéger les communautés contre les vagues les plus dangereuses au monde : </w:t>
      </w:r>
      <w:r>
        <w:rPr>
          <w:rFonts w:asciiTheme="minorBidi" w:hAnsiTheme="minorBidi" w:cstheme="minorBidi"/>
          <w:spacing w:val="-4"/>
          <w:sz w:val="22"/>
          <w:szCs w:val="22"/>
          <w:lang w:val="fr-FR"/>
        </w:rPr>
        <w:t>u</w:t>
      </w:r>
      <w:r w:rsidRPr="00E06E69">
        <w:rPr>
          <w:rFonts w:asciiTheme="minorBidi" w:hAnsiTheme="minorBidi" w:cstheme="minorBidi"/>
          <w:spacing w:val="-4"/>
          <w:sz w:val="22"/>
          <w:szCs w:val="22"/>
          <w:lang w:val="fr-FR"/>
        </w:rPr>
        <w:t xml:space="preserve">n cadre d’action pour la Décennie des Nations Unies pour les sciences océaniques au service du développement durable » (annexe 1 de la </w:t>
      </w:r>
      <w:hyperlink r:id="rId22" w:history="1">
        <w:r w:rsidRPr="00E06E69">
          <w:rPr>
            <w:rStyle w:val="Hyperlink"/>
            <w:rFonts w:asciiTheme="minorBidi" w:hAnsiTheme="minorBidi" w:cstheme="minorBidi"/>
            <w:spacing w:val="-4"/>
            <w:szCs w:val="22"/>
            <w:lang w:val="fr-FR"/>
          </w:rPr>
          <w:t>Lettre circulaire n° 2825</w:t>
        </w:r>
      </w:hyperlink>
      <w:r w:rsidRPr="00E06E69">
        <w:rPr>
          <w:rFonts w:asciiTheme="minorBidi" w:hAnsiTheme="minorBidi" w:cstheme="minorBidi"/>
          <w:spacing w:val="-4"/>
          <w:sz w:val="22"/>
          <w:szCs w:val="22"/>
          <w:lang w:val="fr-FR"/>
        </w:rPr>
        <w:t xml:space="preserve">), un document d’orientation permettant d’élaborer un projet de plan décennal de recherche, de développement et de mise en œuvre, qui sera enregistré en tant qu’action de la Décennie de l’Océan </w:t>
      </w:r>
      <w:r w:rsidRPr="00E06E69">
        <w:rPr>
          <w:rFonts w:asciiTheme="minorBidi" w:hAnsiTheme="minorBidi" w:cstheme="minorBidi"/>
          <w:spacing w:val="-2"/>
          <w:sz w:val="22"/>
          <w:szCs w:val="22"/>
          <w:lang w:val="fr-FR"/>
        </w:rPr>
        <w:t xml:space="preserve">intitulée </w:t>
      </w:r>
      <w:r w:rsidRPr="00E06E69">
        <w:rPr>
          <w:rFonts w:asciiTheme="minorBidi" w:hAnsiTheme="minorBidi" w:cstheme="minorBidi"/>
          <w:i/>
          <w:iCs/>
          <w:spacing w:val="-2"/>
          <w:sz w:val="22"/>
          <w:szCs w:val="22"/>
          <w:lang w:val="fr-FR"/>
        </w:rPr>
        <w:t>Programme relatif aux tsunamis de la Décennie de l’Océan</w:t>
      </w:r>
      <w:r w:rsidRPr="00E06E69">
        <w:rPr>
          <w:rFonts w:asciiTheme="minorBidi" w:hAnsiTheme="minorBidi" w:cstheme="minorBidi"/>
          <w:spacing w:val="-2"/>
          <w:sz w:val="22"/>
          <w:szCs w:val="22"/>
          <w:lang w:val="fr-FR"/>
        </w:rPr>
        <w:t xml:space="preserve"> (</w:t>
      </w:r>
      <w:r w:rsidRPr="00E06E69">
        <w:rPr>
          <w:rFonts w:asciiTheme="minorBidi" w:hAnsiTheme="minorBidi" w:cstheme="minorBidi"/>
          <w:i/>
          <w:iCs/>
          <w:spacing w:val="-2"/>
          <w:sz w:val="22"/>
          <w:szCs w:val="22"/>
          <w:lang w:val="fr-FR"/>
        </w:rPr>
        <w:t>le Programme</w:t>
      </w:r>
      <w:r w:rsidRPr="00E06E69">
        <w:rPr>
          <w:rFonts w:asciiTheme="minorBidi" w:hAnsiTheme="minorBidi" w:cstheme="minorBidi"/>
          <w:spacing w:val="-2"/>
          <w:sz w:val="22"/>
          <w:szCs w:val="22"/>
          <w:lang w:val="fr-FR"/>
        </w:rPr>
        <w:t xml:space="preserve">), </w:t>
      </w:r>
      <w:r>
        <w:rPr>
          <w:rFonts w:asciiTheme="minorBidi" w:hAnsiTheme="minorBidi" w:cstheme="minorBidi"/>
          <w:spacing w:val="-2"/>
          <w:sz w:val="22"/>
          <w:szCs w:val="22"/>
          <w:lang w:val="fr-FR"/>
        </w:rPr>
        <w:br/>
      </w:r>
      <w:r w:rsidRPr="00E06E69">
        <w:rPr>
          <w:rFonts w:asciiTheme="minorBidi" w:hAnsiTheme="minorBidi" w:cstheme="minorBidi"/>
          <w:b/>
          <w:bCs/>
          <w:spacing w:val="-2"/>
          <w:sz w:val="22"/>
          <w:szCs w:val="22"/>
          <w:lang w:val="fr-FR"/>
        </w:rPr>
        <w:t>et a recommandé</w:t>
      </w:r>
      <w:r w:rsidRPr="00E06E69">
        <w:rPr>
          <w:rFonts w:asciiTheme="minorBidi" w:hAnsiTheme="minorBidi" w:cstheme="minorBidi"/>
          <w:spacing w:val="-2"/>
          <w:sz w:val="22"/>
          <w:szCs w:val="22"/>
          <w:lang w:val="fr-FR"/>
        </w:rPr>
        <w:t xml:space="preserve"> qu’une structure de gouvernance soit établie pour ce programme.</w:t>
      </w:r>
    </w:p>
    <w:p w14:paraId="20B1D2F9" w14:textId="77777777" w:rsidR="005A5045" w:rsidRPr="004061E1" w:rsidRDefault="005A5045" w:rsidP="005A5045">
      <w:pPr>
        <w:pStyle w:val="NormalWeb"/>
        <w:spacing w:before="0" w:beforeAutospacing="0" w:after="240" w:afterAutospacing="0"/>
        <w:jc w:val="both"/>
        <w:rPr>
          <w:rFonts w:asciiTheme="minorBidi" w:hAnsiTheme="minorBidi" w:cstheme="minorBidi"/>
          <w:sz w:val="22"/>
          <w:szCs w:val="22"/>
        </w:rPr>
      </w:pPr>
      <w:r w:rsidRPr="00467543">
        <w:rPr>
          <w:rFonts w:asciiTheme="minorBidi" w:hAnsiTheme="minorBidi" w:cstheme="minorBidi"/>
          <w:b/>
          <w:bCs/>
          <w:sz w:val="22"/>
          <w:szCs w:val="22"/>
        </w:rPr>
        <w:t xml:space="preserve">Le </w:t>
      </w:r>
      <w:r>
        <w:rPr>
          <w:rFonts w:asciiTheme="minorBidi" w:hAnsiTheme="minorBidi" w:cstheme="minorBidi"/>
          <w:b/>
          <w:bCs/>
          <w:sz w:val="22"/>
          <w:szCs w:val="22"/>
        </w:rPr>
        <w:t>G</w:t>
      </w:r>
      <w:r w:rsidRPr="00467543">
        <w:rPr>
          <w:rFonts w:asciiTheme="minorBidi" w:hAnsiTheme="minorBidi" w:cstheme="minorBidi"/>
          <w:b/>
          <w:bCs/>
          <w:sz w:val="22"/>
          <w:szCs w:val="22"/>
        </w:rPr>
        <w:t>roupe a également recommandé</w:t>
      </w:r>
      <w:r w:rsidRPr="004061E1">
        <w:rPr>
          <w:rFonts w:asciiTheme="minorBidi" w:hAnsiTheme="minorBidi" w:cstheme="minorBidi"/>
          <w:sz w:val="22"/>
          <w:szCs w:val="22"/>
        </w:rPr>
        <w:t xml:space="preserve"> que le projet de plan décennal de recherche, de développement et de mise en œuvre </w:t>
      </w:r>
      <w:r>
        <w:rPr>
          <w:rFonts w:asciiTheme="minorBidi" w:hAnsiTheme="minorBidi" w:cstheme="minorBidi"/>
          <w:sz w:val="22"/>
          <w:szCs w:val="22"/>
        </w:rPr>
        <w:t>concernant le</w:t>
      </w:r>
      <w:r w:rsidRPr="004061E1">
        <w:rPr>
          <w:rFonts w:asciiTheme="minorBidi" w:hAnsiTheme="minorBidi" w:cstheme="minorBidi"/>
          <w:sz w:val="22"/>
          <w:szCs w:val="22"/>
        </w:rPr>
        <w:t xml:space="preserve"> Programme relatif aux tsunamis de la Décennie de l</w:t>
      </w:r>
      <w:r>
        <w:rPr>
          <w:rFonts w:asciiTheme="minorBidi" w:hAnsiTheme="minorBidi" w:cstheme="minorBidi"/>
          <w:sz w:val="22"/>
          <w:szCs w:val="22"/>
        </w:rPr>
        <w:t>’</w:t>
      </w:r>
      <w:r w:rsidRPr="004061E1">
        <w:rPr>
          <w:rFonts w:asciiTheme="minorBidi" w:hAnsiTheme="minorBidi" w:cstheme="minorBidi"/>
          <w:sz w:val="22"/>
          <w:szCs w:val="22"/>
        </w:rPr>
        <w:t xml:space="preserve">Océan (le programme) </w:t>
      </w:r>
      <w:r>
        <w:rPr>
          <w:rFonts w:asciiTheme="minorBidi" w:hAnsiTheme="minorBidi" w:cstheme="minorBidi"/>
          <w:sz w:val="22"/>
          <w:szCs w:val="22"/>
        </w:rPr>
        <w:t>vise essentiellement</w:t>
      </w:r>
      <w:r w:rsidRPr="004061E1">
        <w:rPr>
          <w:rFonts w:asciiTheme="minorBidi" w:hAnsiTheme="minorBidi" w:cstheme="minorBidi"/>
          <w:sz w:val="22"/>
          <w:szCs w:val="22"/>
        </w:rPr>
        <w:t xml:space="preserve"> </w:t>
      </w:r>
      <w:r>
        <w:rPr>
          <w:rFonts w:asciiTheme="minorBidi" w:hAnsiTheme="minorBidi" w:cstheme="minorBidi"/>
          <w:sz w:val="22"/>
          <w:szCs w:val="22"/>
        </w:rPr>
        <w:t xml:space="preserve">à réaliser des </w:t>
      </w:r>
      <w:r w:rsidRPr="004061E1">
        <w:rPr>
          <w:rFonts w:asciiTheme="minorBidi" w:hAnsiTheme="minorBidi" w:cstheme="minorBidi"/>
          <w:sz w:val="22"/>
          <w:szCs w:val="22"/>
        </w:rPr>
        <w:t xml:space="preserve">avancées </w:t>
      </w:r>
      <w:r>
        <w:rPr>
          <w:rFonts w:asciiTheme="minorBidi" w:hAnsiTheme="minorBidi" w:cstheme="minorBidi"/>
          <w:sz w:val="22"/>
          <w:szCs w:val="22"/>
        </w:rPr>
        <w:t>décisives</w:t>
      </w:r>
      <w:r w:rsidRPr="004061E1">
        <w:rPr>
          <w:rFonts w:asciiTheme="minorBidi" w:hAnsiTheme="minorBidi" w:cstheme="minorBidi"/>
          <w:sz w:val="22"/>
          <w:szCs w:val="22"/>
        </w:rPr>
        <w:t xml:space="preserve"> en matière de détection, de mesure et de prévision des tsunamis, y compris les tsunamis </w:t>
      </w:r>
      <w:r>
        <w:rPr>
          <w:rFonts w:asciiTheme="minorBidi" w:hAnsiTheme="minorBidi" w:cstheme="minorBidi"/>
          <w:sz w:val="22"/>
          <w:szCs w:val="22"/>
        </w:rPr>
        <w:t>générés</w:t>
      </w:r>
      <w:r w:rsidRPr="004061E1">
        <w:rPr>
          <w:rFonts w:asciiTheme="minorBidi" w:hAnsiTheme="minorBidi" w:cstheme="minorBidi"/>
          <w:sz w:val="22"/>
          <w:szCs w:val="22"/>
        </w:rPr>
        <w:t xml:space="preserve"> par des sources non sismiques. Le </w:t>
      </w:r>
      <w:r w:rsidRPr="00311046">
        <w:rPr>
          <w:rFonts w:asciiTheme="minorBidi" w:hAnsiTheme="minorBidi" w:cstheme="minorBidi"/>
          <w:b/>
          <w:bCs/>
          <w:sz w:val="22"/>
          <w:szCs w:val="22"/>
        </w:rPr>
        <w:t>Groupe a recommandé</w:t>
      </w:r>
      <w:r w:rsidRPr="004061E1">
        <w:rPr>
          <w:rFonts w:asciiTheme="minorBidi" w:hAnsiTheme="minorBidi" w:cstheme="minorBidi"/>
          <w:sz w:val="22"/>
          <w:szCs w:val="22"/>
        </w:rPr>
        <w:t xml:space="preserve"> que </w:t>
      </w:r>
      <w:r w:rsidRPr="00311046">
        <w:rPr>
          <w:rFonts w:asciiTheme="minorBidi" w:hAnsiTheme="minorBidi" w:cstheme="minorBidi"/>
          <w:i/>
          <w:iCs/>
          <w:sz w:val="22"/>
          <w:szCs w:val="22"/>
        </w:rPr>
        <w:t>le programme</w:t>
      </w:r>
      <w:r w:rsidRPr="004061E1">
        <w:rPr>
          <w:rFonts w:asciiTheme="minorBidi" w:hAnsiTheme="minorBidi" w:cstheme="minorBidi"/>
          <w:sz w:val="22"/>
          <w:szCs w:val="22"/>
        </w:rPr>
        <w:t xml:space="preserve"> </w:t>
      </w:r>
      <w:r>
        <w:rPr>
          <w:rFonts w:asciiTheme="minorBidi" w:hAnsiTheme="minorBidi" w:cstheme="minorBidi"/>
          <w:sz w:val="22"/>
          <w:szCs w:val="22"/>
        </w:rPr>
        <w:t>porte sur</w:t>
      </w:r>
      <w:r w:rsidRPr="004061E1">
        <w:rPr>
          <w:rFonts w:asciiTheme="minorBidi" w:hAnsiTheme="minorBidi" w:cstheme="minorBidi"/>
          <w:sz w:val="22"/>
          <w:szCs w:val="22"/>
        </w:rPr>
        <w:t xml:space="preserve"> les domaines d</w:t>
      </w:r>
      <w:r>
        <w:rPr>
          <w:rFonts w:asciiTheme="minorBidi" w:hAnsiTheme="minorBidi" w:cstheme="minorBidi"/>
          <w:sz w:val="22"/>
          <w:szCs w:val="22"/>
        </w:rPr>
        <w:t>’</w:t>
      </w:r>
      <w:r w:rsidRPr="004061E1">
        <w:rPr>
          <w:rFonts w:asciiTheme="minorBidi" w:hAnsiTheme="minorBidi" w:cstheme="minorBidi"/>
          <w:sz w:val="22"/>
          <w:szCs w:val="22"/>
        </w:rPr>
        <w:t xml:space="preserve">intérêt suivants </w:t>
      </w:r>
      <w:r>
        <w:rPr>
          <w:rFonts w:asciiTheme="minorBidi" w:hAnsiTheme="minorBidi" w:cstheme="minorBidi"/>
          <w:sz w:val="22"/>
          <w:szCs w:val="22"/>
        </w:rPr>
        <w:t>en matière de</w:t>
      </w:r>
      <w:r w:rsidRPr="004061E1">
        <w:rPr>
          <w:rFonts w:asciiTheme="minorBidi" w:hAnsiTheme="minorBidi" w:cstheme="minorBidi"/>
          <w:sz w:val="22"/>
          <w:szCs w:val="22"/>
        </w:rPr>
        <w:t xml:space="preserve"> capacités d</w:t>
      </w:r>
      <w:r>
        <w:rPr>
          <w:rFonts w:asciiTheme="minorBidi" w:hAnsiTheme="minorBidi" w:cstheme="minorBidi"/>
          <w:sz w:val="22"/>
          <w:szCs w:val="22"/>
        </w:rPr>
        <w:t>’</w:t>
      </w:r>
      <w:r w:rsidRPr="004061E1">
        <w:rPr>
          <w:rFonts w:asciiTheme="minorBidi" w:hAnsiTheme="minorBidi" w:cstheme="minorBidi"/>
          <w:sz w:val="22"/>
          <w:szCs w:val="22"/>
        </w:rPr>
        <w:t>alerte aux tsunamis</w:t>
      </w:r>
      <w:r>
        <w:rPr>
          <w:rFonts w:asciiTheme="minorBidi" w:hAnsiTheme="minorBidi" w:cstheme="minorBidi"/>
          <w:sz w:val="22"/>
          <w:szCs w:val="22"/>
        </w:rPr>
        <w:t> :</w:t>
      </w:r>
    </w:p>
    <w:p w14:paraId="60F75C3E" w14:textId="6FC3C0D8" w:rsidR="005A5045" w:rsidRPr="008D5B84" w:rsidRDefault="005A5045" w:rsidP="005A5045">
      <w:pPr>
        <w:tabs>
          <w:tab w:val="clear" w:pos="709"/>
        </w:tabs>
        <w:spacing w:after="240"/>
        <w:ind w:left="567" w:hanging="567"/>
        <w:jc w:val="both"/>
        <w:rPr>
          <w:rFonts w:asciiTheme="minorBidi" w:eastAsia="Times New Roman" w:hAnsiTheme="minorBidi" w:cstheme="minorBidi"/>
          <w:snapToGrid/>
          <w:color w:val="222222"/>
          <w:sz w:val="22"/>
          <w:szCs w:val="22"/>
          <w:shd w:val="clear" w:color="auto" w:fill="FFFFFF"/>
          <w:lang w:val="fr-FR"/>
        </w:rPr>
      </w:pPr>
      <w:r>
        <w:rPr>
          <w:rFonts w:asciiTheme="minorBidi" w:hAnsiTheme="minorBidi" w:cstheme="minorBidi"/>
          <w:sz w:val="22"/>
          <w:szCs w:val="22"/>
          <w:lang w:val="fr-FR"/>
        </w:rPr>
        <w:t>1.</w:t>
      </w:r>
      <w:r>
        <w:rPr>
          <w:rFonts w:asciiTheme="minorBidi" w:hAnsiTheme="minorBidi" w:cstheme="minorBidi"/>
          <w:sz w:val="22"/>
          <w:szCs w:val="22"/>
          <w:lang w:val="fr-FR"/>
        </w:rPr>
        <w:tab/>
      </w:r>
      <w:r w:rsidR="006D76CD" w:rsidRPr="006D76CD">
        <w:rPr>
          <w:rFonts w:asciiTheme="minorBidi" w:hAnsiTheme="minorBidi" w:cstheme="minorBidi"/>
          <w:sz w:val="22"/>
          <w:szCs w:val="22"/>
          <w:lang w:val="fr-FR"/>
        </w:rPr>
        <w:t>étendre</w:t>
      </w:r>
      <w:r w:rsidRPr="00E06E69">
        <w:rPr>
          <w:rFonts w:asciiTheme="minorBidi" w:hAnsiTheme="minorBidi" w:cstheme="minorBidi"/>
          <w:sz w:val="22"/>
          <w:szCs w:val="22"/>
          <w:lang w:val="fr-FR"/>
        </w:rPr>
        <w:t xml:space="preserve"> les systèmes d’observation en place, notamment les sismomètres, les marégraphes côtiers et les tsunam</w:t>
      </w:r>
      <w:r w:rsidR="006D76CD">
        <w:rPr>
          <w:rFonts w:asciiTheme="minorBidi" w:hAnsiTheme="minorBidi" w:cstheme="minorBidi"/>
          <w:sz w:val="22"/>
          <w:szCs w:val="22"/>
          <w:lang w:val="fr-FR"/>
        </w:rPr>
        <w:t>im</w:t>
      </w:r>
      <w:r w:rsidRPr="00E06E69">
        <w:rPr>
          <w:rFonts w:asciiTheme="minorBidi" w:hAnsiTheme="minorBidi" w:cstheme="minorBidi"/>
          <w:sz w:val="22"/>
          <w:szCs w:val="22"/>
          <w:lang w:val="fr-FR"/>
        </w:rPr>
        <w:t xml:space="preserve">ètres en eaux profondes, afin de combler les </w:t>
      </w:r>
      <w:r w:rsidR="006D76CD" w:rsidRPr="006D76CD">
        <w:rPr>
          <w:rFonts w:asciiTheme="minorBidi" w:hAnsiTheme="minorBidi" w:cstheme="minorBidi"/>
          <w:sz w:val="22"/>
          <w:szCs w:val="22"/>
          <w:lang w:val="fr-FR"/>
        </w:rPr>
        <w:t>manques identifié</w:t>
      </w:r>
      <w:r w:rsidR="006D76CD">
        <w:rPr>
          <w:rFonts w:asciiTheme="minorBidi" w:hAnsiTheme="minorBidi" w:cstheme="minorBidi"/>
          <w:sz w:val="22"/>
          <w:szCs w:val="22"/>
          <w:lang w:val="fr-FR"/>
        </w:rPr>
        <w:t>es</w:t>
      </w:r>
      <w:r w:rsidRPr="00E06E69">
        <w:rPr>
          <w:rFonts w:asciiTheme="minorBidi" w:hAnsiTheme="minorBidi" w:cstheme="minorBidi"/>
          <w:sz w:val="22"/>
          <w:szCs w:val="22"/>
          <w:lang w:val="fr-FR"/>
        </w:rPr>
        <w:t>;</w:t>
      </w:r>
    </w:p>
    <w:p w14:paraId="0C9AA2CC" w14:textId="0E9A827A" w:rsidR="005A5045" w:rsidRPr="008D5B84" w:rsidRDefault="005A5045" w:rsidP="005A5045">
      <w:pPr>
        <w:tabs>
          <w:tab w:val="clear" w:pos="709"/>
        </w:tabs>
        <w:spacing w:after="240"/>
        <w:ind w:left="567" w:hanging="567"/>
        <w:jc w:val="both"/>
        <w:rPr>
          <w:rFonts w:asciiTheme="minorBidi" w:eastAsia="Times New Roman" w:hAnsiTheme="minorBidi" w:cstheme="minorBidi"/>
          <w:snapToGrid/>
          <w:color w:val="222222"/>
          <w:sz w:val="22"/>
          <w:szCs w:val="22"/>
          <w:shd w:val="clear" w:color="auto" w:fill="FFFFFF"/>
          <w:lang w:val="fr-FR"/>
        </w:rPr>
      </w:pPr>
      <w:r>
        <w:rPr>
          <w:rFonts w:asciiTheme="minorBidi" w:hAnsiTheme="minorBidi" w:cstheme="minorBidi"/>
          <w:sz w:val="22"/>
          <w:szCs w:val="22"/>
          <w:lang w:val="fr-FR"/>
        </w:rPr>
        <w:t>2.</w:t>
      </w:r>
      <w:r>
        <w:rPr>
          <w:rFonts w:asciiTheme="minorBidi" w:hAnsiTheme="minorBidi" w:cstheme="minorBidi"/>
          <w:sz w:val="22"/>
          <w:szCs w:val="22"/>
          <w:lang w:val="fr-FR"/>
        </w:rPr>
        <w:tab/>
        <w:t>déployer</w:t>
      </w:r>
      <w:r w:rsidRPr="004061E1">
        <w:rPr>
          <w:rFonts w:asciiTheme="minorBidi" w:hAnsiTheme="minorBidi" w:cstheme="minorBidi"/>
          <w:sz w:val="22"/>
          <w:szCs w:val="22"/>
          <w:lang w:val="fr-FR"/>
        </w:rPr>
        <w:t xml:space="preserve"> de nouvelles technologies </w:t>
      </w:r>
      <w:r>
        <w:rPr>
          <w:rFonts w:asciiTheme="minorBidi" w:hAnsiTheme="minorBidi" w:cstheme="minorBidi"/>
          <w:sz w:val="22"/>
          <w:szCs w:val="22"/>
          <w:lang w:val="fr-FR"/>
        </w:rPr>
        <w:t>permettant</w:t>
      </w:r>
      <w:r w:rsidRPr="004061E1">
        <w:rPr>
          <w:rFonts w:asciiTheme="minorBidi" w:hAnsiTheme="minorBidi" w:cstheme="minorBidi"/>
          <w:sz w:val="22"/>
          <w:szCs w:val="22"/>
          <w:lang w:val="fr-FR"/>
        </w:rPr>
        <w:t xml:space="preserve"> de combler les </w:t>
      </w:r>
      <w:r w:rsidR="006D76CD">
        <w:rPr>
          <w:rFonts w:asciiTheme="minorBidi" w:hAnsiTheme="minorBidi" w:cstheme="minorBidi"/>
          <w:sz w:val="22"/>
          <w:szCs w:val="22"/>
          <w:lang w:val="fr-FR"/>
        </w:rPr>
        <w:t>faiblesses</w:t>
      </w:r>
      <w:r w:rsidRPr="004061E1">
        <w:rPr>
          <w:rFonts w:asciiTheme="minorBidi" w:hAnsiTheme="minorBidi" w:cstheme="minorBidi"/>
          <w:sz w:val="22"/>
          <w:szCs w:val="22"/>
          <w:lang w:val="fr-FR"/>
        </w:rPr>
        <w:t xml:space="preserve"> en matière d</w:t>
      </w:r>
      <w:r>
        <w:rPr>
          <w:rFonts w:asciiTheme="minorBidi" w:hAnsiTheme="minorBidi" w:cstheme="minorBidi"/>
          <w:sz w:val="22"/>
          <w:szCs w:val="22"/>
          <w:lang w:val="fr-FR"/>
        </w:rPr>
        <w:t>’</w:t>
      </w:r>
      <w:r w:rsidRPr="004061E1">
        <w:rPr>
          <w:rFonts w:asciiTheme="minorBidi" w:hAnsiTheme="minorBidi" w:cstheme="minorBidi"/>
          <w:sz w:val="22"/>
          <w:szCs w:val="22"/>
          <w:lang w:val="fr-FR"/>
        </w:rPr>
        <w:t xml:space="preserve">observation </w:t>
      </w:r>
      <w:r>
        <w:rPr>
          <w:rFonts w:asciiTheme="minorBidi" w:hAnsiTheme="minorBidi" w:cstheme="minorBidi"/>
          <w:sz w:val="22"/>
          <w:szCs w:val="22"/>
          <w:lang w:val="fr-FR"/>
        </w:rPr>
        <w:t>que</w:t>
      </w:r>
      <w:r w:rsidRPr="004061E1">
        <w:rPr>
          <w:rFonts w:asciiTheme="minorBidi" w:hAnsiTheme="minorBidi" w:cstheme="minorBidi"/>
          <w:sz w:val="22"/>
          <w:szCs w:val="22"/>
          <w:lang w:val="fr-FR"/>
        </w:rPr>
        <w:t xml:space="preserve"> les réseaux existants</w:t>
      </w:r>
      <w:r>
        <w:rPr>
          <w:rFonts w:asciiTheme="minorBidi" w:hAnsiTheme="minorBidi" w:cstheme="minorBidi"/>
          <w:sz w:val="22"/>
          <w:szCs w:val="22"/>
          <w:lang w:val="fr-FR"/>
        </w:rPr>
        <w:t xml:space="preserve"> ne sont pas en mesure de couvrir</w:t>
      </w:r>
      <w:r w:rsidRPr="004061E1">
        <w:rPr>
          <w:rFonts w:asciiTheme="minorBidi" w:hAnsiTheme="minorBidi" w:cstheme="minorBidi"/>
          <w:sz w:val="22"/>
          <w:szCs w:val="22"/>
          <w:lang w:val="fr-FR"/>
        </w:rPr>
        <w:t>. Il s</w:t>
      </w:r>
      <w:r>
        <w:rPr>
          <w:rFonts w:asciiTheme="minorBidi" w:hAnsiTheme="minorBidi" w:cstheme="minorBidi"/>
          <w:sz w:val="22"/>
          <w:szCs w:val="22"/>
          <w:lang w:val="fr-FR"/>
        </w:rPr>
        <w:t>’</w:t>
      </w:r>
      <w:r w:rsidRPr="004061E1">
        <w:rPr>
          <w:rFonts w:asciiTheme="minorBidi" w:hAnsiTheme="minorBidi" w:cstheme="minorBidi"/>
          <w:sz w:val="22"/>
          <w:szCs w:val="22"/>
          <w:lang w:val="fr-FR"/>
        </w:rPr>
        <w:t xml:space="preserve">agirait notamment de généraliser </w:t>
      </w:r>
      <w:r w:rsidR="006D76CD">
        <w:rPr>
          <w:rFonts w:asciiTheme="minorBidi" w:hAnsiTheme="minorBidi" w:cstheme="minorBidi"/>
          <w:sz w:val="22"/>
          <w:szCs w:val="22"/>
          <w:lang w:val="fr-FR"/>
        </w:rPr>
        <w:t xml:space="preserve">l’implantation </w:t>
      </w:r>
      <w:r w:rsidRPr="004061E1">
        <w:rPr>
          <w:rFonts w:asciiTheme="minorBidi" w:hAnsiTheme="minorBidi" w:cstheme="minorBidi"/>
          <w:sz w:val="22"/>
          <w:szCs w:val="22"/>
          <w:lang w:val="fr-FR"/>
        </w:rPr>
        <w:t>d</w:t>
      </w:r>
      <w:r>
        <w:rPr>
          <w:rFonts w:asciiTheme="minorBidi" w:hAnsiTheme="minorBidi" w:cstheme="minorBidi"/>
          <w:sz w:val="22"/>
          <w:szCs w:val="22"/>
          <w:lang w:val="fr-FR"/>
        </w:rPr>
        <w:t>’</w:t>
      </w:r>
      <w:r w:rsidRPr="004061E1">
        <w:rPr>
          <w:rFonts w:asciiTheme="minorBidi" w:hAnsiTheme="minorBidi" w:cstheme="minorBidi"/>
          <w:sz w:val="22"/>
          <w:szCs w:val="22"/>
          <w:lang w:val="fr-FR"/>
        </w:rPr>
        <w:t>instruments scientifiques sur les câbles de télécommunications en eaux profondes, comme le prévoit l</w:t>
      </w:r>
      <w:r>
        <w:rPr>
          <w:rFonts w:asciiTheme="minorBidi" w:hAnsiTheme="minorBidi" w:cstheme="minorBidi"/>
          <w:sz w:val="22"/>
          <w:szCs w:val="22"/>
          <w:lang w:val="fr-FR"/>
        </w:rPr>
        <w:t>’</w:t>
      </w:r>
      <w:r w:rsidRPr="004061E1">
        <w:rPr>
          <w:rFonts w:asciiTheme="minorBidi" w:hAnsiTheme="minorBidi" w:cstheme="minorBidi"/>
          <w:sz w:val="22"/>
          <w:szCs w:val="22"/>
          <w:lang w:val="fr-FR"/>
        </w:rPr>
        <w:t>initiative relative aux câbles sous-marins (SMART) du Groupe d</w:t>
      </w:r>
      <w:r>
        <w:rPr>
          <w:rFonts w:asciiTheme="minorBidi" w:hAnsiTheme="minorBidi" w:cstheme="minorBidi"/>
          <w:sz w:val="22"/>
          <w:szCs w:val="22"/>
          <w:lang w:val="fr-FR"/>
        </w:rPr>
        <w:t>’</w:t>
      </w:r>
      <w:r w:rsidRPr="004061E1">
        <w:rPr>
          <w:rFonts w:asciiTheme="minorBidi" w:hAnsiTheme="minorBidi" w:cstheme="minorBidi"/>
          <w:sz w:val="22"/>
          <w:szCs w:val="22"/>
          <w:lang w:val="fr-FR"/>
        </w:rPr>
        <w:t xml:space="preserve">action mixte UIT-OMM-COI-UNESCO, </w:t>
      </w:r>
      <w:r>
        <w:rPr>
          <w:rFonts w:asciiTheme="minorBidi" w:hAnsiTheme="minorBidi" w:cstheme="minorBidi"/>
          <w:sz w:val="22"/>
          <w:szCs w:val="22"/>
          <w:lang w:val="fr-FR"/>
        </w:rPr>
        <w:t>soumise en tant que</w:t>
      </w:r>
      <w:r w:rsidRPr="004061E1">
        <w:rPr>
          <w:rFonts w:asciiTheme="minorBidi" w:hAnsiTheme="minorBidi" w:cstheme="minorBidi"/>
          <w:sz w:val="22"/>
          <w:szCs w:val="22"/>
          <w:lang w:val="fr-FR"/>
        </w:rPr>
        <w:t xml:space="preserve"> </w:t>
      </w:r>
      <w:r>
        <w:rPr>
          <w:rFonts w:asciiTheme="minorBidi" w:hAnsiTheme="minorBidi" w:cstheme="minorBidi"/>
          <w:sz w:val="22"/>
          <w:szCs w:val="22"/>
          <w:lang w:val="fr-FR"/>
        </w:rPr>
        <w:t>P</w:t>
      </w:r>
      <w:r w:rsidRPr="004061E1">
        <w:rPr>
          <w:rFonts w:asciiTheme="minorBidi" w:hAnsiTheme="minorBidi" w:cstheme="minorBidi"/>
          <w:sz w:val="22"/>
          <w:szCs w:val="22"/>
          <w:lang w:val="fr-FR"/>
        </w:rPr>
        <w:t xml:space="preserve">rogramme </w:t>
      </w:r>
      <w:r>
        <w:rPr>
          <w:rFonts w:asciiTheme="minorBidi" w:hAnsiTheme="minorBidi" w:cstheme="minorBidi"/>
          <w:sz w:val="22"/>
          <w:szCs w:val="22"/>
          <w:lang w:val="fr-FR"/>
        </w:rPr>
        <w:t>au titre</w:t>
      </w:r>
      <w:r w:rsidRPr="004061E1">
        <w:rPr>
          <w:rFonts w:asciiTheme="minorBidi" w:hAnsiTheme="minorBidi" w:cstheme="minorBidi"/>
          <w:sz w:val="22"/>
          <w:szCs w:val="22"/>
          <w:lang w:val="fr-FR"/>
        </w:rPr>
        <w:t xml:space="preserve"> de la Décennie des Nations</w:t>
      </w:r>
      <w:r>
        <w:rPr>
          <w:rFonts w:asciiTheme="minorBidi" w:hAnsiTheme="minorBidi" w:cstheme="minorBidi"/>
          <w:sz w:val="22"/>
          <w:szCs w:val="22"/>
          <w:lang w:val="fr-FR"/>
        </w:rPr>
        <w:t> </w:t>
      </w:r>
      <w:r w:rsidRPr="004061E1">
        <w:rPr>
          <w:rFonts w:asciiTheme="minorBidi" w:hAnsiTheme="minorBidi" w:cstheme="minorBidi"/>
          <w:sz w:val="22"/>
          <w:szCs w:val="22"/>
          <w:lang w:val="fr-FR"/>
        </w:rPr>
        <w:t>Unies pour les sciences océaniques au service du développement durable</w:t>
      </w:r>
      <w:r>
        <w:rPr>
          <w:rFonts w:asciiTheme="minorBidi" w:hAnsiTheme="minorBidi" w:cstheme="minorBidi"/>
          <w:sz w:val="22"/>
          <w:szCs w:val="22"/>
          <w:lang w:val="fr-FR"/>
        </w:rPr>
        <w:t> ;</w:t>
      </w:r>
    </w:p>
    <w:p w14:paraId="236431A5" w14:textId="18994686" w:rsidR="005A5045" w:rsidRPr="008D5B84" w:rsidRDefault="005A5045" w:rsidP="005A5045">
      <w:pPr>
        <w:tabs>
          <w:tab w:val="clear" w:pos="709"/>
        </w:tabs>
        <w:spacing w:after="240"/>
        <w:ind w:left="567" w:hanging="567"/>
        <w:jc w:val="both"/>
        <w:rPr>
          <w:rFonts w:asciiTheme="minorBidi" w:eastAsia="Times New Roman" w:hAnsiTheme="minorBidi" w:cstheme="minorBidi"/>
          <w:snapToGrid/>
          <w:color w:val="222222"/>
          <w:sz w:val="22"/>
          <w:szCs w:val="22"/>
          <w:shd w:val="clear" w:color="auto" w:fill="FFFFFF"/>
          <w:lang w:val="fr-FR"/>
        </w:rPr>
      </w:pPr>
      <w:r>
        <w:rPr>
          <w:rFonts w:asciiTheme="minorBidi" w:hAnsiTheme="minorBidi" w:cstheme="minorBidi"/>
          <w:sz w:val="22"/>
          <w:szCs w:val="22"/>
          <w:lang w:val="fr-FR"/>
        </w:rPr>
        <w:t>3.</w:t>
      </w:r>
      <w:r>
        <w:rPr>
          <w:rFonts w:asciiTheme="minorBidi" w:hAnsiTheme="minorBidi" w:cstheme="minorBidi"/>
          <w:sz w:val="22"/>
          <w:szCs w:val="22"/>
          <w:lang w:val="fr-FR"/>
        </w:rPr>
        <w:tab/>
      </w:r>
      <w:r w:rsidR="006D76CD">
        <w:rPr>
          <w:rFonts w:asciiTheme="minorBidi" w:hAnsiTheme="minorBidi" w:cstheme="minorBidi"/>
          <w:sz w:val="22"/>
          <w:szCs w:val="22"/>
          <w:lang w:val="fr-FR"/>
        </w:rPr>
        <w:t>favoriser largement</w:t>
      </w:r>
      <w:r w:rsidRPr="004061E1">
        <w:rPr>
          <w:rFonts w:asciiTheme="minorBidi" w:hAnsiTheme="minorBidi" w:cstheme="minorBidi"/>
          <w:sz w:val="22"/>
          <w:szCs w:val="22"/>
          <w:lang w:val="fr-FR"/>
        </w:rPr>
        <w:t xml:space="preserve"> l</w:t>
      </w:r>
      <w:r>
        <w:rPr>
          <w:rFonts w:asciiTheme="minorBidi" w:hAnsiTheme="minorBidi" w:cstheme="minorBidi"/>
          <w:sz w:val="22"/>
          <w:szCs w:val="22"/>
          <w:lang w:val="fr-FR"/>
        </w:rPr>
        <w:t>’</w:t>
      </w:r>
      <w:r w:rsidRPr="004061E1">
        <w:rPr>
          <w:rFonts w:asciiTheme="minorBidi" w:hAnsiTheme="minorBidi" w:cstheme="minorBidi"/>
          <w:sz w:val="22"/>
          <w:szCs w:val="22"/>
          <w:lang w:val="fr-FR"/>
        </w:rPr>
        <w:t xml:space="preserve">accès aux données et leur disponibilité, </w:t>
      </w:r>
      <w:r>
        <w:rPr>
          <w:rFonts w:asciiTheme="minorBidi" w:hAnsiTheme="minorBidi" w:cstheme="minorBidi"/>
          <w:sz w:val="22"/>
          <w:szCs w:val="22"/>
          <w:lang w:val="fr-FR"/>
        </w:rPr>
        <w:t>ainsi que</w:t>
      </w:r>
      <w:r w:rsidRPr="004061E1">
        <w:rPr>
          <w:rFonts w:asciiTheme="minorBidi" w:hAnsiTheme="minorBidi" w:cstheme="minorBidi"/>
          <w:sz w:val="22"/>
          <w:szCs w:val="22"/>
          <w:lang w:val="fr-FR"/>
        </w:rPr>
        <w:t xml:space="preserve"> la capacité de fournir en temps réel ou quasi réel des données marégraphiques, sismiques et des données</w:t>
      </w:r>
      <w:r>
        <w:rPr>
          <w:rFonts w:asciiTheme="minorBidi" w:hAnsiTheme="minorBidi" w:cstheme="minorBidi"/>
          <w:sz w:val="22"/>
          <w:szCs w:val="22"/>
          <w:lang w:val="fr-FR"/>
        </w:rPr>
        <w:t xml:space="preserve"> </w:t>
      </w:r>
      <w:r w:rsidR="006D76CD">
        <w:rPr>
          <w:rFonts w:asciiTheme="minorBidi" w:hAnsiTheme="minorBidi" w:cstheme="minorBidi"/>
          <w:sz w:val="22"/>
          <w:szCs w:val="22"/>
          <w:lang w:val="fr-FR"/>
        </w:rPr>
        <w:t xml:space="preserve">de déformation de la surface terrestre </w:t>
      </w:r>
      <w:r w:rsidRPr="004061E1">
        <w:rPr>
          <w:rFonts w:asciiTheme="minorBidi" w:hAnsiTheme="minorBidi" w:cstheme="minorBidi"/>
          <w:sz w:val="22"/>
          <w:szCs w:val="22"/>
          <w:lang w:val="fr-FR"/>
        </w:rPr>
        <w:t>obtenues via le GNSS, à un taux d</w:t>
      </w:r>
      <w:r>
        <w:rPr>
          <w:rFonts w:asciiTheme="minorBidi" w:hAnsiTheme="minorBidi" w:cstheme="minorBidi"/>
          <w:sz w:val="22"/>
          <w:szCs w:val="22"/>
          <w:lang w:val="fr-FR"/>
        </w:rPr>
        <w:t>’</w:t>
      </w:r>
      <w:r w:rsidRPr="004061E1">
        <w:rPr>
          <w:rFonts w:asciiTheme="minorBidi" w:hAnsiTheme="minorBidi" w:cstheme="minorBidi"/>
          <w:sz w:val="22"/>
          <w:szCs w:val="22"/>
          <w:lang w:val="fr-FR"/>
        </w:rPr>
        <w:t xml:space="preserve">échantillonnage approprié, ainsi que </w:t>
      </w:r>
      <w:r>
        <w:rPr>
          <w:rFonts w:asciiTheme="minorBidi" w:hAnsiTheme="minorBidi" w:cstheme="minorBidi"/>
          <w:sz w:val="22"/>
          <w:szCs w:val="22"/>
          <w:lang w:val="fr-FR"/>
        </w:rPr>
        <w:t>d</w:t>
      </w:r>
      <w:r w:rsidRPr="004061E1">
        <w:rPr>
          <w:rFonts w:asciiTheme="minorBidi" w:hAnsiTheme="minorBidi" w:cstheme="minorBidi"/>
          <w:sz w:val="22"/>
          <w:szCs w:val="22"/>
          <w:lang w:val="fr-FR"/>
        </w:rPr>
        <w:t xml:space="preserve">es outils </w:t>
      </w:r>
      <w:r>
        <w:rPr>
          <w:rFonts w:asciiTheme="minorBidi" w:hAnsiTheme="minorBidi" w:cstheme="minorBidi"/>
          <w:sz w:val="22"/>
          <w:szCs w:val="22"/>
          <w:lang w:val="fr-FR"/>
        </w:rPr>
        <w:t>pertinents</w:t>
      </w:r>
      <w:r w:rsidRPr="004061E1">
        <w:rPr>
          <w:rFonts w:asciiTheme="minorBidi" w:hAnsiTheme="minorBidi" w:cstheme="minorBidi"/>
          <w:sz w:val="22"/>
          <w:szCs w:val="22"/>
          <w:lang w:val="fr-FR"/>
        </w:rPr>
        <w:t xml:space="preserve"> pour prévoir les tsunamis de toutes origines</w:t>
      </w:r>
      <w:r>
        <w:rPr>
          <w:rFonts w:asciiTheme="minorBidi" w:hAnsiTheme="minorBidi" w:cstheme="minorBidi"/>
          <w:sz w:val="22"/>
          <w:szCs w:val="22"/>
          <w:lang w:val="fr-FR"/>
        </w:rPr>
        <w:t> ;</w:t>
      </w:r>
    </w:p>
    <w:p w14:paraId="55D14FFF" w14:textId="05D6F809" w:rsidR="005A5045" w:rsidRPr="008D5B84" w:rsidRDefault="005A5045" w:rsidP="005A5045">
      <w:pPr>
        <w:tabs>
          <w:tab w:val="clear" w:pos="709"/>
        </w:tabs>
        <w:spacing w:after="240"/>
        <w:ind w:left="567" w:hanging="567"/>
        <w:jc w:val="both"/>
        <w:rPr>
          <w:rFonts w:asciiTheme="minorBidi" w:eastAsia="Times New Roman" w:hAnsiTheme="minorBidi" w:cstheme="minorBidi"/>
          <w:snapToGrid/>
          <w:color w:val="222222"/>
          <w:sz w:val="22"/>
          <w:szCs w:val="22"/>
          <w:shd w:val="clear" w:color="auto" w:fill="FFFFFF"/>
          <w:lang w:val="fr-FR"/>
        </w:rPr>
      </w:pPr>
      <w:r>
        <w:rPr>
          <w:rFonts w:asciiTheme="minorBidi" w:hAnsiTheme="minorBidi" w:cstheme="minorBidi"/>
          <w:sz w:val="22"/>
          <w:szCs w:val="22"/>
          <w:lang w:val="fr-FR"/>
        </w:rPr>
        <w:t>4.</w:t>
      </w:r>
      <w:r>
        <w:rPr>
          <w:rFonts w:asciiTheme="minorBidi" w:hAnsiTheme="minorBidi" w:cstheme="minorBidi"/>
          <w:sz w:val="22"/>
          <w:szCs w:val="22"/>
          <w:lang w:val="fr-FR"/>
        </w:rPr>
        <w:tab/>
        <w:t>élargir</w:t>
      </w:r>
      <w:r w:rsidRPr="004061E1">
        <w:rPr>
          <w:rFonts w:asciiTheme="minorBidi" w:hAnsiTheme="minorBidi" w:cstheme="minorBidi"/>
          <w:sz w:val="22"/>
          <w:szCs w:val="22"/>
          <w:lang w:val="fr-FR"/>
        </w:rPr>
        <w:t xml:space="preserve"> l</w:t>
      </w:r>
      <w:r>
        <w:rPr>
          <w:rFonts w:asciiTheme="minorBidi" w:hAnsiTheme="minorBidi" w:cstheme="minorBidi"/>
          <w:sz w:val="22"/>
          <w:szCs w:val="22"/>
          <w:lang w:val="fr-FR"/>
        </w:rPr>
        <w:t>’</w:t>
      </w:r>
      <w:r w:rsidRPr="004061E1">
        <w:rPr>
          <w:rFonts w:asciiTheme="minorBidi" w:hAnsiTheme="minorBidi" w:cstheme="minorBidi"/>
          <w:sz w:val="22"/>
          <w:szCs w:val="22"/>
          <w:lang w:val="fr-FR"/>
        </w:rPr>
        <w:t xml:space="preserve">accès à </w:t>
      </w:r>
      <w:r>
        <w:rPr>
          <w:rFonts w:asciiTheme="minorBidi" w:hAnsiTheme="minorBidi" w:cstheme="minorBidi"/>
          <w:sz w:val="22"/>
          <w:szCs w:val="22"/>
          <w:lang w:val="fr-FR"/>
        </w:rPr>
        <w:t>un ensemble</w:t>
      </w:r>
      <w:r w:rsidRPr="004061E1">
        <w:rPr>
          <w:rFonts w:asciiTheme="minorBidi" w:hAnsiTheme="minorBidi" w:cstheme="minorBidi"/>
          <w:sz w:val="22"/>
          <w:szCs w:val="22"/>
          <w:lang w:val="fr-FR"/>
        </w:rPr>
        <w:t xml:space="preserve"> de données topographiques et bathymétriques côtières, et </w:t>
      </w:r>
      <w:r>
        <w:rPr>
          <w:rFonts w:asciiTheme="minorBidi" w:hAnsiTheme="minorBidi" w:cstheme="minorBidi"/>
          <w:sz w:val="22"/>
          <w:szCs w:val="22"/>
          <w:lang w:val="fr-FR"/>
        </w:rPr>
        <w:t>les actualiser</w:t>
      </w:r>
      <w:r w:rsidRPr="004061E1">
        <w:rPr>
          <w:rFonts w:asciiTheme="minorBidi" w:hAnsiTheme="minorBidi" w:cstheme="minorBidi"/>
          <w:sz w:val="22"/>
          <w:szCs w:val="22"/>
          <w:lang w:val="fr-FR"/>
        </w:rPr>
        <w:t xml:space="preserve"> régulière</w:t>
      </w:r>
      <w:r>
        <w:rPr>
          <w:rFonts w:asciiTheme="minorBidi" w:hAnsiTheme="minorBidi" w:cstheme="minorBidi"/>
          <w:sz w:val="22"/>
          <w:szCs w:val="22"/>
          <w:lang w:val="fr-FR"/>
        </w:rPr>
        <w:t>ment</w:t>
      </w:r>
      <w:r w:rsidRPr="004061E1">
        <w:rPr>
          <w:rFonts w:asciiTheme="minorBidi" w:hAnsiTheme="minorBidi" w:cstheme="minorBidi"/>
          <w:sz w:val="22"/>
          <w:szCs w:val="22"/>
          <w:lang w:val="fr-FR"/>
        </w:rPr>
        <w:t>, en collaboration avec le projet Seabed</w:t>
      </w:r>
      <w:r>
        <w:rPr>
          <w:rFonts w:asciiTheme="minorBidi" w:hAnsiTheme="minorBidi" w:cstheme="minorBidi"/>
          <w:sz w:val="22"/>
          <w:szCs w:val="22"/>
          <w:lang w:val="fr-FR"/>
        </w:rPr>
        <w:t> </w:t>
      </w:r>
      <w:r w:rsidRPr="004061E1">
        <w:rPr>
          <w:rFonts w:asciiTheme="minorBidi" w:hAnsiTheme="minorBidi" w:cstheme="minorBidi"/>
          <w:sz w:val="22"/>
          <w:szCs w:val="22"/>
          <w:lang w:val="fr-FR"/>
        </w:rPr>
        <w:t xml:space="preserve">2030 de la Nippon Foundation-GEBCO, </w:t>
      </w:r>
      <w:r w:rsidR="006D76CD">
        <w:rPr>
          <w:rFonts w:asciiTheme="minorBidi" w:hAnsiTheme="minorBidi" w:cstheme="minorBidi"/>
          <w:sz w:val="22"/>
          <w:szCs w:val="22"/>
          <w:lang w:val="fr-FR"/>
        </w:rPr>
        <w:t xml:space="preserve">et également améliorer </w:t>
      </w:r>
      <w:r>
        <w:rPr>
          <w:rFonts w:asciiTheme="minorBidi" w:hAnsiTheme="minorBidi" w:cstheme="minorBidi"/>
          <w:sz w:val="22"/>
          <w:szCs w:val="22"/>
          <w:lang w:val="fr-FR"/>
        </w:rPr>
        <w:t>les</w:t>
      </w:r>
      <w:r w:rsidRPr="004061E1">
        <w:rPr>
          <w:rFonts w:asciiTheme="minorBidi" w:hAnsiTheme="minorBidi" w:cstheme="minorBidi"/>
          <w:sz w:val="22"/>
          <w:szCs w:val="22"/>
          <w:lang w:val="fr-FR"/>
        </w:rPr>
        <w:t xml:space="preserve"> capacités de calcul à haute performance pour permettre des prévisions plus rapides, plus précises et plus complètes en ce qui concerne les tsunamis et autres risques côtiers</w:t>
      </w:r>
      <w:r>
        <w:rPr>
          <w:rFonts w:asciiTheme="minorBidi" w:hAnsiTheme="minorBidi" w:cstheme="minorBidi"/>
          <w:sz w:val="22"/>
          <w:szCs w:val="22"/>
          <w:lang w:val="fr-FR"/>
        </w:rPr>
        <w:t>,</w:t>
      </w:r>
      <w:r w:rsidRPr="004061E1">
        <w:rPr>
          <w:rFonts w:asciiTheme="minorBidi" w:hAnsiTheme="minorBidi" w:cstheme="minorBidi"/>
          <w:sz w:val="22"/>
          <w:szCs w:val="22"/>
          <w:lang w:val="fr-FR"/>
        </w:rPr>
        <w:t xml:space="preserve"> </w:t>
      </w:r>
      <w:r>
        <w:rPr>
          <w:rFonts w:asciiTheme="minorBidi" w:hAnsiTheme="minorBidi" w:cstheme="minorBidi"/>
          <w:sz w:val="22"/>
          <w:szCs w:val="22"/>
          <w:lang w:val="fr-FR"/>
        </w:rPr>
        <w:t>de façon à</w:t>
      </w:r>
      <w:r w:rsidRPr="004061E1">
        <w:rPr>
          <w:rFonts w:asciiTheme="minorBidi" w:hAnsiTheme="minorBidi" w:cstheme="minorBidi"/>
          <w:sz w:val="22"/>
          <w:szCs w:val="22"/>
          <w:lang w:val="fr-FR"/>
        </w:rPr>
        <w:t xml:space="preserve"> mieux </w:t>
      </w:r>
      <w:r w:rsidR="006D76CD">
        <w:rPr>
          <w:rFonts w:asciiTheme="minorBidi" w:hAnsiTheme="minorBidi" w:cstheme="minorBidi"/>
          <w:sz w:val="22"/>
          <w:szCs w:val="22"/>
          <w:lang w:val="fr-FR"/>
        </w:rPr>
        <w:t xml:space="preserve">prévenir </w:t>
      </w:r>
      <w:r w:rsidRPr="004061E1">
        <w:rPr>
          <w:rFonts w:asciiTheme="minorBidi" w:hAnsiTheme="minorBidi" w:cstheme="minorBidi"/>
          <w:sz w:val="22"/>
          <w:szCs w:val="22"/>
          <w:lang w:val="fr-FR"/>
        </w:rPr>
        <w:t>l</w:t>
      </w:r>
      <w:r>
        <w:rPr>
          <w:rFonts w:asciiTheme="minorBidi" w:hAnsiTheme="minorBidi" w:cstheme="minorBidi"/>
          <w:sz w:val="22"/>
          <w:szCs w:val="22"/>
          <w:lang w:val="fr-FR"/>
        </w:rPr>
        <w:t>es</w:t>
      </w:r>
      <w:r w:rsidRPr="004061E1">
        <w:rPr>
          <w:rFonts w:asciiTheme="minorBidi" w:hAnsiTheme="minorBidi" w:cstheme="minorBidi"/>
          <w:sz w:val="22"/>
          <w:szCs w:val="22"/>
          <w:lang w:val="fr-FR"/>
        </w:rPr>
        <w:t xml:space="preserve"> communauté</w:t>
      </w:r>
      <w:r>
        <w:rPr>
          <w:rFonts w:asciiTheme="minorBidi" w:hAnsiTheme="minorBidi" w:cstheme="minorBidi"/>
          <w:sz w:val="22"/>
          <w:szCs w:val="22"/>
          <w:lang w:val="fr-FR"/>
        </w:rPr>
        <w:t>s</w:t>
      </w:r>
      <w:r w:rsidRPr="004061E1">
        <w:rPr>
          <w:rFonts w:asciiTheme="minorBidi" w:hAnsiTheme="minorBidi" w:cstheme="minorBidi"/>
          <w:sz w:val="22"/>
          <w:szCs w:val="22"/>
          <w:lang w:val="fr-FR"/>
        </w:rPr>
        <w:t xml:space="preserve"> quant </w:t>
      </w:r>
      <w:r>
        <w:rPr>
          <w:rFonts w:asciiTheme="minorBidi" w:hAnsiTheme="minorBidi" w:cstheme="minorBidi"/>
          <w:sz w:val="22"/>
          <w:szCs w:val="22"/>
          <w:lang w:val="fr-FR"/>
        </w:rPr>
        <w:t>aux mesures à prendre à cet égard ;</w:t>
      </w:r>
    </w:p>
    <w:p w14:paraId="59F6C74C" w14:textId="77777777" w:rsidR="005A5045" w:rsidRPr="008D5B84" w:rsidRDefault="005A5045" w:rsidP="005A5045">
      <w:pPr>
        <w:tabs>
          <w:tab w:val="clear" w:pos="709"/>
        </w:tabs>
        <w:spacing w:after="240"/>
        <w:ind w:left="567" w:hanging="567"/>
        <w:jc w:val="both"/>
        <w:rPr>
          <w:rFonts w:asciiTheme="minorBidi" w:eastAsia="Times New Roman" w:hAnsiTheme="minorBidi" w:cstheme="minorBidi"/>
          <w:snapToGrid/>
          <w:color w:val="222222"/>
          <w:sz w:val="22"/>
          <w:szCs w:val="22"/>
          <w:shd w:val="clear" w:color="auto" w:fill="FFFFFF"/>
          <w:lang w:val="fr-FR"/>
        </w:rPr>
      </w:pPr>
      <w:r>
        <w:rPr>
          <w:rFonts w:asciiTheme="minorBidi" w:hAnsiTheme="minorBidi" w:cstheme="minorBidi"/>
          <w:sz w:val="22"/>
          <w:szCs w:val="22"/>
          <w:lang w:val="fr-FR"/>
        </w:rPr>
        <w:lastRenderedPageBreak/>
        <w:t>5.</w:t>
      </w:r>
      <w:r>
        <w:rPr>
          <w:rFonts w:asciiTheme="minorBidi" w:hAnsiTheme="minorBidi" w:cstheme="minorBidi"/>
          <w:sz w:val="22"/>
          <w:szCs w:val="22"/>
          <w:lang w:val="fr-FR"/>
        </w:rPr>
        <w:tab/>
        <w:t>v</w:t>
      </w:r>
      <w:r w:rsidRPr="004061E1">
        <w:rPr>
          <w:rFonts w:asciiTheme="minorBidi" w:hAnsiTheme="minorBidi" w:cstheme="minorBidi"/>
          <w:sz w:val="22"/>
          <w:szCs w:val="22"/>
          <w:lang w:val="fr-FR"/>
        </w:rPr>
        <w:t>eiller à ce que tous les centres nationaux d</w:t>
      </w:r>
      <w:r>
        <w:rPr>
          <w:rFonts w:asciiTheme="minorBidi" w:hAnsiTheme="minorBidi" w:cstheme="minorBidi"/>
          <w:sz w:val="22"/>
          <w:szCs w:val="22"/>
          <w:lang w:val="fr-FR"/>
        </w:rPr>
        <w:t>’</w:t>
      </w:r>
      <w:r w:rsidRPr="004061E1">
        <w:rPr>
          <w:rFonts w:asciiTheme="minorBidi" w:hAnsiTheme="minorBidi" w:cstheme="minorBidi"/>
          <w:sz w:val="22"/>
          <w:szCs w:val="22"/>
          <w:lang w:val="fr-FR"/>
        </w:rPr>
        <w:t>alerte aux tsunamis aient accès aux données, aux outils et aux plate</w:t>
      </w:r>
      <w:r>
        <w:rPr>
          <w:rFonts w:asciiTheme="minorBidi" w:hAnsiTheme="minorBidi" w:cstheme="minorBidi"/>
          <w:sz w:val="22"/>
          <w:szCs w:val="22"/>
          <w:lang w:val="fr-FR"/>
        </w:rPr>
        <w:t>s-</w:t>
      </w:r>
      <w:r w:rsidRPr="004061E1">
        <w:rPr>
          <w:rFonts w:asciiTheme="minorBidi" w:hAnsiTheme="minorBidi" w:cstheme="minorBidi"/>
          <w:sz w:val="22"/>
          <w:szCs w:val="22"/>
          <w:lang w:val="fr-FR"/>
        </w:rPr>
        <w:t>formes de communication, aux protocoles et à la formation afin d</w:t>
      </w:r>
      <w:r>
        <w:rPr>
          <w:rFonts w:asciiTheme="minorBidi" w:hAnsiTheme="minorBidi" w:cstheme="minorBidi"/>
          <w:sz w:val="22"/>
          <w:szCs w:val="22"/>
          <w:lang w:val="fr-FR"/>
        </w:rPr>
        <w:t>’</w:t>
      </w:r>
      <w:r w:rsidRPr="004061E1">
        <w:rPr>
          <w:rFonts w:asciiTheme="minorBidi" w:hAnsiTheme="minorBidi" w:cstheme="minorBidi"/>
          <w:sz w:val="22"/>
          <w:szCs w:val="22"/>
          <w:lang w:val="fr-FR"/>
        </w:rPr>
        <w:t>alerter efficacement et rapidement les communautés côtières et maritimes menacées par les tsunamis et d</w:t>
      </w:r>
      <w:r>
        <w:rPr>
          <w:rFonts w:asciiTheme="minorBidi" w:hAnsiTheme="minorBidi" w:cstheme="minorBidi"/>
          <w:sz w:val="22"/>
          <w:szCs w:val="22"/>
          <w:lang w:val="fr-FR"/>
        </w:rPr>
        <w:t>’</w:t>
      </w:r>
      <w:r w:rsidRPr="004061E1">
        <w:rPr>
          <w:rFonts w:asciiTheme="minorBidi" w:hAnsiTheme="minorBidi" w:cstheme="minorBidi"/>
          <w:sz w:val="22"/>
          <w:szCs w:val="22"/>
          <w:lang w:val="fr-FR"/>
        </w:rPr>
        <w:t xml:space="preserve">autres risques côtiers, </w:t>
      </w:r>
      <w:r>
        <w:rPr>
          <w:rFonts w:asciiTheme="minorBidi" w:hAnsiTheme="minorBidi" w:cstheme="minorBidi"/>
          <w:sz w:val="22"/>
          <w:szCs w:val="22"/>
          <w:lang w:val="fr-FR"/>
        </w:rPr>
        <w:t>et à ce qu’ils soient intégrés</w:t>
      </w:r>
      <w:r w:rsidRPr="004061E1">
        <w:rPr>
          <w:rFonts w:asciiTheme="minorBidi" w:hAnsiTheme="minorBidi" w:cstheme="minorBidi"/>
          <w:sz w:val="22"/>
          <w:szCs w:val="22"/>
          <w:lang w:val="fr-FR"/>
        </w:rPr>
        <w:t xml:space="preserve"> dans un cadre multirisques.</w:t>
      </w:r>
    </w:p>
    <w:p w14:paraId="6B488A65" w14:textId="77777777" w:rsidR="005A5045" w:rsidRPr="008D5B84" w:rsidRDefault="005A5045" w:rsidP="005A5045">
      <w:pPr>
        <w:spacing w:after="240"/>
        <w:jc w:val="both"/>
        <w:rPr>
          <w:rFonts w:ascii="Arial" w:hAnsi="Arial" w:cs="Arial"/>
          <w:snapToGrid/>
          <w:sz w:val="22"/>
          <w:szCs w:val="22"/>
          <w:lang w:val="fr-FR"/>
        </w:rPr>
      </w:pPr>
      <w:r w:rsidRPr="00623E68">
        <w:rPr>
          <w:rFonts w:asciiTheme="minorBidi" w:hAnsiTheme="minorBidi" w:cstheme="minorBidi"/>
          <w:b/>
          <w:bCs/>
          <w:sz w:val="22"/>
          <w:szCs w:val="22"/>
          <w:lang w:val="fr-FR"/>
        </w:rPr>
        <w:t>Le Groupe a en outre recommandé</w:t>
      </w:r>
      <w:r w:rsidRPr="004061E1">
        <w:rPr>
          <w:rFonts w:asciiTheme="minorBidi" w:hAnsiTheme="minorBidi" w:cstheme="minorBidi"/>
          <w:sz w:val="22"/>
          <w:szCs w:val="22"/>
          <w:lang w:val="fr-FR"/>
        </w:rPr>
        <w:t xml:space="preserve"> que le projet de plan décennal de recherche, de </w:t>
      </w:r>
      <w:r w:rsidRPr="00F9251D">
        <w:rPr>
          <w:rFonts w:ascii="Arial" w:hAnsi="Arial" w:cs="Arial"/>
          <w:sz w:val="22"/>
          <w:szCs w:val="22"/>
          <w:lang w:val="fr-FR"/>
        </w:rPr>
        <w:t xml:space="preserve">développement et de mise en œuvre concernant le </w:t>
      </w:r>
      <w:r w:rsidRPr="00F9251D">
        <w:rPr>
          <w:rFonts w:ascii="Arial" w:hAnsi="Arial" w:cs="Arial"/>
          <w:i/>
          <w:iCs/>
          <w:sz w:val="22"/>
          <w:szCs w:val="22"/>
          <w:lang w:val="fr-FR"/>
        </w:rPr>
        <w:t>Programme relatif aux tsunamis de la Décennie de l’Océan</w:t>
      </w:r>
      <w:r w:rsidRPr="00F9251D">
        <w:rPr>
          <w:rFonts w:ascii="Arial" w:hAnsi="Arial" w:cs="Arial"/>
          <w:sz w:val="22"/>
          <w:szCs w:val="22"/>
          <w:lang w:val="fr-FR"/>
        </w:rPr>
        <w:t xml:space="preserve"> (</w:t>
      </w:r>
      <w:r w:rsidRPr="00F9251D">
        <w:rPr>
          <w:rFonts w:ascii="Arial" w:hAnsi="Arial" w:cs="Arial"/>
          <w:i/>
          <w:iCs/>
          <w:sz w:val="22"/>
          <w:szCs w:val="22"/>
          <w:lang w:val="fr-FR"/>
        </w:rPr>
        <w:t>le programme</w:t>
      </w:r>
      <w:r w:rsidRPr="00F9251D">
        <w:rPr>
          <w:rFonts w:ascii="Arial" w:hAnsi="Arial" w:cs="Arial"/>
          <w:sz w:val="22"/>
          <w:szCs w:val="22"/>
          <w:lang w:val="fr-FR"/>
        </w:rPr>
        <w:t>) contribue à la réalisation du résultat sociétal « Des océans sûrs », de façon à ce que 100</w:t>
      </w:r>
      <w:r>
        <w:rPr>
          <w:rFonts w:ascii="Arial" w:hAnsi="Arial" w:cs="Arial"/>
          <w:sz w:val="22"/>
          <w:szCs w:val="22"/>
          <w:lang w:val="fr-FR"/>
        </w:rPr>
        <w:t> </w:t>
      </w:r>
      <w:r w:rsidRPr="00F9251D">
        <w:rPr>
          <w:rFonts w:ascii="Arial" w:hAnsi="Arial" w:cs="Arial"/>
          <w:sz w:val="22"/>
          <w:szCs w:val="22"/>
          <w:lang w:val="fr-FR"/>
        </w:rPr>
        <w:t>% des communautés exposées aux tsunamis soient préparées et résilientes face à ce risque d’ici à 2030, grâce à la mise en œuvre du Programme Tsunami Ready de l’UNESCO/COI et d’autres initiatives, parmi lesquelles, entre autres :</w:t>
      </w:r>
    </w:p>
    <w:p w14:paraId="58F23216" w14:textId="58CCBAF8" w:rsidR="005A5045" w:rsidRPr="008D5B84" w:rsidRDefault="005A5045" w:rsidP="005A5045">
      <w:pPr>
        <w:tabs>
          <w:tab w:val="clear" w:pos="709"/>
        </w:tabs>
        <w:spacing w:after="240"/>
        <w:ind w:left="567" w:hanging="567"/>
        <w:jc w:val="both"/>
        <w:rPr>
          <w:rFonts w:ascii="Arial" w:eastAsia="Times New Roman" w:hAnsi="Arial" w:cs="Arial"/>
          <w:snapToGrid/>
          <w:color w:val="222222"/>
          <w:sz w:val="22"/>
          <w:szCs w:val="22"/>
          <w:shd w:val="clear" w:color="auto" w:fill="FFFFFF"/>
          <w:lang w:val="fr-FR"/>
        </w:rPr>
      </w:pPr>
      <w:r w:rsidRPr="00F9251D">
        <w:rPr>
          <w:rFonts w:ascii="Arial" w:hAnsi="Arial" w:cs="Arial"/>
          <w:sz w:val="22"/>
          <w:szCs w:val="22"/>
          <w:lang w:val="fr-FR"/>
        </w:rPr>
        <w:t>1.</w:t>
      </w:r>
      <w:r w:rsidRPr="00F9251D">
        <w:rPr>
          <w:rFonts w:ascii="Arial" w:hAnsi="Arial" w:cs="Arial"/>
          <w:sz w:val="22"/>
          <w:szCs w:val="22"/>
          <w:lang w:val="fr-FR"/>
        </w:rPr>
        <w:tab/>
      </w:r>
      <w:r>
        <w:rPr>
          <w:rFonts w:ascii="Arial" w:hAnsi="Arial" w:cs="Arial"/>
          <w:sz w:val="22"/>
          <w:szCs w:val="22"/>
          <w:lang w:val="fr-FR"/>
        </w:rPr>
        <w:t>l</w:t>
      </w:r>
      <w:r w:rsidRPr="00F9251D">
        <w:rPr>
          <w:rFonts w:ascii="Arial" w:hAnsi="Arial" w:cs="Arial"/>
          <w:sz w:val="22"/>
          <w:szCs w:val="22"/>
          <w:lang w:val="fr-FR"/>
        </w:rPr>
        <w:t xml:space="preserve">’adoption et </w:t>
      </w:r>
      <w:r w:rsidR="006D76CD" w:rsidRPr="006D76CD">
        <w:rPr>
          <w:rFonts w:ascii="Arial" w:hAnsi="Arial" w:cs="Arial"/>
          <w:sz w:val="22"/>
          <w:szCs w:val="22"/>
          <w:lang w:val="fr-FR"/>
        </w:rPr>
        <w:t xml:space="preserve">et la mise en œuvre </w:t>
      </w:r>
      <w:r w:rsidRPr="00F9251D">
        <w:rPr>
          <w:rFonts w:ascii="Arial" w:hAnsi="Arial" w:cs="Arial"/>
          <w:sz w:val="22"/>
          <w:szCs w:val="22"/>
          <w:lang w:val="fr-FR"/>
        </w:rPr>
        <w:t xml:space="preserve">des lignes directrices et des indicateurs « Tsunami Ready » de l’UNESCO/COI, qui constituent une norme internationale permettant </w:t>
      </w:r>
      <w:r w:rsidR="006D76CD" w:rsidRPr="006D76CD">
        <w:rPr>
          <w:rFonts w:ascii="Arial" w:hAnsi="Arial" w:cs="Arial"/>
          <w:sz w:val="22"/>
          <w:szCs w:val="22"/>
          <w:lang w:val="fr-FR"/>
        </w:rPr>
        <w:t>d’établir le niveau de</w:t>
      </w:r>
      <w:r w:rsidRPr="00F9251D">
        <w:rPr>
          <w:rFonts w:ascii="Arial" w:hAnsi="Arial" w:cs="Arial"/>
          <w:sz w:val="22"/>
          <w:szCs w:val="22"/>
          <w:lang w:val="fr-FR"/>
        </w:rPr>
        <w:t xml:space="preserve"> préparation des communautés aux tsunamis sur des données factuelles ;</w:t>
      </w:r>
    </w:p>
    <w:p w14:paraId="5E785753" w14:textId="77777777" w:rsidR="005A5045" w:rsidRPr="008D5B84" w:rsidRDefault="005A5045" w:rsidP="005A5045">
      <w:pPr>
        <w:tabs>
          <w:tab w:val="clear" w:pos="709"/>
        </w:tabs>
        <w:spacing w:after="240"/>
        <w:ind w:left="567" w:hanging="567"/>
        <w:jc w:val="both"/>
        <w:rPr>
          <w:rFonts w:ascii="Arial" w:eastAsia="Times New Roman" w:hAnsi="Arial" w:cs="Arial"/>
          <w:snapToGrid/>
          <w:color w:val="222222"/>
          <w:sz w:val="22"/>
          <w:szCs w:val="22"/>
          <w:shd w:val="clear" w:color="auto" w:fill="FFFFFF"/>
          <w:lang w:val="fr-FR"/>
        </w:rPr>
      </w:pPr>
      <w:r w:rsidRPr="00F9251D">
        <w:rPr>
          <w:rFonts w:ascii="Arial" w:hAnsi="Arial" w:cs="Arial"/>
          <w:sz w:val="22"/>
          <w:szCs w:val="22"/>
          <w:lang w:val="fr-FR"/>
        </w:rPr>
        <w:t>2.</w:t>
      </w:r>
      <w:r w:rsidRPr="00F9251D">
        <w:rPr>
          <w:rFonts w:ascii="Arial" w:hAnsi="Arial" w:cs="Arial"/>
          <w:sz w:val="22"/>
          <w:szCs w:val="22"/>
          <w:lang w:val="fr-FR"/>
        </w:rPr>
        <w:tab/>
      </w:r>
      <w:r>
        <w:rPr>
          <w:rFonts w:ascii="Arial" w:hAnsi="Arial" w:cs="Arial"/>
          <w:sz w:val="22"/>
          <w:szCs w:val="22"/>
          <w:lang w:val="fr-FR"/>
        </w:rPr>
        <w:t>l</w:t>
      </w:r>
      <w:r w:rsidRPr="00F9251D">
        <w:rPr>
          <w:rFonts w:ascii="Arial" w:hAnsi="Arial" w:cs="Arial"/>
          <w:sz w:val="22"/>
          <w:szCs w:val="22"/>
          <w:lang w:val="fr-FR"/>
        </w:rPr>
        <w:t>’amélioration de l’accès aux données bathymétriques et topographiques côtières à haute résolution et du développement des capacités en la matière, ainsi que le recensement des sources potentielles de tsunamis afin de permettre une modélisation précise et améliorée des inondations et d’établir une cartographie des voies d’évacuation et la planification de l’évacuation à l’intention des communautés Tsunami Ready ;</w:t>
      </w:r>
    </w:p>
    <w:p w14:paraId="49BAE31E" w14:textId="77777777" w:rsidR="005A5045" w:rsidRPr="008D5B84" w:rsidRDefault="005A5045" w:rsidP="005A5045">
      <w:pPr>
        <w:tabs>
          <w:tab w:val="clear" w:pos="709"/>
        </w:tabs>
        <w:spacing w:after="240"/>
        <w:ind w:left="567" w:hanging="567"/>
        <w:jc w:val="both"/>
        <w:rPr>
          <w:rFonts w:ascii="Arial" w:eastAsia="Times New Roman" w:hAnsi="Arial" w:cs="Arial"/>
          <w:snapToGrid/>
          <w:color w:val="222222"/>
          <w:sz w:val="22"/>
          <w:szCs w:val="22"/>
          <w:shd w:val="clear" w:color="auto" w:fill="FFFFFF"/>
          <w:lang w:val="fr-FR"/>
        </w:rPr>
      </w:pPr>
      <w:r w:rsidRPr="00F9251D">
        <w:rPr>
          <w:rFonts w:ascii="Arial" w:hAnsi="Arial" w:cs="Arial"/>
          <w:sz w:val="22"/>
          <w:szCs w:val="22"/>
          <w:lang w:val="fr-FR"/>
        </w:rPr>
        <w:t>3.</w:t>
      </w:r>
      <w:r w:rsidRPr="00F9251D">
        <w:rPr>
          <w:rFonts w:ascii="Arial" w:hAnsi="Arial" w:cs="Arial"/>
          <w:sz w:val="22"/>
          <w:szCs w:val="22"/>
          <w:lang w:val="fr-FR"/>
        </w:rPr>
        <w:tab/>
      </w:r>
      <w:r>
        <w:rPr>
          <w:rFonts w:ascii="Arial" w:hAnsi="Arial" w:cs="Arial"/>
          <w:sz w:val="22"/>
          <w:szCs w:val="22"/>
          <w:lang w:val="fr-FR"/>
        </w:rPr>
        <w:t>u</w:t>
      </w:r>
      <w:r w:rsidRPr="00F9251D">
        <w:rPr>
          <w:rFonts w:ascii="Arial" w:hAnsi="Arial" w:cs="Arial"/>
          <w:sz w:val="22"/>
          <w:szCs w:val="22"/>
          <w:lang w:val="fr-FR"/>
        </w:rPr>
        <w:t>ne intégration renforcée visant à limiter au maximum les conséquences des tsunamis et à permettre la reprise rapide des activités socioéconomiques et des services liés aux infrastructures essentielles après un tsunami.</w:t>
      </w:r>
    </w:p>
    <w:p w14:paraId="21A7D92E" w14:textId="77777777" w:rsidR="005A5045" w:rsidRPr="008D5B84" w:rsidRDefault="005A5045" w:rsidP="005A5045">
      <w:pPr>
        <w:spacing w:after="240"/>
        <w:jc w:val="both"/>
        <w:rPr>
          <w:rFonts w:ascii="Arial" w:eastAsia="Arial" w:hAnsi="Arial" w:cs="Arial"/>
          <w:sz w:val="22"/>
          <w:szCs w:val="22"/>
          <w:lang w:val="fr-FR"/>
        </w:rPr>
      </w:pPr>
      <w:r w:rsidRPr="00F9251D">
        <w:rPr>
          <w:rFonts w:ascii="Arial" w:hAnsi="Arial" w:cs="Arial"/>
          <w:b/>
          <w:bCs/>
          <w:sz w:val="22"/>
          <w:szCs w:val="22"/>
          <w:lang w:val="fr-FR"/>
        </w:rPr>
        <w:t>Le Groupe a demandé</w:t>
      </w:r>
      <w:r w:rsidRPr="00F9251D">
        <w:rPr>
          <w:rFonts w:ascii="Arial" w:hAnsi="Arial" w:cs="Arial"/>
          <w:sz w:val="22"/>
          <w:szCs w:val="22"/>
          <w:lang w:val="fr-FR"/>
        </w:rPr>
        <w:t xml:space="preserve"> que l’Assemblée de la COI, à sa 31</w:t>
      </w:r>
      <w:r w:rsidRPr="00F9251D">
        <w:rPr>
          <w:rFonts w:ascii="Arial" w:hAnsi="Arial" w:cs="Arial"/>
          <w:sz w:val="22"/>
          <w:szCs w:val="22"/>
          <w:vertAlign w:val="superscript"/>
          <w:lang w:val="fr-FR"/>
        </w:rPr>
        <w:t>e</w:t>
      </w:r>
      <w:r>
        <w:rPr>
          <w:rFonts w:ascii="Arial" w:hAnsi="Arial" w:cs="Arial"/>
          <w:sz w:val="22"/>
          <w:szCs w:val="22"/>
          <w:lang w:val="fr-FR"/>
        </w:rPr>
        <w:t> </w:t>
      </w:r>
      <w:r w:rsidRPr="00F9251D">
        <w:rPr>
          <w:rFonts w:ascii="Arial" w:hAnsi="Arial" w:cs="Arial"/>
          <w:sz w:val="22"/>
          <w:szCs w:val="22"/>
          <w:lang w:val="fr-FR"/>
        </w:rPr>
        <w:t>session en 2021, envisage d’approuver l’établissement du Programme relatif aux tsunamis de la Décennie de l’Océan et que le Comité scientifique élabore le projet de plan décennal de recherche, de développement et de mise en œuvre de ce programme, selon le mandat qui figure à l’</w:t>
      </w:r>
      <w:r>
        <w:rPr>
          <w:rFonts w:ascii="Arial" w:hAnsi="Arial" w:cs="Arial"/>
          <w:sz w:val="22"/>
          <w:szCs w:val="22"/>
          <w:lang w:val="fr-FR"/>
        </w:rPr>
        <w:t>a</w:t>
      </w:r>
      <w:r w:rsidRPr="00F9251D">
        <w:rPr>
          <w:rFonts w:ascii="Arial" w:hAnsi="Arial" w:cs="Arial"/>
          <w:sz w:val="22"/>
          <w:szCs w:val="22"/>
          <w:lang w:val="fr-FR"/>
        </w:rPr>
        <w:t>ppendice</w:t>
      </w:r>
      <w:r>
        <w:rPr>
          <w:rFonts w:ascii="Arial" w:hAnsi="Arial" w:cs="Arial"/>
          <w:sz w:val="22"/>
          <w:szCs w:val="22"/>
          <w:lang w:val="fr-FR"/>
        </w:rPr>
        <w:t> </w:t>
      </w:r>
      <w:r w:rsidRPr="00F9251D">
        <w:rPr>
          <w:rFonts w:ascii="Arial" w:hAnsi="Arial" w:cs="Arial"/>
          <w:sz w:val="22"/>
          <w:szCs w:val="22"/>
          <w:lang w:val="fr-FR"/>
        </w:rPr>
        <w:t>1 de l’</w:t>
      </w:r>
      <w:r>
        <w:rPr>
          <w:rFonts w:ascii="Arial" w:hAnsi="Arial" w:cs="Arial"/>
          <w:sz w:val="22"/>
          <w:szCs w:val="22"/>
          <w:lang w:val="fr-FR"/>
        </w:rPr>
        <w:t>a</w:t>
      </w:r>
      <w:r w:rsidRPr="00F9251D">
        <w:rPr>
          <w:rFonts w:ascii="Arial" w:hAnsi="Arial" w:cs="Arial"/>
          <w:sz w:val="22"/>
          <w:szCs w:val="22"/>
          <w:lang w:val="fr-FR"/>
        </w:rPr>
        <w:t>nnexe II du présent rapport.</w:t>
      </w:r>
    </w:p>
    <w:p w14:paraId="3F43870A" w14:textId="77777777" w:rsidR="005A5045" w:rsidRPr="008D5B84" w:rsidRDefault="005A5045" w:rsidP="005A5045">
      <w:pPr>
        <w:spacing w:after="240"/>
        <w:jc w:val="both"/>
        <w:rPr>
          <w:rFonts w:ascii="Arial" w:eastAsia="Arial" w:hAnsi="Arial" w:cs="Arial"/>
          <w:sz w:val="22"/>
          <w:szCs w:val="22"/>
          <w:lang w:val="fr-FR"/>
        </w:rPr>
      </w:pPr>
      <w:r w:rsidRPr="00F9251D">
        <w:rPr>
          <w:rFonts w:ascii="Arial" w:hAnsi="Arial" w:cs="Arial"/>
          <w:b/>
          <w:bCs/>
          <w:sz w:val="22"/>
          <w:szCs w:val="22"/>
          <w:lang w:val="fr-FR"/>
        </w:rPr>
        <w:t>Le Groupe a recommandé</w:t>
      </w:r>
      <w:r w:rsidRPr="00F9251D">
        <w:rPr>
          <w:rFonts w:ascii="Arial" w:hAnsi="Arial" w:cs="Arial"/>
          <w:sz w:val="22"/>
          <w:szCs w:val="22"/>
          <w:lang w:val="fr-FR"/>
        </w:rPr>
        <w:t xml:space="preserve"> que l’Assemblée de la COI, à sa session de 2021, encourage les États membres à accorder des prêts financiers volontaires au profit des comptes spéciaux de la COI ainsi que des contributions en nature à l’appui du Programme relatif aux tsunamis de la Décennie.</w:t>
      </w:r>
    </w:p>
    <w:p w14:paraId="1CA04F7F" w14:textId="77777777" w:rsidR="005A5045" w:rsidRPr="00F9251D" w:rsidRDefault="005A5045" w:rsidP="00E90C11">
      <w:pPr>
        <w:tabs>
          <w:tab w:val="clear" w:pos="709"/>
        </w:tabs>
        <w:spacing w:after="240"/>
        <w:jc w:val="both"/>
        <w:rPr>
          <w:rFonts w:ascii="Arial" w:eastAsia="Arial" w:hAnsi="Arial" w:cs="Arial"/>
          <w:sz w:val="22"/>
          <w:szCs w:val="22"/>
          <w:lang w:val="fr-FR"/>
        </w:rPr>
      </w:pPr>
      <w:r w:rsidRPr="00F9251D">
        <w:rPr>
          <w:rFonts w:ascii="Arial" w:eastAsia="Arial" w:hAnsi="Arial" w:cs="Arial"/>
          <w:b/>
          <w:sz w:val="22"/>
          <w:szCs w:val="22"/>
          <w:lang w:val="fr-FR"/>
        </w:rPr>
        <w:t>Le Groupe a pris note</w:t>
      </w:r>
      <w:r w:rsidRPr="00F9251D">
        <w:rPr>
          <w:rFonts w:ascii="Arial" w:eastAsia="Arial" w:hAnsi="Arial" w:cs="Arial"/>
          <w:sz w:val="22"/>
          <w:szCs w:val="22"/>
          <w:lang w:val="fr-FR"/>
        </w:rPr>
        <w:t xml:space="preserve"> avec satisfaction des progrès accomplis au cours de la période intersessions, notamment :</w:t>
      </w:r>
    </w:p>
    <w:p w14:paraId="4D166BD7" w14:textId="77777777" w:rsidR="005A5045" w:rsidRPr="00F9251D" w:rsidRDefault="005A5045" w:rsidP="00E90C11">
      <w:pPr>
        <w:pStyle w:val="ListParagraph"/>
        <w:numPr>
          <w:ilvl w:val="0"/>
          <w:numId w:val="15"/>
        </w:numPr>
        <w:tabs>
          <w:tab w:val="clear" w:pos="709"/>
        </w:tabs>
        <w:spacing w:after="240"/>
        <w:ind w:left="426" w:hanging="426"/>
        <w:jc w:val="both"/>
        <w:rPr>
          <w:rFonts w:eastAsia="Arial" w:cs="Arial"/>
          <w:szCs w:val="22"/>
          <w:lang w:val="fr-FR"/>
        </w:rPr>
      </w:pPr>
      <w:r w:rsidRPr="00F9251D">
        <w:rPr>
          <w:rFonts w:eastAsia="Arial" w:cs="Arial"/>
          <w:szCs w:val="22"/>
          <w:lang w:val="fr-FR"/>
        </w:rPr>
        <w:t>les exercices Caribe Wave</w:t>
      </w:r>
      <w:r>
        <w:rPr>
          <w:rFonts w:eastAsia="Arial" w:cs="Arial"/>
          <w:szCs w:val="22"/>
          <w:lang w:val="fr-FR"/>
        </w:rPr>
        <w:t> </w:t>
      </w:r>
      <w:r w:rsidRPr="00F9251D">
        <w:rPr>
          <w:rFonts w:eastAsia="Arial" w:cs="Arial"/>
          <w:szCs w:val="22"/>
          <w:lang w:val="fr-FR"/>
        </w:rPr>
        <w:t>20, PacWave20 et IOWave20 qui se sont déroulés en</w:t>
      </w:r>
      <w:r>
        <w:rPr>
          <w:rFonts w:eastAsia="Arial" w:cs="Arial"/>
          <w:szCs w:val="22"/>
          <w:lang w:val="fr-FR"/>
        </w:rPr>
        <w:t> </w:t>
      </w:r>
      <w:r w:rsidRPr="00F9251D">
        <w:rPr>
          <w:rFonts w:eastAsia="Arial" w:cs="Arial"/>
          <w:szCs w:val="22"/>
          <w:lang w:val="fr-FR"/>
        </w:rPr>
        <w:t>2020 malgré la pandémie de COVID-19 ;</w:t>
      </w:r>
    </w:p>
    <w:p w14:paraId="7033F37D" w14:textId="77777777" w:rsidR="005A5045" w:rsidRPr="00F9251D" w:rsidRDefault="005A5045" w:rsidP="00E90C11">
      <w:pPr>
        <w:pStyle w:val="ListParagraph"/>
        <w:numPr>
          <w:ilvl w:val="0"/>
          <w:numId w:val="15"/>
        </w:numPr>
        <w:tabs>
          <w:tab w:val="clear" w:pos="709"/>
        </w:tabs>
        <w:spacing w:after="240"/>
        <w:ind w:left="426" w:hanging="426"/>
        <w:jc w:val="both"/>
        <w:rPr>
          <w:rFonts w:eastAsia="Arial" w:cs="Arial"/>
          <w:szCs w:val="22"/>
          <w:lang w:val="fr-FR"/>
        </w:rPr>
      </w:pPr>
      <w:r w:rsidRPr="00F9251D">
        <w:rPr>
          <w:rFonts w:eastAsia="Arial" w:cs="Arial"/>
          <w:szCs w:val="22"/>
          <w:lang w:val="fr-FR"/>
        </w:rPr>
        <w:t>la campagne UNDRR-COI</w:t>
      </w:r>
      <w:r>
        <w:rPr>
          <w:rFonts w:eastAsia="Arial" w:cs="Arial"/>
          <w:szCs w:val="22"/>
          <w:lang w:val="fr-FR"/>
        </w:rPr>
        <w:t> </w:t>
      </w:r>
      <w:r w:rsidRPr="00F9251D">
        <w:rPr>
          <w:rFonts w:eastAsia="Arial" w:cs="Arial"/>
          <w:szCs w:val="22"/>
          <w:lang w:val="fr-FR"/>
        </w:rPr>
        <w:t>2020, qui a donné lieu à des événements de haut niveau, des webinaires régionaux, des visuels pour les médias sociaux, des vidéos et des récits de témoins oculaires, ainsi qu’à la création de 15</w:t>
      </w:r>
      <w:r>
        <w:rPr>
          <w:rFonts w:eastAsia="Arial" w:cs="Arial"/>
          <w:szCs w:val="22"/>
          <w:lang w:val="fr-FR"/>
        </w:rPr>
        <w:t> </w:t>
      </w:r>
      <w:r w:rsidRPr="00F9251D">
        <w:rPr>
          <w:rFonts w:eastAsia="Arial" w:cs="Arial"/>
          <w:szCs w:val="22"/>
          <w:lang w:val="fr-FR"/>
        </w:rPr>
        <w:t>vidéos mettant en lumière les pays ayant rejoint la communauté mondiale Tsunami Ready ;</w:t>
      </w:r>
    </w:p>
    <w:p w14:paraId="14110131" w14:textId="77777777" w:rsidR="005A5045" w:rsidRPr="00F9251D" w:rsidRDefault="005A5045" w:rsidP="00E90C11">
      <w:pPr>
        <w:pStyle w:val="ListParagraph"/>
        <w:numPr>
          <w:ilvl w:val="0"/>
          <w:numId w:val="15"/>
        </w:numPr>
        <w:tabs>
          <w:tab w:val="clear" w:pos="709"/>
        </w:tabs>
        <w:spacing w:after="240"/>
        <w:ind w:left="426" w:hanging="426"/>
        <w:jc w:val="both"/>
        <w:rPr>
          <w:rFonts w:eastAsia="Arial" w:cs="Arial"/>
          <w:szCs w:val="22"/>
          <w:lang w:val="fr-FR"/>
        </w:rPr>
      </w:pPr>
      <w:r w:rsidRPr="00F9251D">
        <w:rPr>
          <w:rFonts w:eastAsia="Arial" w:cs="Arial"/>
          <w:szCs w:val="22"/>
          <w:lang w:val="fr-FR"/>
        </w:rPr>
        <w:t>l’intérêt croissant des États</w:t>
      </w:r>
      <w:r>
        <w:rPr>
          <w:rFonts w:eastAsia="Arial" w:cs="Arial"/>
          <w:szCs w:val="22"/>
          <w:lang w:val="fr-FR"/>
        </w:rPr>
        <w:t> </w:t>
      </w:r>
      <w:r w:rsidRPr="00F9251D">
        <w:rPr>
          <w:rFonts w:eastAsia="Arial" w:cs="Arial"/>
          <w:szCs w:val="22"/>
          <w:lang w:val="fr-FR"/>
        </w:rPr>
        <w:t xml:space="preserve">membres et les excellents progrès qu’ils ont réalisés dans tous les groupes intergouvernementaux de coordination des systèmes régionaux d’alerte aux tsunamis pour piloter le programme Tsunami Ready de l’UNESCO/COI ; </w:t>
      </w:r>
    </w:p>
    <w:p w14:paraId="6B677529" w14:textId="412DAD50" w:rsidR="005A5045" w:rsidRPr="00F9251D" w:rsidRDefault="005A5045" w:rsidP="00E90C11">
      <w:pPr>
        <w:pStyle w:val="ListParagraph"/>
        <w:numPr>
          <w:ilvl w:val="0"/>
          <w:numId w:val="15"/>
        </w:numPr>
        <w:tabs>
          <w:tab w:val="clear" w:pos="709"/>
        </w:tabs>
        <w:spacing w:after="240"/>
        <w:ind w:left="425" w:hanging="425"/>
        <w:jc w:val="both"/>
        <w:rPr>
          <w:rFonts w:eastAsia="Arial" w:cs="Arial"/>
          <w:szCs w:val="22"/>
          <w:lang w:val="fr-FR"/>
        </w:rPr>
      </w:pPr>
      <w:r w:rsidRPr="00F9251D">
        <w:rPr>
          <w:rFonts w:eastAsia="Arial" w:cs="Arial"/>
          <w:szCs w:val="22"/>
          <w:lang w:val="fr-FR"/>
        </w:rPr>
        <w:lastRenderedPageBreak/>
        <w:t xml:space="preserve">les progrès annoncés par l’Indonésie concernant sa demande de certification ISO d’un système d’alerte rapide </w:t>
      </w:r>
      <w:r w:rsidR="006D76CD" w:rsidRPr="006D76CD">
        <w:rPr>
          <w:rFonts w:eastAsia="Arial" w:cs="Arial"/>
          <w:szCs w:val="22"/>
          <w:lang w:val="fr-FR"/>
        </w:rPr>
        <w:t>à destination des communautés</w:t>
      </w:r>
      <w:r w:rsidRPr="00F9251D">
        <w:rPr>
          <w:rFonts w:eastAsia="Arial" w:cs="Arial"/>
          <w:szCs w:val="22"/>
          <w:lang w:val="fr-FR"/>
        </w:rPr>
        <w:t> ;</w:t>
      </w:r>
    </w:p>
    <w:p w14:paraId="1C26BFB9" w14:textId="77777777" w:rsidR="006D76CD" w:rsidRPr="00E90C11" w:rsidRDefault="006D76CD" w:rsidP="00E90C11">
      <w:pPr>
        <w:pStyle w:val="ListParagraph"/>
        <w:numPr>
          <w:ilvl w:val="0"/>
          <w:numId w:val="15"/>
        </w:numPr>
        <w:tabs>
          <w:tab w:val="clear" w:pos="709"/>
        </w:tabs>
        <w:spacing w:after="240"/>
        <w:ind w:left="425" w:hanging="425"/>
        <w:jc w:val="both"/>
        <w:rPr>
          <w:rFonts w:asciiTheme="minorBidi" w:eastAsia="Arial" w:hAnsiTheme="minorBidi" w:cstheme="minorBidi"/>
          <w:szCs w:val="22"/>
          <w:lang w:val="fr-FR"/>
        </w:rPr>
      </w:pPr>
      <w:r w:rsidRPr="00E90C11">
        <w:rPr>
          <w:rFonts w:asciiTheme="minorBidi" w:eastAsia="Arial" w:hAnsiTheme="minorBidi" w:cstheme="minorBidi"/>
          <w:szCs w:val="22"/>
          <w:lang w:val="fr-FR"/>
        </w:rPr>
        <w:t xml:space="preserve">la possibilité de tirer parti de nouvelles capacités telles que les systèmes de câbles SMART (Scientific Monitoring and Reliable Telecommunications – Surveillance scientifique et télécommunications fiables) et les données de déformation de la surface terrestre exploitant le réseau GNSS, afin d’améliorer la détection, la mesure et la prévision des tsunamis, en particulier dans les régions sous-équipées ; </w:t>
      </w:r>
    </w:p>
    <w:p w14:paraId="1595D814" w14:textId="77777777" w:rsidR="006D76CD" w:rsidRPr="00E90C11" w:rsidRDefault="006D76CD" w:rsidP="00E90C11">
      <w:pPr>
        <w:pStyle w:val="ListParagraph"/>
        <w:numPr>
          <w:ilvl w:val="0"/>
          <w:numId w:val="15"/>
        </w:numPr>
        <w:tabs>
          <w:tab w:val="clear" w:pos="709"/>
        </w:tabs>
        <w:spacing w:after="240"/>
        <w:ind w:left="425" w:hanging="425"/>
        <w:jc w:val="both"/>
        <w:rPr>
          <w:rFonts w:asciiTheme="minorBidi" w:eastAsia="Arial" w:hAnsiTheme="minorBidi" w:cstheme="minorBidi"/>
          <w:szCs w:val="22"/>
          <w:lang w:val="fr-FR"/>
        </w:rPr>
      </w:pPr>
      <w:r w:rsidRPr="00E90C11">
        <w:rPr>
          <w:rFonts w:asciiTheme="minorBidi" w:eastAsia="Arial" w:hAnsiTheme="minorBidi" w:cstheme="minorBidi"/>
          <w:szCs w:val="22"/>
          <w:lang w:val="fr-FR"/>
        </w:rPr>
        <w:t>la disponibilité potentielle de grands volumes de données topographiques et bathymétriques grâce à l’initiative « Seabed 2030 » de la Fondation nippone/Carte générale bathymétrique des océans (GEBCO), qui sont essentielles pour fournir des prévisions plus précises et plus rapides des tsunamis à toutes les communautés côtières.</w:t>
      </w:r>
    </w:p>
    <w:p w14:paraId="367A5FAE" w14:textId="77777777" w:rsidR="005A5045" w:rsidRPr="00F9251D" w:rsidRDefault="005A5045" w:rsidP="005A5045">
      <w:pPr>
        <w:spacing w:after="240"/>
        <w:jc w:val="both"/>
        <w:rPr>
          <w:rFonts w:ascii="Arial" w:eastAsia="Arial" w:hAnsi="Arial" w:cs="Arial"/>
          <w:b/>
          <w:sz w:val="22"/>
          <w:szCs w:val="22"/>
          <w:lang w:val="fr-FR"/>
        </w:rPr>
      </w:pPr>
      <w:r w:rsidRPr="00F9251D">
        <w:rPr>
          <w:rFonts w:ascii="Arial" w:eastAsia="Arial" w:hAnsi="Arial" w:cs="Arial"/>
          <w:b/>
          <w:sz w:val="22"/>
          <w:szCs w:val="22"/>
          <w:lang w:val="fr-FR"/>
        </w:rPr>
        <w:t xml:space="preserve">Le Groupe a recommandé </w:t>
      </w:r>
      <w:r w:rsidRPr="00F9251D">
        <w:rPr>
          <w:rFonts w:ascii="Arial" w:eastAsia="Arial" w:hAnsi="Arial" w:cs="Arial"/>
          <w:sz w:val="22"/>
          <w:szCs w:val="22"/>
          <w:lang w:val="fr-FR"/>
        </w:rPr>
        <w:t>que l’Assemblée de la COI, à sa 31</w:t>
      </w:r>
      <w:r w:rsidRPr="00F9251D">
        <w:rPr>
          <w:rFonts w:ascii="Arial" w:eastAsia="Arial" w:hAnsi="Arial" w:cs="Arial"/>
          <w:sz w:val="22"/>
          <w:szCs w:val="22"/>
          <w:vertAlign w:val="superscript"/>
          <w:lang w:val="fr-FR"/>
        </w:rPr>
        <w:t>e</w:t>
      </w:r>
      <w:r>
        <w:rPr>
          <w:rFonts w:ascii="Arial" w:eastAsia="Arial" w:hAnsi="Arial" w:cs="Arial"/>
          <w:sz w:val="22"/>
          <w:szCs w:val="22"/>
          <w:lang w:val="fr-FR"/>
        </w:rPr>
        <w:t> </w:t>
      </w:r>
      <w:r w:rsidRPr="00F9251D">
        <w:rPr>
          <w:rFonts w:ascii="Arial" w:eastAsia="Arial" w:hAnsi="Arial" w:cs="Arial"/>
          <w:sz w:val="22"/>
          <w:szCs w:val="22"/>
          <w:lang w:val="fr-FR"/>
        </w:rPr>
        <w:t>session en 2021, encourage les États membres à :</w:t>
      </w:r>
      <w:r w:rsidRPr="00F9251D">
        <w:rPr>
          <w:rFonts w:ascii="Arial" w:eastAsia="Arial" w:hAnsi="Arial" w:cs="Arial"/>
          <w:b/>
          <w:sz w:val="22"/>
          <w:szCs w:val="22"/>
          <w:lang w:val="fr-FR"/>
        </w:rPr>
        <w:t xml:space="preserve"> </w:t>
      </w:r>
    </w:p>
    <w:p w14:paraId="0FB568C9" w14:textId="3CAAAA22" w:rsidR="005A5045" w:rsidRPr="00F9251D" w:rsidRDefault="005A5045" w:rsidP="00E90C11">
      <w:pPr>
        <w:pStyle w:val="ListParagraph"/>
        <w:numPr>
          <w:ilvl w:val="0"/>
          <w:numId w:val="15"/>
        </w:numPr>
        <w:tabs>
          <w:tab w:val="clear" w:pos="709"/>
        </w:tabs>
        <w:spacing w:after="240"/>
        <w:ind w:left="426" w:hanging="426"/>
        <w:jc w:val="both"/>
        <w:rPr>
          <w:rFonts w:eastAsia="Arial" w:cs="Arial"/>
          <w:szCs w:val="22"/>
          <w:lang w:val="fr-FR"/>
        </w:rPr>
      </w:pPr>
      <w:r w:rsidRPr="00F9251D">
        <w:rPr>
          <w:rFonts w:eastAsia="Arial" w:cs="Arial"/>
          <w:szCs w:val="22"/>
          <w:lang w:val="fr-FR"/>
        </w:rPr>
        <w:t xml:space="preserve">adopter les meilleures pratiques en matière de conception technique et de construction d’abris d’évacuation, en particulier là où il existe des risques de tsunamis </w:t>
      </w:r>
      <w:r w:rsidR="006D76CD">
        <w:rPr>
          <w:rFonts w:eastAsia="Arial" w:cs="Arial"/>
          <w:szCs w:val="22"/>
          <w:lang w:val="fr-FR"/>
        </w:rPr>
        <w:t xml:space="preserve">d’origine locale </w:t>
      </w:r>
      <w:r w:rsidRPr="00F9251D">
        <w:rPr>
          <w:rFonts w:eastAsia="Arial" w:cs="Arial"/>
          <w:szCs w:val="22"/>
          <w:lang w:val="fr-FR"/>
        </w:rPr>
        <w:t>;</w:t>
      </w:r>
    </w:p>
    <w:p w14:paraId="3D81A0F1" w14:textId="7A4DBFF3" w:rsidR="005A5045" w:rsidRPr="00F9251D" w:rsidRDefault="005A5045" w:rsidP="00E90C11">
      <w:pPr>
        <w:pStyle w:val="ListParagraph"/>
        <w:numPr>
          <w:ilvl w:val="0"/>
          <w:numId w:val="15"/>
        </w:numPr>
        <w:tabs>
          <w:tab w:val="clear" w:pos="709"/>
        </w:tabs>
        <w:spacing w:after="240"/>
        <w:ind w:left="426" w:hanging="426"/>
        <w:jc w:val="both"/>
        <w:rPr>
          <w:rFonts w:eastAsia="Arial" w:cs="Arial"/>
          <w:szCs w:val="22"/>
          <w:lang w:val="fr-FR"/>
        </w:rPr>
      </w:pPr>
      <w:r w:rsidRPr="00F9251D">
        <w:rPr>
          <w:rFonts w:eastAsia="Arial" w:cs="Arial"/>
          <w:szCs w:val="22"/>
          <w:lang w:val="fr-FR"/>
        </w:rPr>
        <w:t>utiliser la compilation des matériels scolaires de réduction des risques de catastrophe et de préparation aux catastrophes du Centre d’information sur les tsunamis dans l’océan Indien</w:t>
      </w:r>
      <w:r>
        <w:rPr>
          <w:rFonts w:eastAsia="Arial" w:cs="Arial"/>
          <w:szCs w:val="22"/>
          <w:lang w:val="fr-FR"/>
        </w:rPr>
        <w:t> </w:t>
      </w:r>
      <w:r w:rsidRPr="00F9251D">
        <w:rPr>
          <w:rFonts w:eastAsia="Arial" w:cs="Arial"/>
          <w:szCs w:val="22"/>
          <w:lang w:val="fr-FR"/>
        </w:rPr>
        <w:t xml:space="preserve">(IOTIC), en particulier dans le cadre des initiatives pilotes Tsunami Ready qui incluent des écoles. </w:t>
      </w:r>
    </w:p>
    <w:p w14:paraId="310800B0" w14:textId="77777777" w:rsidR="005A5045" w:rsidRPr="00F9251D" w:rsidRDefault="005A5045" w:rsidP="005A5045">
      <w:pPr>
        <w:spacing w:after="240"/>
        <w:jc w:val="both"/>
        <w:rPr>
          <w:rFonts w:ascii="Arial" w:eastAsia="Arial" w:hAnsi="Arial" w:cs="Arial"/>
          <w:b/>
          <w:sz w:val="22"/>
          <w:szCs w:val="22"/>
          <w:lang w:val="fr-FR"/>
        </w:rPr>
      </w:pPr>
      <w:r w:rsidRPr="00F9251D">
        <w:rPr>
          <w:rFonts w:ascii="Arial" w:eastAsia="Arial" w:hAnsi="Arial" w:cs="Arial"/>
          <w:b/>
          <w:sz w:val="22"/>
          <w:szCs w:val="22"/>
          <w:lang w:val="fr-FR"/>
        </w:rPr>
        <w:t xml:space="preserve">Le Groupe a recommandé </w:t>
      </w:r>
      <w:r w:rsidRPr="00F9251D">
        <w:rPr>
          <w:rFonts w:ascii="Arial" w:eastAsia="Arial" w:hAnsi="Arial" w:cs="Arial"/>
          <w:sz w:val="22"/>
          <w:szCs w:val="22"/>
          <w:lang w:val="fr-FR"/>
        </w:rPr>
        <w:t>que l’Assemblée de la COI, à sa 31</w:t>
      </w:r>
      <w:r w:rsidRPr="00F9251D">
        <w:rPr>
          <w:rFonts w:ascii="Arial" w:eastAsia="Arial" w:hAnsi="Arial" w:cs="Arial"/>
          <w:sz w:val="22"/>
          <w:szCs w:val="22"/>
          <w:vertAlign w:val="superscript"/>
          <w:lang w:val="fr-FR"/>
        </w:rPr>
        <w:t>e</w:t>
      </w:r>
      <w:r>
        <w:rPr>
          <w:rFonts w:ascii="Arial" w:eastAsia="Arial" w:hAnsi="Arial" w:cs="Arial"/>
          <w:sz w:val="22"/>
          <w:szCs w:val="22"/>
          <w:lang w:val="fr-FR"/>
        </w:rPr>
        <w:t> </w:t>
      </w:r>
      <w:r w:rsidRPr="00F9251D">
        <w:rPr>
          <w:rFonts w:ascii="Arial" w:eastAsia="Arial" w:hAnsi="Arial" w:cs="Arial"/>
          <w:sz w:val="22"/>
          <w:szCs w:val="22"/>
          <w:lang w:val="fr-FR"/>
        </w:rPr>
        <w:t>session en 2021, donne instruction aux groupes intergouvernementaux de coordination :</w:t>
      </w:r>
    </w:p>
    <w:p w14:paraId="1B0F3030" w14:textId="77777777" w:rsidR="005A5045" w:rsidRPr="00F9251D" w:rsidRDefault="005A5045" w:rsidP="00E90C11">
      <w:pPr>
        <w:pStyle w:val="ListParagraph"/>
        <w:numPr>
          <w:ilvl w:val="0"/>
          <w:numId w:val="15"/>
        </w:numPr>
        <w:tabs>
          <w:tab w:val="clear" w:pos="709"/>
        </w:tabs>
        <w:spacing w:after="240"/>
        <w:ind w:left="426" w:hanging="426"/>
        <w:jc w:val="both"/>
        <w:rPr>
          <w:rFonts w:eastAsia="Arial" w:cs="Arial"/>
          <w:szCs w:val="22"/>
          <w:lang w:val="fr-FR"/>
        </w:rPr>
      </w:pPr>
      <w:r w:rsidRPr="00F9251D">
        <w:rPr>
          <w:rFonts w:eastAsia="Arial" w:cs="Arial"/>
          <w:szCs w:val="22"/>
          <w:lang w:val="fr-FR"/>
        </w:rPr>
        <w:t>de maintenir l’étroite collaboration entre la COI et le Bureau des Nations Unies pour la prévention des catastrophes (UNDRR) en vue de la Journée mondiale de sensibilisation aux tsunamis</w:t>
      </w:r>
      <w:r>
        <w:rPr>
          <w:rFonts w:eastAsia="Arial" w:cs="Arial"/>
          <w:szCs w:val="22"/>
          <w:lang w:val="fr-FR"/>
        </w:rPr>
        <w:t> </w:t>
      </w:r>
      <w:r w:rsidRPr="00F9251D">
        <w:rPr>
          <w:rFonts w:eastAsia="Arial" w:cs="Arial"/>
          <w:szCs w:val="22"/>
          <w:lang w:val="fr-FR"/>
        </w:rPr>
        <w:t>2021, notant que le 5</w:t>
      </w:r>
      <w:r>
        <w:rPr>
          <w:rFonts w:eastAsia="Arial" w:cs="Arial"/>
          <w:szCs w:val="22"/>
          <w:lang w:val="fr-FR"/>
        </w:rPr>
        <w:t> </w:t>
      </w:r>
      <w:r w:rsidRPr="00F9251D">
        <w:rPr>
          <w:rFonts w:eastAsia="Arial" w:cs="Arial"/>
          <w:szCs w:val="22"/>
          <w:lang w:val="fr-FR"/>
        </w:rPr>
        <w:t>novembre de cette année, la Journée mettra en lumière l’objectif</w:t>
      </w:r>
      <w:r>
        <w:rPr>
          <w:rFonts w:eastAsia="Arial" w:cs="Arial"/>
          <w:szCs w:val="22"/>
          <w:lang w:val="fr-FR"/>
        </w:rPr>
        <w:t> </w:t>
      </w:r>
      <w:r w:rsidRPr="00F9251D">
        <w:rPr>
          <w:rFonts w:eastAsia="Arial" w:cs="Arial"/>
          <w:szCs w:val="22"/>
          <w:lang w:val="fr-FR"/>
        </w:rPr>
        <w:t xml:space="preserve">F du Cadre de Sendai visant à améliorer la coopération internationale avec les pays en développement par un appui à la mise en œuvre de leurs stratégies nationales et locales de réduction des risques de catastrophe ; </w:t>
      </w:r>
    </w:p>
    <w:p w14:paraId="30B86985" w14:textId="1F5C22F8" w:rsidR="005A5045" w:rsidRPr="00F9251D" w:rsidRDefault="005A5045" w:rsidP="00E90C11">
      <w:pPr>
        <w:pStyle w:val="ListParagraph"/>
        <w:numPr>
          <w:ilvl w:val="0"/>
          <w:numId w:val="15"/>
        </w:numPr>
        <w:tabs>
          <w:tab w:val="clear" w:pos="709"/>
        </w:tabs>
        <w:spacing w:after="240"/>
        <w:ind w:left="426" w:hanging="426"/>
        <w:jc w:val="both"/>
        <w:rPr>
          <w:rFonts w:eastAsia="Arial" w:cs="Arial"/>
          <w:szCs w:val="22"/>
          <w:lang w:val="fr-FR"/>
        </w:rPr>
      </w:pPr>
      <w:r w:rsidRPr="00F9251D">
        <w:rPr>
          <w:rFonts w:eastAsia="Arial" w:cs="Arial"/>
          <w:szCs w:val="22"/>
          <w:lang w:val="fr-FR"/>
        </w:rPr>
        <w:t xml:space="preserve">d’achever sans délai l’élaboration des principes directeurs sur la préparation aux tsunamis </w:t>
      </w:r>
      <w:r w:rsidR="006D76CD">
        <w:rPr>
          <w:rFonts w:eastAsia="Arial" w:cs="Arial"/>
          <w:szCs w:val="22"/>
          <w:lang w:val="fr-FR"/>
        </w:rPr>
        <w:t xml:space="preserve">Tsunami Ready </w:t>
      </w:r>
      <w:r w:rsidRPr="00F9251D">
        <w:rPr>
          <w:rFonts w:eastAsia="Arial" w:cs="Arial"/>
          <w:szCs w:val="22"/>
          <w:lang w:val="fr-FR"/>
        </w:rPr>
        <w:t>(Manuels et guides de la COI, n° 74) afin de les diffuser largement auprès des États</w:t>
      </w:r>
      <w:r>
        <w:rPr>
          <w:rFonts w:eastAsia="Arial" w:cs="Arial"/>
          <w:szCs w:val="22"/>
          <w:lang w:val="fr-FR"/>
        </w:rPr>
        <w:t> </w:t>
      </w:r>
      <w:r w:rsidRPr="00F9251D">
        <w:rPr>
          <w:rFonts w:eastAsia="Arial" w:cs="Arial"/>
          <w:szCs w:val="22"/>
          <w:lang w:val="fr-FR"/>
        </w:rPr>
        <w:t>membres ;</w:t>
      </w:r>
    </w:p>
    <w:p w14:paraId="2DB4E31E" w14:textId="13C9D92C" w:rsidR="005A5045" w:rsidRPr="00F9251D" w:rsidRDefault="005A5045" w:rsidP="00E90C11">
      <w:pPr>
        <w:pStyle w:val="ListParagraph"/>
        <w:numPr>
          <w:ilvl w:val="0"/>
          <w:numId w:val="15"/>
        </w:numPr>
        <w:tabs>
          <w:tab w:val="clear" w:pos="709"/>
        </w:tabs>
        <w:spacing w:after="240"/>
        <w:ind w:left="426" w:hanging="426"/>
        <w:jc w:val="both"/>
        <w:rPr>
          <w:rFonts w:eastAsia="Arial" w:cs="Arial"/>
          <w:szCs w:val="22"/>
          <w:lang w:val="fr-FR"/>
        </w:rPr>
      </w:pPr>
      <w:r w:rsidRPr="00F9251D">
        <w:rPr>
          <w:rFonts w:eastAsia="Arial" w:cs="Arial"/>
          <w:szCs w:val="22"/>
          <w:lang w:val="fr-FR"/>
        </w:rPr>
        <w:t xml:space="preserve">d’inclure les procédures opérationnelles normalisées relatives aux tsunamis </w:t>
      </w:r>
      <w:r w:rsidR="006D76CD">
        <w:rPr>
          <w:rFonts w:eastAsia="Arial" w:cs="Arial"/>
          <w:szCs w:val="22"/>
          <w:lang w:val="fr-FR"/>
        </w:rPr>
        <w:t>d’origine</w:t>
      </w:r>
      <w:r w:rsidRPr="00F9251D">
        <w:rPr>
          <w:rFonts w:eastAsia="Arial" w:cs="Arial"/>
          <w:szCs w:val="22"/>
          <w:lang w:val="fr-FR"/>
        </w:rPr>
        <w:t xml:space="preserve"> locale en tant que composante importante du programme pilote Tsunami Ready de l’UNESCO/COI ;</w:t>
      </w:r>
    </w:p>
    <w:p w14:paraId="0F79BA89" w14:textId="44AB1843" w:rsidR="005A5045" w:rsidRPr="00F9251D" w:rsidRDefault="005A5045" w:rsidP="00E90C11">
      <w:pPr>
        <w:pStyle w:val="ListParagraph"/>
        <w:numPr>
          <w:ilvl w:val="0"/>
          <w:numId w:val="15"/>
        </w:numPr>
        <w:tabs>
          <w:tab w:val="clear" w:pos="709"/>
        </w:tabs>
        <w:spacing w:after="240"/>
        <w:ind w:left="426" w:hanging="426"/>
        <w:jc w:val="both"/>
        <w:rPr>
          <w:rFonts w:eastAsia="Arial" w:cs="Arial"/>
          <w:szCs w:val="22"/>
          <w:lang w:val="fr-FR"/>
        </w:rPr>
      </w:pPr>
      <w:r w:rsidRPr="00F9251D">
        <w:rPr>
          <w:rFonts w:eastAsia="Arial" w:cs="Arial"/>
          <w:szCs w:val="22"/>
          <w:lang w:val="fr-FR"/>
        </w:rPr>
        <w:t xml:space="preserve">d’élaborer des formations standardisées pouvant être dispensées en ligne ou </w:t>
      </w:r>
      <w:r w:rsidR="006D76CD">
        <w:rPr>
          <w:rFonts w:eastAsia="Arial" w:cs="Arial"/>
          <w:szCs w:val="22"/>
          <w:lang w:val="fr-FR"/>
        </w:rPr>
        <w:t>présentiel</w:t>
      </w:r>
      <w:r w:rsidRPr="00F9251D">
        <w:rPr>
          <w:rFonts w:eastAsia="Arial" w:cs="Arial"/>
          <w:szCs w:val="22"/>
          <w:lang w:val="fr-FR"/>
        </w:rPr>
        <w:t>, en particulier par le biais de l’Académie mondiale OceanTeacher.</w:t>
      </w:r>
    </w:p>
    <w:p w14:paraId="4BF5DBEE" w14:textId="77777777" w:rsidR="005A5045" w:rsidRPr="00F9251D" w:rsidRDefault="005A5045" w:rsidP="005A5045">
      <w:pPr>
        <w:spacing w:after="240"/>
        <w:jc w:val="both"/>
        <w:rPr>
          <w:rFonts w:ascii="Arial" w:eastAsia="Arial" w:hAnsi="Arial" w:cs="Arial"/>
          <w:sz w:val="22"/>
          <w:szCs w:val="22"/>
          <w:lang w:val="fr-FR"/>
        </w:rPr>
      </w:pPr>
      <w:r w:rsidRPr="00F9251D">
        <w:rPr>
          <w:rFonts w:ascii="Arial" w:eastAsia="Arial" w:hAnsi="Arial" w:cs="Arial"/>
          <w:b/>
          <w:sz w:val="22"/>
          <w:szCs w:val="22"/>
          <w:lang w:val="fr-FR"/>
        </w:rPr>
        <w:t xml:space="preserve">Le Groupe a demandé </w:t>
      </w:r>
      <w:r w:rsidRPr="00F9251D">
        <w:rPr>
          <w:rFonts w:ascii="Arial" w:eastAsia="Arial" w:hAnsi="Arial" w:cs="Arial"/>
          <w:sz w:val="22"/>
          <w:szCs w:val="22"/>
          <w:lang w:val="fr-FR"/>
        </w:rPr>
        <w:t>au Secrétariat :</w:t>
      </w:r>
    </w:p>
    <w:p w14:paraId="32032236" w14:textId="72CEA086" w:rsidR="005A5045" w:rsidRPr="00F9251D" w:rsidRDefault="005A5045" w:rsidP="00E90C11">
      <w:pPr>
        <w:pStyle w:val="ListParagraph"/>
        <w:numPr>
          <w:ilvl w:val="0"/>
          <w:numId w:val="15"/>
        </w:numPr>
        <w:tabs>
          <w:tab w:val="clear" w:pos="709"/>
        </w:tabs>
        <w:spacing w:after="240"/>
        <w:ind w:left="426" w:hanging="426"/>
        <w:jc w:val="both"/>
        <w:rPr>
          <w:rFonts w:eastAsia="Arial" w:cs="Arial"/>
          <w:szCs w:val="22"/>
          <w:lang w:val="fr-FR"/>
        </w:rPr>
      </w:pPr>
      <w:r w:rsidRPr="00F9251D">
        <w:rPr>
          <w:rFonts w:eastAsia="Arial" w:cs="Arial"/>
          <w:szCs w:val="22"/>
          <w:lang w:val="fr-FR"/>
        </w:rPr>
        <w:t xml:space="preserve">d’organiser une réunion virtuelle sur les exercices WAVE et de la coordonner de manière à limiter les conflits de </w:t>
      </w:r>
      <w:r w:rsidR="006D76CD">
        <w:rPr>
          <w:rFonts w:eastAsia="Arial" w:cs="Arial"/>
          <w:szCs w:val="22"/>
          <w:lang w:val="fr-FR"/>
        </w:rPr>
        <w:t>calendrier</w:t>
      </w:r>
      <w:r w:rsidRPr="00F9251D">
        <w:rPr>
          <w:rFonts w:eastAsia="Arial" w:cs="Arial"/>
          <w:szCs w:val="22"/>
          <w:lang w:val="fr-FR"/>
        </w:rPr>
        <w:t xml:space="preserve"> et à partager les meilleures pratiques concernant l’évaluation des exercices et l’utilisation des outils en ligne ;</w:t>
      </w:r>
    </w:p>
    <w:p w14:paraId="3D4448E9" w14:textId="77777777" w:rsidR="005A5045" w:rsidRPr="00F9251D" w:rsidRDefault="005A5045" w:rsidP="00E90C11">
      <w:pPr>
        <w:pStyle w:val="ListParagraph"/>
        <w:numPr>
          <w:ilvl w:val="0"/>
          <w:numId w:val="15"/>
        </w:numPr>
        <w:tabs>
          <w:tab w:val="clear" w:pos="709"/>
        </w:tabs>
        <w:spacing w:after="240"/>
        <w:ind w:left="426" w:hanging="426"/>
        <w:jc w:val="both"/>
        <w:rPr>
          <w:rFonts w:eastAsia="Arial" w:cs="Arial"/>
          <w:szCs w:val="22"/>
          <w:lang w:val="fr-FR"/>
        </w:rPr>
      </w:pPr>
      <w:r w:rsidRPr="00F9251D">
        <w:rPr>
          <w:rFonts w:eastAsia="Arial" w:cs="Arial"/>
          <w:szCs w:val="22"/>
          <w:lang w:val="fr-FR"/>
        </w:rPr>
        <w:t>d’organiser dans un avenir proche une réunion virtuelle de l’Équipe spéciale du TOWS-WG sur la gestion et la préparation en cas de catastrophe</w:t>
      </w:r>
      <w:r>
        <w:rPr>
          <w:rFonts w:eastAsia="Arial" w:cs="Arial"/>
          <w:szCs w:val="22"/>
          <w:lang w:val="fr-FR"/>
        </w:rPr>
        <w:t> </w:t>
      </w:r>
      <w:r w:rsidRPr="00F9251D">
        <w:rPr>
          <w:rFonts w:eastAsia="Arial" w:cs="Arial"/>
          <w:szCs w:val="22"/>
          <w:lang w:val="fr-FR"/>
        </w:rPr>
        <w:t xml:space="preserve">(TT DMP) sur les indicateurs de performance clés pour discuter d’un plan de travail pour l’harmonisation des cadres de </w:t>
      </w:r>
      <w:r w:rsidRPr="00F9251D">
        <w:rPr>
          <w:rFonts w:eastAsia="Arial" w:cs="Arial"/>
          <w:szCs w:val="22"/>
          <w:lang w:val="fr-FR"/>
        </w:rPr>
        <w:lastRenderedPageBreak/>
        <w:t>suivi des performances de tous les groupes intergouvernementaux de coordination</w:t>
      </w:r>
      <w:r>
        <w:rPr>
          <w:rFonts w:eastAsia="Arial" w:cs="Arial"/>
          <w:szCs w:val="22"/>
          <w:lang w:val="fr-FR"/>
        </w:rPr>
        <w:t> </w:t>
      </w:r>
      <w:r w:rsidRPr="00F9251D">
        <w:rPr>
          <w:rFonts w:eastAsia="Arial" w:cs="Arial"/>
          <w:szCs w:val="22"/>
          <w:lang w:val="fr-FR"/>
        </w:rPr>
        <w:t>(GIC), qui comprennent des indicateurs de performance clés visant à intégrer la coopération internationale dans les indicateurs du CARIBE-EWS, de l’IOTWMS et du NEAMTWS.</w:t>
      </w:r>
    </w:p>
    <w:p w14:paraId="102A88E4" w14:textId="27D2F7E8" w:rsidR="00695968" w:rsidRPr="00E90C11" w:rsidRDefault="00695968" w:rsidP="00E90C11">
      <w:pPr>
        <w:pStyle w:val="ListParagraph"/>
        <w:spacing w:after="240"/>
        <w:ind w:left="0"/>
        <w:jc w:val="both"/>
        <w:rPr>
          <w:rFonts w:eastAsia="Arial" w:cs="Arial"/>
          <w:b/>
          <w:szCs w:val="22"/>
          <w:lang w:val="fr-FR"/>
        </w:rPr>
      </w:pPr>
      <w:r w:rsidRPr="00695968">
        <w:rPr>
          <w:rFonts w:eastAsia="Arial" w:cs="Arial"/>
          <w:b/>
          <w:szCs w:val="22"/>
          <w:lang w:val="fr-FR"/>
        </w:rPr>
        <w:t xml:space="preserve">Le Groupe a approuvé </w:t>
      </w:r>
      <w:r w:rsidRPr="00E90C11">
        <w:rPr>
          <w:rFonts w:eastAsia="Arial" w:cs="Arial"/>
          <w:bCs/>
          <w:szCs w:val="22"/>
          <w:lang w:val="fr-FR"/>
        </w:rPr>
        <w:t xml:space="preserve">les rapports soumis par les équipes spéciales sur la gestion et la préparation en cas de catastrophe et sur les opérations d’alerte aux tsunamis, et leur a </w:t>
      </w:r>
      <w:r w:rsidRPr="00695968">
        <w:rPr>
          <w:rFonts w:eastAsia="Arial" w:cs="Arial"/>
          <w:b/>
          <w:szCs w:val="22"/>
          <w:lang w:val="fr-FR"/>
        </w:rPr>
        <w:t xml:space="preserve">donné instruction </w:t>
      </w:r>
      <w:r w:rsidRPr="00E90C11">
        <w:rPr>
          <w:rFonts w:eastAsia="Arial" w:cs="Arial"/>
          <w:bCs/>
          <w:szCs w:val="22"/>
          <w:lang w:val="fr-FR"/>
        </w:rPr>
        <w:t>de poursuivre leurs efforts pour acquérir des connaissances sur les méthodes de surveillance et d’intervention pour les tsunamis générés par des sources non sismiques ainsi que leurs efforts en vue de leur possible intégration dans les systèmes opérationnels d’alerte aux tsunamis.</w:t>
      </w:r>
    </w:p>
    <w:p w14:paraId="46C110C8" w14:textId="75655561" w:rsidR="00695968" w:rsidRPr="00E90C11" w:rsidRDefault="005A5045" w:rsidP="00E90C11">
      <w:pPr>
        <w:pStyle w:val="ListParagraph"/>
        <w:spacing w:after="240"/>
        <w:ind w:left="0"/>
        <w:rPr>
          <w:rFonts w:eastAsia="Arial" w:cs="Arial"/>
          <w:szCs w:val="22"/>
          <w:lang w:val="fr-FR"/>
        </w:rPr>
      </w:pPr>
      <w:r w:rsidRPr="00F9251D">
        <w:rPr>
          <w:rFonts w:eastAsia="Arial" w:cs="Arial"/>
          <w:b/>
          <w:szCs w:val="22"/>
          <w:lang w:val="fr-FR"/>
        </w:rPr>
        <w:t xml:space="preserve">Le Groupe a recommandé </w:t>
      </w:r>
      <w:r w:rsidRPr="00F9251D">
        <w:rPr>
          <w:rFonts w:eastAsia="Arial" w:cs="Arial"/>
          <w:szCs w:val="22"/>
          <w:lang w:val="fr-FR"/>
        </w:rPr>
        <w:t>que l’Assemblée de la COI, à sa 31</w:t>
      </w:r>
      <w:r w:rsidRPr="00F9251D">
        <w:rPr>
          <w:rFonts w:eastAsia="Arial" w:cs="Arial"/>
          <w:szCs w:val="22"/>
          <w:vertAlign w:val="superscript"/>
          <w:lang w:val="fr-FR"/>
        </w:rPr>
        <w:t>e</w:t>
      </w:r>
      <w:r>
        <w:rPr>
          <w:rFonts w:eastAsia="Arial" w:cs="Arial"/>
          <w:szCs w:val="22"/>
          <w:lang w:val="fr-FR"/>
        </w:rPr>
        <w:t> </w:t>
      </w:r>
      <w:r w:rsidRPr="00F9251D">
        <w:rPr>
          <w:rFonts w:eastAsia="Arial" w:cs="Arial"/>
          <w:szCs w:val="22"/>
          <w:lang w:val="fr-FR"/>
        </w:rPr>
        <w:t>session en 2021, prenne les mesures suivantes :</w:t>
      </w:r>
    </w:p>
    <w:p w14:paraId="20C27612" w14:textId="637D3DC5" w:rsidR="005A5045" w:rsidRPr="00F9251D" w:rsidRDefault="005A5045" w:rsidP="00E90C11">
      <w:pPr>
        <w:pStyle w:val="ListParagraph"/>
        <w:numPr>
          <w:ilvl w:val="0"/>
          <w:numId w:val="15"/>
        </w:numPr>
        <w:tabs>
          <w:tab w:val="clear" w:pos="709"/>
        </w:tabs>
        <w:spacing w:after="240"/>
        <w:ind w:left="426" w:hanging="426"/>
        <w:jc w:val="both"/>
        <w:rPr>
          <w:rFonts w:cs="Arial"/>
          <w:color w:val="000000"/>
          <w:szCs w:val="22"/>
          <w:lang w:val="fr-FR"/>
        </w:rPr>
      </w:pPr>
      <w:r w:rsidRPr="00E90C11">
        <w:rPr>
          <w:rFonts w:eastAsia="Arial" w:cs="Arial"/>
          <w:szCs w:val="22"/>
          <w:lang w:val="fr-FR"/>
        </w:rPr>
        <w:t>prolonger</w:t>
      </w:r>
      <w:r w:rsidRPr="00F9251D">
        <w:rPr>
          <w:rFonts w:cs="Arial"/>
          <w:color w:val="000000"/>
          <w:szCs w:val="22"/>
          <w:lang w:val="fr-FR"/>
        </w:rPr>
        <w:t xml:space="preserve"> les fonctions du </w:t>
      </w:r>
      <w:r w:rsidRPr="00F9251D">
        <w:rPr>
          <w:rFonts w:cs="Arial"/>
          <w:bCs/>
          <w:color w:val="000000"/>
          <w:szCs w:val="22"/>
          <w:lang w:val="fr-FR"/>
        </w:rPr>
        <w:t>Groupe de travail sur les systèmes d'alerte aux tsunamis et autres aléas liés au niveau de la mer, et de mitigation (TOWS-WG) et de ses équipes spéciales sur (i)</w:t>
      </w:r>
      <w:r>
        <w:rPr>
          <w:rFonts w:cs="Arial"/>
          <w:bCs/>
          <w:color w:val="000000"/>
          <w:szCs w:val="22"/>
          <w:lang w:val="fr-FR"/>
        </w:rPr>
        <w:t> </w:t>
      </w:r>
      <w:r w:rsidRPr="00F9251D">
        <w:rPr>
          <w:rFonts w:cs="Arial"/>
          <w:bCs/>
          <w:color w:val="000000"/>
          <w:szCs w:val="22"/>
          <w:lang w:val="fr-FR"/>
        </w:rPr>
        <w:t xml:space="preserve">la </w:t>
      </w:r>
      <w:r w:rsidRPr="00500050">
        <w:rPr>
          <w:rFonts w:cs="Arial"/>
          <w:bCs/>
          <w:color w:val="000000"/>
          <w:szCs w:val="22"/>
          <w:lang w:val="fr-FR"/>
        </w:rPr>
        <w:t>gestion et la préparation en cas de catastrophe (TT DMP) et (ii) les opérations d</w:t>
      </w:r>
      <w:r w:rsidR="00695968">
        <w:rPr>
          <w:rFonts w:cs="Arial"/>
          <w:bCs/>
          <w:color w:val="000000"/>
          <w:szCs w:val="22"/>
          <w:lang w:val="fr-FR"/>
        </w:rPr>
        <w:t xml:space="preserve">’alerte </w:t>
      </w:r>
      <w:r w:rsidRPr="00500050">
        <w:rPr>
          <w:rFonts w:cs="Arial"/>
          <w:bCs/>
          <w:color w:val="000000"/>
          <w:szCs w:val="22"/>
          <w:lang w:val="fr-FR"/>
        </w:rPr>
        <w:t xml:space="preserve">aux tsunamis (TT TWO), selon les mandats respectivement définis dans la </w:t>
      </w:r>
      <w:hyperlink r:id="rId23" w:history="1">
        <w:r w:rsidRPr="00500050">
          <w:rPr>
            <w:rStyle w:val="Hyperlink"/>
            <w:rFonts w:cs="Arial"/>
            <w:bCs/>
            <w:szCs w:val="22"/>
            <w:lang w:val="fr-FR"/>
          </w:rPr>
          <w:t>résolution IOC-XXIV-14</w:t>
        </w:r>
      </w:hyperlink>
      <w:r w:rsidRPr="00500050">
        <w:rPr>
          <w:rFonts w:cs="Arial"/>
          <w:bCs/>
          <w:color w:val="000000"/>
          <w:szCs w:val="22"/>
          <w:lang w:val="fr-FR"/>
        </w:rPr>
        <w:t>, à l’</w:t>
      </w:r>
      <w:hyperlink r:id="rId24" w:history="1">
        <w:r w:rsidRPr="00500050">
          <w:rPr>
            <w:rStyle w:val="Hyperlink"/>
            <w:rFonts w:cs="Arial"/>
            <w:bCs/>
            <w:spacing w:val="-2"/>
            <w:szCs w:val="22"/>
            <w:lang w:val="fr-FR"/>
          </w:rPr>
          <w:t>annexe II du document IOC/TOWS-WG-VI/3</w:t>
        </w:r>
      </w:hyperlink>
      <w:r w:rsidRPr="00500050">
        <w:rPr>
          <w:rFonts w:cs="Arial"/>
          <w:bCs/>
          <w:color w:val="000000"/>
          <w:spacing w:val="-2"/>
          <w:szCs w:val="22"/>
          <w:lang w:val="fr-FR"/>
        </w:rPr>
        <w:t>, et à l’</w:t>
      </w:r>
      <w:hyperlink r:id="rId25" w:history="1">
        <w:r w:rsidRPr="00500050">
          <w:rPr>
            <w:rStyle w:val="Hyperlink"/>
            <w:rFonts w:cs="Arial"/>
            <w:bCs/>
            <w:spacing w:val="-2"/>
            <w:szCs w:val="22"/>
            <w:lang w:val="fr-FR"/>
          </w:rPr>
          <w:t>annexe II (</w:t>
        </w:r>
        <w:r>
          <w:rPr>
            <w:rStyle w:val="Hyperlink"/>
            <w:rFonts w:cs="Arial"/>
            <w:bCs/>
            <w:spacing w:val="-2"/>
            <w:szCs w:val="22"/>
            <w:lang w:val="fr-FR"/>
          </w:rPr>
          <w:t>a</w:t>
        </w:r>
        <w:r w:rsidRPr="00500050">
          <w:rPr>
            <w:rStyle w:val="Hyperlink"/>
            <w:rFonts w:cs="Arial"/>
            <w:bCs/>
            <w:spacing w:val="-2"/>
            <w:szCs w:val="22"/>
            <w:lang w:val="fr-FR"/>
          </w:rPr>
          <w:t>ppendice 1) du document IOC/TOWS-WG-X/3</w:t>
        </w:r>
      </w:hyperlink>
      <w:r w:rsidRPr="00500050">
        <w:rPr>
          <w:rFonts w:cs="Arial"/>
          <w:bCs/>
          <w:color w:val="000000"/>
          <w:spacing w:val="-2"/>
          <w:szCs w:val="22"/>
          <w:lang w:val="fr-FR"/>
        </w:rPr>
        <w:t>.</w:t>
      </w:r>
    </w:p>
    <w:p w14:paraId="43D32439" w14:textId="4CB38BE0" w:rsidR="005A5045" w:rsidRDefault="005A5045" w:rsidP="00E90C11">
      <w:pPr>
        <w:tabs>
          <w:tab w:val="clear" w:pos="709"/>
        </w:tabs>
        <w:spacing w:after="240"/>
        <w:rPr>
          <w:rFonts w:ascii="Arial" w:eastAsia="Arial" w:hAnsi="Arial" w:cs="Arial"/>
          <w:sz w:val="22"/>
          <w:szCs w:val="22"/>
          <w:lang w:val="fr-FR"/>
        </w:rPr>
      </w:pPr>
      <w:r>
        <w:rPr>
          <w:rFonts w:ascii="Arial" w:eastAsia="Arial" w:hAnsi="Arial" w:cs="Arial"/>
          <w:sz w:val="22"/>
          <w:szCs w:val="22"/>
          <w:lang w:val="fr-FR"/>
        </w:rPr>
        <w:br w:type="page"/>
      </w:r>
    </w:p>
    <w:p w14:paraId="459E9D67" w14:textId="2A2086B7" w:rsidR="005A5045" w:rsidRPr="00E90C11" w:rsidRDefault="005A5045" w:rsidP="005A5045">
      <w:pPr>
        <w:pStyle w:val="Heading1"/>
        <w:rPr>
          <w:lang w:val="es-ES"/>
        </w:rPr>
      </w:pPr>
      <w:bookmarkStart w:id="64" w:name="exsum_s"/>
      <w:r w:rsidRPr="00DE69AA">
        <w:rPr>
          <w:rFonts w:cs="Arial"/>
          <w:lang w:val="es-ES_tradnl"/>
        </w:rPr>
        <w:lastRenderedPageBreak/>
        <w:t>Resumen ejecutivo</w:t>
      </w:r>
    </w:p>
    <w:bookmarkEnd w:id="64"/>
    <w:p w14:paraId="71095613" w14:textId="2FAEA623" w:rsidR="005A5045" w:rsidRPr="00E90C11" w:rsidRDefault="005A5045" w:rsidP="005A5045">
      <w:pPr>
        <w:spacing w:after="240"/>
        <w:jc w:val="both"/>
        <w:rPr>
          <w:rFonts w:asciiTheme="minorBidi" w:eastAsia="Arial" w:hAnsiTheme="minorBidi" w:cstheme="minorBidi"/>
          <w:sz w:val="22"/>
          <w:szCs w:val="22"/>
          <w:lang w:val="es-ES"/>
        </w:rPr>
      </w:pPr>
      <w:r w:rsidRPr="00DE69AA">
        <w:rPr>
          <w:rFonts w:ascii="Arial" w:hAnsi="Arial" w:cs="Arial"/>
          <w:sz w:val="22"/>
          <w:szCs w:val="22"/>
          <w:lang w:val="es-ES_tradnl"/>
        </w:rPr>
        <w:t xml:space="preserve">La 14ª reunión del Grupo de Trabajo sobre los Sistemas de Alerta contra los Tsunamis y Otros Peligros relacionados con el Nivel del Mar y Atenuación de sus Efectos (TOWS-WG-XIV) se celebró en línea los días 25 y 26 de febrero de 2021, bajo la presidencia del Sr. Alexander Frolov (Vicepresidente de la COI). En la reunión se evaluaron los progresos realizados con respecto a la </w:t>
      </w:r>
      <w:hyperlink r:id="rId26" w:history="1">
        <w:r w:rsidRPr="00DE69AA">
          <w:rPr>
            <w:rStyle w:val="Hyperlink"/>
            <w:rFonts w:cs="Arial"/>
            <w:szCs w:val="22"/>
            <w:lang w:val="es-ES_tradnl"/>
          </w:rPr>
          <w:t>decisión IOC-XXX/8.2</w:t>
        </w:r>
      </w:hyperlink>
      <w:r w:rsidRPr="00DE69AA">
        <w:rPr>
          <w:rFonts w:ascii="Arial" w:hAnsi="Arial" w:cs="Arial"/>
          <w:sz w:val="22"/>
          <w:szCs w:val="22"/>
          <w:lang w:val="es-ES_tradnl"/>
        </w:rPr>
        <w:t>, adoptada por la Asamblea de la COI en su 30ª reunión (París, 26 de junio-4 de julio de 2019).</w:t>
      </w:r>
    </w:p>
    <w:p w14:paraId="4C7D8310" w14:textId="77777777" w:rsidR="005A5045" w:rsidRPr="00DE69AA" w:rsidRDefault="005A5045" w:rsidP="005A5045">
      <w:pPr>
        <w:spacing w:after="240"/>
        <w:jc w:val="both"/>
        <w:rPr>
          <w:rFonts w:ascii="Arial" w:eastAsia="Arial" w:hAnsi="Arial" w:cs="Arial"/>
          <w:sz w:val="22"/>
          <w:szCs w:val="22"/>
          <w:lang w:val="es-ES_tradnl"/>
        </w:rPr>
      </w:pPr>
      <w:r w:rsidRPr="00DE69AA">
        <w:rPr>
          <w:rFonts w:ascii="Arial" w:hAnsi="Arial" w:cs="Arial"/>
          <w:b/>
          <w:bCs/>
          <w:sz w:val="22"/>
          <w:szCs w:val="22"/>
          <w:lang w:val="es-ES_tradnl"/>
        </w:rPr>
        <w:t>El Grupo confirmó</w:t>
      </w:r>
      <w:r w:rsidRPr="00DE69AA">
        <w:rPr>
          <w:rFonts w:ascii="Arial" w:hAnsi="Arial" w:cs="Arial"/>
          <w:sz w:val="22"/>
          <w:szCs w:val="22"/>
          <w:lang w:val="es-ES_tradnl"/>
        </w:rPr>
        <w:t xml:space="preserve"> que el Decenio de las Naciones Unidas de las Ciencias Oceánicas para el Desarrollo Sostenible (el “Decenio del Océano”) ofrece una oportunidad única para abordar y posiblemente colmar los déficits de capacidad mediante el aprovechamiento de nuevas plataformas, técnicas o infraestructuras de detección, con el fin incrementar la rapidez de la detección, la medición, la previsión y la alerta en relación con los tsunamis, incluso prácticamente desde el instante en que se forman, y de mejorar la preparación de las comunidades costeras frente a los tsunamis a través del programa Tsunami Ready de la COI/UNESCO.</w:t>
      </w:r>
    </w:p>
    <w:p w14:paraId="0619D5FB" w14:textId="77777777" w:rsidR="005A5045" w:rsidRPr="00DE69AA" w:rsidRDefault="005A5045" w:rsidP="005A5045">
      <w:pPr>
        <w:spacing w:after="240"/>
        <w:jc w:val="both"/>
        <w:rPr>
          <w:rFonts w:ascii="Arial" w:eastAsia="Arial" w:hAnsi="Arial" w:cs="Arial"/>
          <w:sz w:val="22"/>
          <w:szCs w:val="22"/>
          <w:lang w:val="es-ES_tradnl"/>
        </w:rPr>
      </w:pPr>
      <w:r w:rsidRPr="00DE69AA">
        <w:rPr>
          <w:rFonts w:ascii="Arial" w:hAnsi="Arial" w:cs="Arial"/>
          <w:b/>
          <w:bCs/>
          <w:sz w:val="22"/>
          <w:szCs w:val="22"/>
          <w:lang w:val="es-ES_tradnl"/>
        </w:rPr>
        <w:t>El Grupo respaldó</w:t>
      </w:r>
      <w:r w:rsidRPr="00DE69AA">
        <w:rPr>
          <w:rFonts w:ascii="Arial" w:hAnsi="Arial" w:cs="Arial"/>
          <w:sz w:val="22"/>
          <w:szCs w:val="22"/>
          <w:lang w:val="es-ES_tradnl"/>
        </w:rPr>
        <w:t xml:space="preserve"> el documento “Protecting Communities from the World’s Most Dangerous Waves: A Framework for Action under the UN Decade of Ocean Science for Sustainable Development” (“Proteger a las comunidades de las olas más peligrosas del mundo: un marco de acción en el contexto del Decenio de las Naciones Unidas de las Ciencias Oceánicas para el Desarrollo Sostenible”) (anexo 1 de la </w:t>
      </w:r>
      <w:hyperlink r:id="rId27" w:history="1">
        <w:r w:rsidRPr="00DE69AA">
          <w:rPr>
            <w:rStyle w:val="Hyperlink"/>
            <w:rFonts w:cs="Arial"/>
            <w:szCs w:val="22"/>
            <w:lang w:val="es-ES_tradnl"/>
          </w:rPr>
          <w:t>circular 2825</w:t>
        </w:r>
      </w:hyperlink>
      <w:r w:rsidRPr="00DE69AA">
        <w:rPr>
          <w:rFonts w:ascii="Arial" w:hAnsi="Arial" w:cs="Arial"/>
          <w:sz w:val="22"/>
          <w:szCs w:val="22"/>
          <w:lang w:val="es-ES_tradnl"/>
        </w:rPr>
        <w:t xml:space="preserve"> de la COI) como documento de orientación para elaborar un proyecto de plan decenal de investigación, desarrollo y ejecución que se registrará como una iniciativa del Decenio del Océano denominada “Programa del Decenio del Océano sobre los Tsunamis”, y </w:t>
      </w:r>
      <w:r w:rsidRPr="00DE69AA">
        <w:rPr>
          <w:rFonts w:ascii="Arial" w:hAnsi="Arial" w:cs="Arial"/>
          <w:b/>
          <w:bCs/>
          <w:sz w:val="22"/>
          <w:szCs w:val="22"/>
          <w:lang w:val="es-ES_tradnl"/>
        </w:rPr>
        <w:t>recomendó</w:t>
      </w:r>
      <w:r w:rsidRPr="00DE69AA">
        <w:rPr>
          <w:rFonts w:ascii="Arial" w:hAnsi="Arial" w:cs="Arial"/>
          <w:sz w:val="22"/>
          <w:szCs w:val="22"/>
          <w:lang w:val="es-ES_tradnl"/>
        </w:rPr>
        <w:t xml:space="preserve"> una estructura de gobernanza para dicho Programa.</w:t>
      </w:r>
    </w:p>
    <w:p w14:paraId="2832B781" w14:textId="77777777" w:rsidR="005A5045" w:rsidRPr="00DE69AA" w:rsidRDefault="005A5045" w:rsidP="005A5045">
      <w:pPr>
        <w:pStyle w:val="NormalWeb"/>
        <w:spacing w:after="240"/>
        <w:jc w:val="both"/>
        <w:rPr>
          <w:rFonts w:ascii="Arial" w:hAnsi="Arial" w:cs="Arial"/>
          <w:sz w:val="22"/>
          <w:szCs w:val="22"/>
          <w:lang w:val="es-ES_tradnl"/>
        </w:rPr>
      </w:pPr>
      <w:r w:rsidRPr="00DE69AA">
        <w:rPr>
          <w:rFonts w:ascii="Arial" w:hAnsi="Arial" w:cs="Arial"/>
          <w:b/>
          <w:bCs/>
          <w:sz w:val="22"/>
          <w:szCs w:val="22"/>
          <w:lang w:val="es-ES_tradnl"/>
        </w:rPr>
        <w:t>El Grupo recomendó también</w:t>
      </w:r>
      <w:r w:rsidRPr="00DE69AA">
        <w:rPr>
          <w:rFonts w:ascii="Arial" w:hAnsi="Arial" w:cs="Arial"/>
          <w:sz w:val="22"/>
          <w:szCs w:val="22"/>
          <w:lang w:val="es-ES_tradnl"/>
        </w:rPr>
        <w:t xml:space="preserve"> que el proyecto de plan decenal de investigación, desarrollo y ejecución del Programa del Decenio del Océano sobre los Tsunamis se centrara en lograr avances transformadores en materia de detección, medición y previsión de tsunamis, incluidos los tsunamis generados por fuentes no sísmicas. </w:t>
      </w:r>
      <w:r w:rsidRPr="00DE69AA">
        <w:rPr>
          <w:rFonts w:ascii="Arial" w:hAnsi="Arial" w:cs="Arial"/>
          <w:b/>
          <w:bCs/>
          <w:sz w:val="22"/>
          <w:szCs w:val="22"/>
          <w:lang w:val="es-ES_tradnl"/>
        </w:rPr>
        <w:t>El Grupo recomendó además</w:t>
      </w:r>
      <w:r w:rsidRPr="00DE69AA">
        <w:rPr>
          <w:rFonts w:ascii="Arial" w:hAnsi="Arial" w:cs="Arial"/>
          <w:sz w:val="22"/>
          <w:szCs w:val="22"/>
          <w:lang w:val="es-ES_tradnl"/>
        </w:rPr>
        <w:t xml:space="preserve"> que el Programa mencionado incluyera los siguientes ámbitos prioritarios en relación con las capacidades de alerta contra los tsunamis:</w:t>
      </w:r>
    </w:p>
    <w:p w14:paraId="3CB6A7FB" w14:textId="77777777" w:rsidR="005A5045" w:rsidRPr="00DE69AA" w:rsidRDefault="005A5045" w:rsidP="00E90C11">
      <w:pPr>
        <w:numPr>
          <w:ilvl w:val="0"/>
          <w:numId w:val="219"/>
        </w:numPr>
        <w:tabs>
          <w:tab w:val="clear" w:pos="720"/>
        </w:tabs>
        <w:spacing w:after="240"/>
        <w:ind w:left="567" w:hanging="567"/>
        <w:jc w:val="both"/>
        <w:rPr>
          <w:rFonts w:ascii="Arial" w:eastAsia="Times New Roman" w:hAnsi="Arial" w:cs="Arial"/>
          <w:snapToGrid/>
          <w:color w:val="222222"/>
          <w:sz w:val="22"/>
          <w:szCs w:val="22"/>
          <w:shd w:val="clear" w:color="auto" w:fill="FFFFFF"/>
          <w:lang w:val="es-ES_tradnl"/>
        </w:rPr>
      </w:pPr>
      <w:r w:rsidRPr="00DE69AA">
        <w:rPr>
          <w:rFonts w:ascii="Arial" w:hAnsi="Arial" w:cs="Arial"/>
          <w:sz w:val="22"/>
          <w:szCs w:val="22"/>
          <w:lang w:val="es-ES_tradnl"/>
        </w:rPr>
        <w:t>Ampliación de los sistemas de observación existentes para incluir sismómetros, mareógrafos costeros y tsunámetros de aguas profundas a fin de suplir las carencias detectadas.</w:t>
      </w:r>
    </w:p>
    <w:p w14:paraId="46571309" w14:textId="77777777" w:rsidR="005A5045" w:rsidRPr="00DE69AA" w:rsidRDefault="005A5045" w:rsidP="00E90C11">
      <w:pPr>
        <w:numPr>
          <w:ilvl w:val="0"/>
          <w:numId w:val="219"/>
        </w:numPr>
        <w:spacing w:after="240"/>
        <w:ind w:left="567" w:hanging="567"/>
        <w:jc w:val="both"/>
        <w:rPr>
          <w:rFonts w:ascii="Arial" w:eastAsia="Times New Roman" w:hAnsi="Arial" w:cs="Arial"/>
          <w:snapToGrid/>
          <w:color w:val="222222"/>
          <w:sz w:val="22"/>
          <w:szCs w:val="22"/>
          <w:shd w:val="clear" w:color="auto" w:fill="FFFFFF"/>
          <w:lang w:val="es-ES_tradnl"/>
        </w:rPr>
      </w:pPr>
      <w:r w:rsidRPr="00DE69AA">
        <w:rPr>
          <w:rFonts w:ascii="Arial" w:hAnsi="Arial" w:cs="Arial"/>
          <w:sz w:val="22"/>
          <w:szCs w:val="22"/>
          <w:lang w:val="es-ES_tradnl"/>
        </w:rPr>
        <w:t>Implantar nuevas tecnologías para suplir las carencias en cuanto a las observaciones que no pueden ser cubiertas por las redes existentes. Esto incluiría la implantación generalizada de instrumentos científicos en los cables de telecomunicaciones de aguas profundas, como se ha hecho en el marco de la iniciativa sobre cables submarinos SMART del Grupo Especial Mixto UIT-OMM-COI/UNESCO, y que se ha presentado como programa para el Decenio de las Naciones Unidas de las Ciencias Oceánicas para el Desarrollo Sostenible.</w:t>
      </w:r>
    </w:p>
    <w:p w14:paraId="15822BB8" w14:textId="77777777" w:rsidR="005A5045" w:rsidRPr="00DE69AA" w:rsidRDefault="005A5045" w:rsidP="00E90C11">
      <w:pPr>
        <w:numPr>
          <w:ilvl w:val="0"/>
          <w:numId w:val="219"/>
        </w:numPr>
        <w:spacing w:after="240"/>
        <w:ind w:left="567" w:hanging="567"/>
        <w:jc w:val="both"/>
        <w:rPr>
          <w:rFonts w:ascii="Arial" w:eastAsia="Times New Roman" w:hAnsi="Arial" w:cs="Arial"/>
          <w:snapToGrid/>
          <w:color w:val="222222"/>
          <w:sz w:val="22"/>
          <w:szCs w:val="22"/>
          <w:shd w:val="clear" w:color="auto" w:fill="FFFFFF"/>
          <w:lang w:val="es-ES_tradnl"/>
        </w:rPr>
      </w:pPr>
      <w:r w:rsidRPr="00DE69AA">
        <w:rPr>
          <w:rFonts w:ascii="Arial" w:hAnsi="Arial" w:cs="Arial"/>
          <w:sz w:val="22"/>
          <w:szCs w:val="22"/>
          <w:lang w:val="es-ES_tradnl"/>
        </w:rPr>
        <w:t>Gran ampliación del acceso y la disponibilidad de los datos y desarrollo de la capacidad para obtener datos sobre el nivel del mar, sísmicos y de movimientos terrestres derivados del GNSS en tiempo real y casi real, con una tasa de muestreo adecuada, así como herramientas pertinentes de previsión sobre todas las fuentes de tsunamis.</w:t>
      </w:r>
    </w:p>
    <w:p w14:paraId="3DD3F774" w14:textId="77777777" w:rsidR="005A5045" w:rsidRPr="00DE69AA" w:rsidRDefault="005A5045" w:rsidP="00E90C11">
      <w:pPr>
        <w:numPr>
          <w:ilvl w:val="0"/>
          <w:numId w:val="219"/>
        </w:numPr>
        <w:spacing w:after="240"/>
        <w:ind w:left="567" w:hanging="567"/>
        <w:jc w:val="both"/>
        <w:rPr>
          <w:rFonts w:ascii="Arial" w:eastAsia="Times New Roman" w:hAnsi="Arial" w:cs="Arial"/>
          <w:snapToGrid/>
          <w:color w:val="222222"/>
          <w:sz w:val="22"/>
          <w:szCs w:val="22"/>
          <w:shd w:val="clear" w:color="auto" w:fill="FFFFFF"/>
          <w:lang w:val="es-ES_tradnl"/>
        </w:rPr>
      </w:pPr>
      <w:r w:rsidRPr="00DE69AA">
        <w:rPr>
          <w:rFonts w:ascii="Arial" w:hAnsi="Arial" w:cs="Arial"/>
          <w:sz w:val="22"/>
          <w:szCs w:val="22"/>
          <w:lang w:val="es-ES_tradnl"/>
        </w:rPr>
        <w:t xml:space="preserve">Aumentar el acceso a la recopilación de datos batimétricos y topográficos costeros, y actualizarla periódicamente, en colaboración con el proyecto Seabed 2030 de la Nippon Foundation y el GEBCO, y disponer de capacidades computacionales de alto </w:t>
      </w:r>
      <w:r w:rsidRPr="00DE69AA">
        <w:rPr>
          <w:rFonts w:ascii="Arial" w:hAnsi="Arial" w:cs="Arial"/>
          <w:sz w:val="22"/>
          <w:szCs w:val="22"/>
          <w:lang w:val="es-ES_tradnl"/>
        </w:rPr>
        <w:lastRenderedPageBreak/>
        <w:t>rendimiento para posibilitar previsiones más oportunas, precisas y completas sobre tsunamis y otros peligros costeros que permitan orientar mejor las respuestas comunitarias.</w:t>
      </w:r>
    </w:p>
    <w:p w14:paraId="07C8ED2B" w14:textId="77777777" w:rsidR="005A5045" w:rsidRPr="00DE69AA" w:rsidRDefault="005A5045" w:rsidP="00E90C11">
      <w:pPr>
        <w:numPr>
          <w:ilvl w:val="0"/>
          <w:numId w:val="219"/>
        </w:numPr>
        <w:spacing w:after="240"/>
        <w:ind w:left="567" w:hanging="567"/>
        <w:jc w:val="both"/>
        <w:rPr>
          <w:rFonts w:ascii="Arial" w:eastAsia="Times New Roman" w:hAnsi="Arial" w:cs="Arial"/>
          <w:snapToGrid/>
          <w:color w:val="222222"/>
          <w:sz w:val="22"/>
          <w:szCs w:val="22"/>
          <w:shd w:val="clear" w:color="auto" w:fill="FFFFFF"/>
          <w:lang w:val="es-ES_tradnl"/>
        </w:rPr>
      </w:pPr>
      <w:r w:rsidRPr="00DE69AA">
        <w:rPr>
          <w:rFonts w:ascii="Arial" w:hAnsi="Arial" w:cs="Arial"/>
          <w:sz w:val="22"/>
          <w:szCs w:val="22"/>
          <w:lang w:val="es-ES_tradnl"/>
        </w:rPr>
        <w:t>Velar por que todos los centros nacionales de alerta contra los tsunamis tengan acceso a datos, herramientas y plataformas de comunicación, protocolos y formación para alertar oportuna y eficazmente a las comunidades costeras y marítimas amenazadas por los tsunamis y otros peligros costeros, y por que estén integrados en un marco de peligros múltiples.</w:t>
      </w:r>
    </w:p>
    <w:p w14:paraId="423F3DCC" w14:textId="77777777" w:rsidR="005A5045" w:rsidRPr="00DE69AA" w:rsidRDefault="005A5045" w:rsidP="005A5045">
      <w:pPr>
        <w:tabs>
          <w:tab w:val="clear" w:pos="709"/>
        </w:tabs>
        <w:spacing w:after="240"/>
        <w:jc w:val="both"/>
        <w:rPr>
          <w:rFonts w:ascii="Arial" w:hAnsi="Arial" w:cs="Arial"/>
          <w:snapToGrid/>
          <w:sz w:val="22"/>
          <w:szCs w:val="22"/>
          <w:lang w:val="es-ES_tradnl"/>
        </w:rPr>
      </w:pPr>
      <w:r w:rsidRPr="00DE69AA">
        <w:rPr>
          <w:rFonts w:ascii="Arial" w:hAnsi="Arial" w:cs="Arial"/>
          <w:b/>
          <w:bCs/>
          <w:sz w:val="22"/>
          <w:szCs w:val="22"/>
          <w:lang w:val="es-ES_tradnl"/>
        </w:rPr>
        <w:t>El Grupo recomendó</w:t>
      </w:r>
      <w:r w:rsidRPr="00DE69AA">
        <w:rPr>
          <w:rFonts w:ascii="Arial" w:hAnsi="Arial" w:cs="Arial"/>
          <w:sz w:val="22"/>
          <w:szCs w:val="22"/>
          <w:lang w:val="es-ES_tradnl"/>
        </w:rPr>
        <w:t xml:space="preserve"> que el proyecto de plan decenal de investigación, desarrollo y ejecución del Programa del Decenio del Océano sobre los Tsunamis contribuyera a lograr el resultado social de “Un océano seguro”, con el objetivo de que el 100% de las comunidades con riesgo de tsunami estén preparadas y sean resilientes ante los tsunamis de aquí a 2030 mediante la ejecución del programa Tsunami Ready de la COI/UNESCO y otras iniciativas que incluyan, entre otras, las siguientes:</w:t>
      </w:r>
    </w:p>
    <w:p w14:paraId="0F329746" w14:textId="77777777" w:rsidR="005A5045" w:rsidRPr="00DE69AA" w:rsidRDefault="005A5045" w:rsidP="00E90C11">
      <w:pPr>
        <w:numPr>
          <w:ilvl w:val="0"/>
          <w:numId w:val="220"/>
        </w:numPr>
        <w:spacing w:after="240"/>
        <w:ind w:left="567" w:hanging="567"/>
        <w:jc w:val="both"/>
        <w:rPr>
          <w:rFonts w:ascii="Arial" w:eastAsia="Times New Roman" w:hAnsi="Arial" w:cs="Arial"/>
          <w:snapToGrid/>
          <w:color w:val="222222"/>
          <w:sz w:val="22"/>
          <w:szCs w:val="22"/>
          <w:shd w:val="clear" w:color="auto" w:fill="FFFFFF"/>
          <w:lang w:val="es-ES_tradnl"/>
        </w:rPr>
      </w:pPr>
      <w:r w:rsidRPr="00DE69AA">
        <w:rPr>
          <w:rFonts w:ascii="Arial" w:hAnsi="Arial" w:cs="Arial"/>
          <w:sz w:val="22"/>
          <w:szCs w:val="22"/>
          <w:lang w:val="es-ES_tradnl"/>
        </w:rPr>
        <w:t>La adopción y aplicación continua de las directrices y los indicadores Tsunamy Ready de la COI/UNESCO como norma de referencia internacional sobre la preparación comunitaria frente a los tsunamis basada en datos empíricos.</w:t>
      </w:r>
    </w:p>
    <w:p w14:paraId="22E21BF1" w14:textId="77777777" w:rsidR="005A5045" w:rsidRPr="00DE69AA" w:rsidRDefault="005A5045" w:rsidP="00E90C11">
      <w:pPr>
        <w:numPr>
          <w:ilvl w:val="0"/>
          <w:numId w:val="220"/>
        </w:numPr>
        <w:spacing w:after="240"/>
        <w:ind w:left="567" w:hanging="567"/>
        <w:jc w:val="both"/>
        <w:rPr>
          <w:rFonts w:ascii="Arial" w:eastAsia="Times New Roman" w:hAnsi="Arial" w:cs="Arial"/>
          <w:snapToGrid/>
          <w:color w:val="222222"/>
          <w:sz w:val="22"/>
          <w:szCs w:val="22"/>
          <w:shd w:val="clear" w:color="auto" w:fill="FFFFFF"/>
          <w:lang w:val="es-ES_tradnl"/>
        </w:rPr>
      </w:pPr>
      <w:r w:rsidRPr="00DE69AA">
        <w:rPr>
          <w:rFonts w:ascii="Arial" w:hAnsi="Arial" w:cs="Arial"/>
          <w:sz w:val="22"/>
          <w:szCs w:val="22"/>
          <w:lang w:val="es-ES_tradnl"/>
        </w:rPr>
        <w:t>Mejora del acceso y desarrollo de capacidades en lo que respecta a los datos batimétricos y topográficos de alta resolución cerca de la costa y la identificación de posibles fuentes de tsunami para mejorar y hacer más precisos los modelos de inundación, los planos de evacuación y la planificación, a fin de lograr comunidades preparadas para casos de tsunami.</w:t>
      </w:r>
    </w:p>
    <w:p w14:paraId="5756B947" w14:textId="77777777" w:rsidR="005A5045" w:rsidRPr="00DE69AA" w:rsidRDefault="005A5045" w:rsidP="00E90C11">
      <w:pPr>
        <w:numPr>
          <w:ilvl w:val="0"/>
          <w:numId w:val="220"/>
        </w:numPr>
        <w:spacing w:after="240"/>
        <w:ind w:left="567" w:hanging="567"/>
        <w:jc w:val="both"/>
        <w:rPr>
          <w:rFonts w:ascii="Arial" w:eastAsia="Times New Roman" w:hAnsi="Arial" w:cs="Arial"/>
          <w:snapToGrid/>
          <w:color w:val="222222"/>
          <w:sz w:val="22"/>
          <w:szCs w:val="22"/>
          <w:shd w:val="clear" w:color="auto" w:fill="FFFFFF"/>
          <w:lang w:val="es-ES_tradnl"/>
        </w:rPr>
      </w:pPr>
      <w:r w:rsidRPr="00DE69AA">
        <w:rPr>
          <w:rFonts w:ascii="Arial" w:hAnsi="Arial" w:cs="Arial"/>
          <w:sz w:val="22"/>
          <w:szCs w:val="22"/>
          <w:lang w:val="es-ES_tradnl"/>
        </w:rPr>
        <w:t>Mayor integración para minimizar el impacto de los desastres provocados por los tsunamis y facilitar el rápido restablecimiento de las actividades socioeconómicas y los servicios de las infraestructuras críticas tras el impacto de los tsunamis.</w:t>
      </w:r>
    </w:p>
    <w:p w14:paraId="350EB2A2" w14:textId="77777777" w:rsidR="005A5045" w:rsidRPr="00DE69AA" w:rsidRDefault="005A5045" w:rsidP="005A5045">
      <w:pPr>
        <w:spacing w:after="240"/>
        <w:jc w:val="both"/>
        <w:rPr>
          <w:rFonts w:ascii="Arial" w:eastAsia="Arial" w:hAnsi="Arial" w:cs="Arial"/>
          <w:sz w:val="22"/>
          <w:szCs w:val="22"/>
          <w:lang w:val="es-ES_tradnl"/>
        </w:rPr>
      </w:pPr>
      <w:r w:rsidRPr="00DE69AA">
        <w:rPr>
          <w:rFonts w:ascii="Arial" w:hAnsi="Arial" w:cs="Arial"/>
          <w:b/>
          <w:bCs/>
          <w:sz w:val="22"/>
          <w:szCs w:val="22"/>
          <w:lang w:val="es-ES_tradnl"/>
        </w:rPr>
        <w:t>El Grupo pidió</w:t>
      </w:r>
      <w:r w:rsidRPr="00DE69AA">
        <w:rPr>
          <w:rFonts w:ascii="Arial" w:hAnsi="Arial" w:cs="Arial"/>
          <w:sz w:val="22"/>
          <w:szCs w:val="22"/>
          <w:lang w:val="es-ES_tradnl"/>
        </w:rPr>
        <w:t xml:space="preserve"> que la Asamblea de la COI, en su 31ª reunión, en 2021, considerara la posibilidad de aprobar la creación del Programa del Decenio del Océano sobre los Tsunamis y de un comité científico encargado de preparar el proyecto de plan decenal de investigación, desarrollo y ejecución de este Programa, con el mandato que figura en el apéndice 1 del anexo II del presente informe.</w:t>
      </w:r>
    </w:p>
    <w:p w14:paraId="0FE7C287" w14:textId="77777777" w:rsidR="005A5045" w:rsidRPr="00DE69AA" w:rsidRDefault="005A5045" w:rsidP="005A5045">
      <w:pPr>
        <w:spacing w:after="240"/>
        <w:jc w:val="both"/>
        <w:rPr>
          <w:rFonts w:ascii="Arial" w:eastAsia="Arial" w:hAnsi="Arial" w:cs="Arial"/>
          <w:sz w:val="22"/>
          <w:szCs w:val="22"/>
          <w:lang w:val="es-ES_tradnl"/>
        </w:rPr>
      </w:pPr>
      <w:r w:rsidRPr="00DE69AA">
        <w:rPr>
          <w:rFonts w:ascii="Arial" w:hAnsi="Arial" w:cs="Arial"/>
          <w:b/>
          <w:bCs/>
          <w:sz w:val="22"/>
          <w:szCs w:val="22"/>
          <w:lang w:val="es-ES_tradnl"/>
        </w:rPr>
        <w:t>El Grupo recomendó</w:t>
      </w:r>
      <w:r w:rsidRPr="00DE69AA">
        <w:rPr>
          <w:rFonts w:ascii="Arial" w:hAnsi="Arial" w:cs="Arial"/>
          <w:sz w:val="22"/>
          <w:szCs w:val="22"/>
          <w:lang w:val="es-ES_tradnl"/>
        </w:rPr>
        <w:t xml:space="preserve"> a la Asamblea de la COI que, en su reunión de 2021, alentara a los Estados Miembros a conceder préstamos financieros voluntarios a las cuentas especiales de la COI y a aportar contribuciones en especie para apoyar el Programa del Decenio del Océano sobre los Tsunamis.</w:t>
      </w:r>
    </w:p>
    <w:p w14:paraId="491E6812" w14:textId="77777777" w:rsidR="005A5045" w:rsidRPr="00DE69AA" w:rsidRDefault="005A5045" w:rsidP="005A5045">
      <w:pPr>
        <w:spacing w:after="240"/>
        <w:jc w:val="both"/>
        <w:rPr>
          <w:rFonts w:ascii="Arial" w:eastAsia="Arial" w:hAnsi="Arial" w:cs="Arial"/>
          <w:sz w:val="22"/>
          <w:szCs w:val="22"/>
          <w:lang w:val="es-ES_tradnl"/>
        </w:rPr>
      </w:pPr>
      <w:r w:rsidRPr="00DE69AA">
        <w:rPr>
          <w:rFonts w:ascii="Arial" w:hAnsi="Arial" w:cs="Arial"/>
          <w:b/>
          <w:bCs/>
          <w:sz w:val="22"/>
          <w:szCs w:val="22"/>
          <w:lang w:val="es-ES_tradnl"/>
        </w:rPr>
        <w:t>El Grupo tomó nota con satisfacción</w:t>
      </w:r>
      <w:r w:rsidRPr="00DE69AA">
        <w:rPr>
          <w:rFonts w:ascii="Arial" w:hAnsi="Arial" w:cs="Arial"/>
          <w:sz w:val="22"/>
          <w:szCs w:val="22"/>
          <w:lang w:val="es-ES_tradnl"/>
        </w:rPr>
        <w:t xml:space="preserve"> de los progresos realizados durante el periodo entre reuniones, a saber:</w:t>
      </w:r>
    </w:p>
    <w:p w14:paraId="2E8B48C4" w14:textId="77777777" w:rsidR="005A5045" w:rsidRPr="00DE69AA" w:rsidRDefault="005A5045" w:rsidP="00E90C11">
      <w:pPr>
        <w:pStyle w:val="ListParagraph"/>
        <w:numPr>
          <w:ilvl w:val="0"/>
          <w:numId w:val="217"/>
        </w:numPr>
        <w:tabs>
          <w:tab w:val="clear" w:pos="709"/>
        </w:tabs>
        <w:spacing w:after="240"/>
        <w:ind w:left="426" w:hanging="426"/>
        <w:jc w:val="both"/>
        <w:rPr>
          <w:rFonts w:eastAsia="Arial" w:cs="Arial"/>
          <w:szCs w:val="22"/>
          <w:lang w:val="es-ES_tradnl"/>
        </w:rPr>
      </w:pPr>
      <w:r w:rsidRPr="00DE69AA">
        <w:rPr>
          <w:rFonts w:cs="Arial"/>
          <w:szCs w:val="22"/>
          <w:lang w:val="es-ES_tradnl"/>
        </w:rPr>
        <w:t>Los ejercicios de preparación para los tsunamis Caribe Wave 20, PacWave20 y IOWave20, que tuvieron lugar en 2020 pese a la pandemia de COVID-19.</w:t>
      </w:r>
    </w:p>
    <w:p w14:paraId="307352F5" w14:textId="77777777" w:rsidR="005A5045" w:rsidRPr="00DE69AA" w:rsidRDefault="005A5045" w:rsidP="00E90C11">
      <w:pPr>
        <w:pStyle w:val="ListParagraph"/>
        <w:numPr>
          <w:ilvl w:val="0"/>
          <w:numId w:val="217"/>
        </w:numPr>
        <w:tabs>
          <w:tab w:val="clear" w:pos="709"/>
        </w:tabs>
        <w:spacing w:after="240"/>
        <w:ind w:left="426" w:hanging="426"/>
        <w:jc w:val="both"/>
        <w:rPr>
          <w:rFonts w:eastAsia="Arial" w:cs="Arial"/>
          <w:szCs w:val="22"/>
          <w:lang w:val="es-ES_tradnl"/>
        </w:rPr>
      </w:pPr>
      <w:r w:rsidRPr="00DE69AA">
        <w:rPr>
          <w:rFonts w:cs="Arial"/>
          <w:szCs w:val="22"/>
          <w:lang w:val="es-ES_tradnl"/>
        </w:rPr>
        <w:t>La campaña UNDRR-COI de 2020, que incluyó eventos de alto nivel, seminarios web regionales, imágenes en los medios sociales, vídeos y relatos de testigos presenciales, así como la elaboración de 15 vídeos sobre los países que se unen a la comunidad mundial Tsunami Ready.</w:t>
      </w:r>
    </w:p>
    <w:p w14:paraId="53424CFB" w14:textId="77777777" w:rsidR="005A5045" w:rsidRPr="00DE69AA" w:rsidRDefault="005A5045" w:rsidP="00E90C11">
      <w:pPr>
        <w:pStyle w:val="ListParagraph"/>
        <w:numPr>
          <w:ilvl w:val="0"/>
          <w:numId w:val="217"/>
        </w:numPr>
        <w:tabs>
          <w:tab w:val="clear" w:pos="709"/>
        </w:tabs>
        <w:spacing w:after="240"/>
        <w:ind w:left="426" w:hanging="426"/>
        <w:jc w:val="both"/>
        <w:rPr>
          <w:rFonts w:eastAsia="Arial" w:cs="Arial"/>
          <w:szCs w:val="22"/>
          <w:lang w:val="es-ES_tradnl"/>
        </w:rPr>
      </w:pPr>
      <w:r w:rsidRPr="00DE69AA">
        <w:rPr>
          <w:rFonts w:cs="Arial"/>
          <w:szCs w:val="22"/>
          <w:lang w:val="es-ES_tradnl"/>
        </w:rPr>
        <w:t xml:space="preserve">El creciente interés y los excelentes progresos realizados por los Estados Miembros en todos los grupos intergubernamentales de coordinación de los sistemas regionales de </w:t>
      </w:r>
      <w:r w:rsidRPr="00DE69AA">
        <w:rPr>
          <w:rFonts w:cs="Arial"/>
          <w:szCs w:val="22"/>
          <w:lang w:val="es-ES_tradnl"/>
        </w:rPr>
        <w:lastRenderedPageBreak/>
        <w:t>alerta contra los tsunamis en la aplicación experimental del programa Tsunami Ready de la COI/UNESCO.</w:t>
      </w:r>
    </w:p>
    <w:p w14:paraId="31901A11" w14:textId="77777777" w:rsidR="005A5045" w:rsidRPr="00DE69AA" w:rsidRDefault="005A5045" w:rsidP="00E90C11">
      <w:pPr>
        <w:pStyle w:val="ListParagraph"/>
        <w:numPr>
          <w:ilvl w:val="0"/>
          <w:numId w:val="217"/>
        </w:numPr>
        <w:tabs>
          <w:tab w:val="clear" w:pos="709"/>
        </w:tabs>
        <w:spacing w:after="240"/>
        <w:ind w:left="426" w:hanging="426"/>
        <w:jc w:val="both"/>
        <w:rPr>
          <w:rFonts w:eastAsia="Arial" w:cs="Arial"/>
          <w:szCs w:val="22"/>
          <w:lang w:val="es-ES_tradnl"/>
        </w:rPr>
      </w:pPr>
      <w:r w:rsidRPr="00DE69AA">
        <w:rPr>
          <w:rFonts w:cs="Arial"/>
          <w:szCs w:val="22"/>
          <w:lang w:val="es-ES_tradnl"/>
        </w:rPr>
        <w:t>Los progresos notificados por Indonesia respecto a su solicitud de certificación ISO de un sistema comunitario de alerta temprana.</w:t>
      </w:r>
    </w:p>
    <w:p w14:paraId="0044D2B3" w14:textId="77777777" w:rsidR="005A5045" w:rsidRPr="00DE69AA" w:rsidRDefault="005A5045" w:rsidP="00E90C11">
      <w:pPr>
        <w:pStyle w:val="ListParagraph"/>
        <w:numPr>
          <w:ilvl w:val="0"/>
          <w:numId w:val="217"/>
        </w:numPr>
        <w:tabs>
          <w:tab w:val="clear" w:pos="709"/>
        </w:tabs>
        <w:spacing w:after="240"/>
        <w:ind w:left="426" w:hanging="426"/>
        <w:jc w:val="both"/>
        <w:rPr>
          <w:rFonts w:eastAsia="Arial" w:cs="Arial"/>
          <w:szCs w:val="22"/>
          <w:lang w:val="es-ES_tradnl"/>
        </w:rPr>
      </w:pPr>
      <w:r w:rsidRPr="00DE69AA">
        <w:rPr>
          <w:rFonts w:cs="Arial"/>
          <w:szCs w:val="22"/>
          <w:lang w:val="es-ES_tradnl"/>
        </w:rPr>
        <w:t>La oportunidad de aprovechar las nuevas capacidades, como los sistemas de cables SMART (sistemas de cables para el seguimiento científico y la fiabilidad de las telecomunicaciones) y los datos de deformación terrestre basados en el GNSS, para mejorar la detección, la medición y la previsión en relación con los tsunamis, especialmente en las zonas poco observadas.</w:t>
      </w:r>
    </w:p>
    <w:p w14:paraId="6B53CC4E" w14:textId="77777777" w:rsidR="005A5045" w:rsidRPr="00DE69AA" w:rsidRDefault="005A5045" w:rsidP="00E90C11">
      <w:pPr>
        <w:pStyle w:val="ListParagraph"/>
        <w:numPr>
          <w:ilvl w:val="0"/>
          <w:numId w:val="217"/>
        </w:numPr>
        <w:tabs>
          <w:tab w:val="clear" w:pos="709"/>
        </w:tabs>
        <w:spacing w:after="240"/>
        <w:ind w:left="426" w:hanging="426"/>
        <w:jc w:val="both"/>
        <w:rPr>
          <w:rFonts w:eastAsia="Arial" w:cs="Arial"/>
          <w:szCs w:val="22"/>
          <w:lang w:val="es-ES_tradnl"/>
        </w:rPr>
      </w:pPr>
      <w:r w:rsidRPr="00DE69AA">
        <w:rPr>
          <w:rFonts w:cs="Arial"/>
          <w:szCs w:val="22"/>
          <w:lang w:val="es-ES_tradnl"/>
        </w:rPr>
        <w:t>La disponibilidad potencial de grandes volúmenes de datos topográficos y batimétricos a través de la iniciativa Seabed 2030 de la Nippon Foundation y el Mapa Batimétrico General de los Océanos (GEBCO), que es esencial para producir previsiones más precisas y oportunas sobre los tsunamis para todas las comunidades costeras.</w:t>
      </w:r>
    </w:p>
    <w:p w14:paraId="08D1BDC8" w14:textId="77777777" w:rsidR="005A5045" w:rsidRPr="00DE69AA" w:rsidRDefault="005A5045" w:rsidP="005A5045">
      <w:pPr>
        <w:spacing w:after="240"/>
        <w:jc w:val="both"/>
        <w:rPr>
          <w:rFonts w:ascii="Arial" w:eastAsia="Arial" w:hAnsi="Arial" w:cs="Arial"/>
          <w:sz w:val="22"/>
          <w:szCs w:val="22"/>
          <w:lang w:val="es-ES_tradnl"/>
        </w:rPr>
      </w:pPr>
      <w:r w:rsidRPr="00DE69AA">
        <w:rPr>
          <w:rFonts w:ascii="Arial" w:hAnsi="Arial" w:cs="Arial"/>
          <w:b/>
          <w:bCs/>
          <w:sz w:val="22"/>
          <w:szCs w:val="22"/>
          <w:lang w:val="es-ES_tradnl"/>
        </w:rPr>
        <w:t>El Grupo recomendó</w:t>
      </w:r>
      <w:r w:rsidRPr="00DE69AA">
        <w:rPr>
          <w:rFonts w:ascii="Arial" w:hAnsi="Arial" w:cs="Arial"/>
          <w:sz w:val="22"/>
          <w:szCs w:val="22"/>
          <w:lang w:val="es-ES_tradnl"/>
        </w:rPr>
        <w:t xml:space="preserve"> a la Asamblea de la COI que, en su 31ª reunión, en 2021, alentara a los Estados Miembros a:</w:t>
      </w:r>
    </w:p>
    <w:p w14:paraId="716A63AA" w14:textId="77777777" w:rsidR="005A5045" w:rsidRPr="00DE69AA" w:rsidRDefault="005A5045" w:rsidP="00E90C11">
      <w:pPr>
        <w:pStyle w:val="ListParagraph"/>
        <w:numPr>
          <w:ilvl w:val="0"/>
          <w:numId w:val="217"/>
        </w:numPr>
        <w:tabs>
          <w:tab w:val="clear" w:pos="709"/>
        </w:tabs>
        <w:spacing w:after="240"/>
        <w:ind w:left="426" w:hanging="426"/>
        <w:jc w:val="both"/>
        <w:rPr>
          <w:rFonts w:eastAsia="Arial" w:cs="Arial"/>
          <w:szCs w:val="22"/>
          <w:lang w:val="es-ES_tradnl"/>
        </w:rPr>
      </w:pPr>
      <w:r w:rsidRPr="00DE69AA">
        <w:rPr>
          <w:rFonts w:cs="Arial"/>
          <w:szCs w:val="22"/>
          <w:lang w:val="es-ES_tradnl"/>
        </w:rPr>
        <w:t>Utilizar las mejores prácticas en el diseño de ingeniería y la construcción de refugios de evacuación, especialmente cuando existen riesgos de tsunamis locales.</w:t>
      </w:r>
    </w:p>
    <w:p w14:paraId="197E71F0" w14:textId="77777777" w:rsidR="005A5045" w:rsidRPr="00DE69AA" w:rsidRDefault="005A5045" w:rsidP="00E90C11">
      <w:pPr>
        <w:pStyle w:val="ListParagraph"/>
        <w:numPr>
          <w:ilvl w:val="0"/>
          <w:numId w:val="217"/>
        </w:numPr>
        <w:tabs>
          <w:tab w:val="clear" w:pos="709"/>
        </w:tabs>
        <w:spacing w:after="240"/>
        <w:ind w:left="426" w:hanging="426"/>
        <w:jc w:val="both"/>
        <w:rPr>
          <w:rFonts w:eastAsia="Arial" w:cs="Arial"/>
          <w:szCs w:val="22"/>
          <w:lang w:val="es-ES_tradnl"/>
        </w:rPr>
      </w:pPr>
      <w:r w:rsidRPr="00DE69AA">
        <w:rPr>
          <w:rFonts w:cs="Arial"/>
          <w:szCs w:val="22"/>
          <w:lang w:val="es-ES_tradnl"/>
        </w:rPr>
        <w:t>Incluir como recurso la compilación del Centro de Información sobre los Tsunamis en el Océano Índico (IOTIC) de materiales escolares sobre reducción del riesgo de desastres y preparación, especialmente en el marco de las iniciativas piloto de Tsunami Ready que incluyen a las escuelas.</w:t>
      </w:r>
    </w:p>
    <w:p w14:paraId="22E5BD5C" w14:textId="77777777" w:rsidR="005A5045" w:rsidRPr="00DE69AA" w:rsidRDefault="005A5045" w:rsidP="005A5045">
      <w:pPr>
        <w:spacing w:after="240"/>
        <w:jc w:val="both"/>
        <w:rPr>
          <w:rFonts w:ascii="Arial" w:eastAsia="Arial" w:hAnsi="Arial" w:cs="Arial"/>
          <w:sz w:val="22"/>
          <w:szCs w:val="22"/>
          <w:lang w:val="es-ES_tradnl"/>
        </w:rPr>
      </w:pPr>
      <w:r w:rsidRPr="00DE69AA">
        <w:rPr>
          <w:rFonts w:ascii="Arial" w:hAnsi="Arial" w:cs="Arial"/>
          <w:b/>
          <w:bCs/>
          <w:sz w:val="22"/>
          <w:szCs w:val="22"/>
          <w:lang w:val="es-ES_tradnl"/>
        </w:rPr>
        <w:t>El Grupo recomendó</w:t>
      </w:r>
      <w:r w:rsidRPr="00DE69AA">
        <w:rPr>
          <w:rFonts w:ascii="Arial" w:hAnsi="Arial" w:cs="Arial"/>
          <w:sz w:val="22"/>
          <w:szCs w:val="22"/>
          <w:lang w:val="es-ES_tradnl"/>
        </w:rPr>
        <w:t xml:space="preserve"> a la Asamblea de la COI que, en su reunión de 2021, encargara a los grupos intergubernamentales de coordinación regionales lo siguiente:</w:t>
      </w:r>
    </w:p>
    <w:p w14:paraId="629E3C99" w14:textId="77777777" w:rsidR="005A5045" w:rsidRPr="00DE69AA" w:rsidRDefault="005A5045" w:rsidP="00E90C11">
      <w:pPr>
        <w:pStyle w:val="ListParagraph"/>
        <w:numPr>
          <w:ilvl w:val="0"/>
          <w:numId w:val="217"/>
        </w:numPr>
        <w:tabs>
          <w:tab w:val="clear" w:pos="709"/>
        </w:tabs>
        <w:spacing w:after="240"/>
        <w:ind w:left="426" w:hanging="426"/>
        <w:jc w:val="both"/>
        <w:rPr>
          <w:rFonts w:eastAsia="Arial" w:cs="Arial"/>
          <w:szCs w:val="22"/>
          <w:lang w:val="es-ES_tradnl"/>
        </w:rPr>
      </w:pPr>
      <w:r w:rsidRPr="00DE69AA">
        <w:rPr>
          <w:rFonts w:cs="Arial"/>
          <w:szCs w:val="22"/>
          <w:lang w:val="es-ES_tradnl"/>
        </w:rPr>
        <w:t>Continuar la estrecha colaboración entre la COI y la UNDRR para el Día Mundial de Concienciación sobre los Tsunamis de 2021, teniendo en cuenta que, el 5 de noviembre de este año, el Día Mundial pondrá de relieve la meta f) del Marco de Sendái, relativa a la cooperación internacional en favor de los países en desarrollo mediante el apoyo a la aplicación de sus estrategias nacionales y locales para la reducción del riesgo de desastres.</w:t>
      </w:r>
    </w:p>
    <w:p w14:paraId="6B87B30A" w14:textId="77777777" w:rsidR="005A5045" w:rsidRPr="00DE69AA" w:rsidRDefault="005A5045" w:rsidP="00E90C11">
      <w:pPr>
        <w:pStyle w:val="ListParagraph"/>
        <w:numPr>
          <w:ilvl w:val="0"/>
          <w:numId w:val="217"/>
        </w:numPr>
        <w:tabs>
          <w:tab w:val="clear" w:pos="709"/>
        </w:tabs>
        <w:spacing w:after="240"/>
        <w:ind w:left="426" w:hanging="426"/>
        <w:jc w:val="both"/>
        <w:rPr>
          <w:rFonts w:eastAsia="Arial" w:cs="Arial"/>
          <w:szCs w:val="22"/>
          <w:lang w:val="es-ES_tradnl"/>
        </w:rPr>
      </w:pPr>
      <w:r w:rsidRPr="00DE69AA">
        <w:rPr>
          <w:rFonts w:cs="Arial"/>
          <w:szCs w:val="22"/>
          <w:lang w:val="es-ES_tradnl"/>
        </w:rPr>
        <w:t>Finalizar urgentemente las directrices de Tsunami Ready (Manuales y guías de la COI, 74) para su amplia distribución a los Estados Miembros.</w:t>
      </w:r>
    </w:p>
    <w:p w14:paraId="4FEC7154" w14:textId="77777777" w:rsidR="005A5045" w:rsidRPr="00DE69AA" w:rsidRDefault="005A5045" w:rsidP="00E90C11">
      <w:pPr>
        <w:pStyle w:val="ListParagraph"/>
        <w:numPr>
          <w:ilvl w:val="0"/>
          <w:numId w:val="217"/>
        </w:numPr>
        <w:tabs>
          <w:tab w:val="clear" w:pos="709"/>
        </w:tabs>
        <w:spacing w:after="240"/>
        <w:ind w:left="426" w:hanging="426"/>
        <w:jc w:val="both"/>
        <w:rPr>
          <w:rFonts w:eastAsia="Arial" w:cs="Arial"/>
          <w:szCs w:val="22"/>
          <w:lang w:val="es-ES_tradnl"/>
        </w:rPr>
      </w:pPr>
      <w:r w:rsidRPr="00DE69AA">
        <w:rPr>
          <w:rFonts w:cs="Arial"/>
          <w:szCs w:val="22"/>
          <w:lang w:val="es-ES_tradnl"/>
        </w:rPr>
        <w:t>Incluir los procedimientos operativos estándar para tsunamis de origen local como un componente importante del programa Tsunami Ready de la COI/UNESCO.</w:t>
      </w:r>
    </w:p>
    <w:p w14:paraId="3CC49688" w14:textId="77777777" w:rsidR="005A5045" w:rsidRPr="00DE69AA" w:rsidRDefault="005A5045" w:rsidP="00E90C11">
      <w:pPr>
        <w:pStyle w:val="ListParagraph"/>
        <w:numPr>
          <w:ilvl w:val="0"/>
          <w:numId w:val="217"/>
        </w:numPr>
        <w:tabs>
          <w:tab w:val="clear" w:pos="709"/>
        </w:tabs>
        <w:spacing w:after="240"/>
        <w:ind w:left="426" w:hanging="426"/>
        <w:jc w:val="both"/>
        <w:rPr>
          <w:rFonts w:eastAsia="Arial" w:cs="Arial"/>
          <w:szCs w:val="22"/>
          <w:lang w:val="es-ES_tradnl"/>
        </w:rPr>
      </w:pPr>
      <w:r w:rsidRPr="00DE69AA">
        <w:rPr>
          <w:rFonts w:cs="Arial"/>
          <w:szCs w:val="22"/>
          <w:lang w:val="es-ES_tradnl"/>
        </w:rPr>
        <w:t>Elaborar módulos de formación estandarizados que puedan impartirse en línea o en persona, en particular a través de la Academia Mundial OceanTeacher.</w:t>
      </w:r>
    </w:p>
    <w:p w14:paraId="5CCFB247" w14:textId="77777777" w:rsidR="005A5045" w:rsidRPr="00DE69AA" w:rsidRDefault="005A5045" w:rsidP="005A5045">
      <w:pPr>
        <w:spacing w:after="240"/>
        <w:jc w:val="both"/>
        <w:rPr>
          <w:rFonts w:ascii="Arial" w:eastAsia="Arial" w:hAnsi="Arial" w:cs="Arial"/>
          <w:sz w:val="22"/>
          <w:szCs w:val="22"/>
          <w:lang w:val="es-ES_tradnl"/>
        </w:rPr>
      </w:pPr>
      <w:r w:rsidRPr="00DE69AA">
        <w:rPr>
          <w:rFonts w:ascii="Arial" w:hAnsi="Arial" w:cs="Arial"/>
          <w:b/>
          <w:bCs/>
          <w:sz w:val="22"/>
          <w:szCs w:val="22"/>
          <w:lang w:val="es-ES_tradnl"/>
        </w:rPr>
        <w:t>El Grupo pidió</w:t>
      </w:r>
      <w:r w:rsidRPr="00DE69AA">
        <w:rPr>
          <w:rFonts w:ascii="Arial" w:hAnsi="Arial" w:cs="Arial"/>
          <w:sz w:val="22"/>
          <w:szCs w:val="22"/>
          <w:lang w:val="es-ES_tradnl"/>
        </w:rPr>
        <w:t xml:space="preserve"> a la Secretaría lo siguiente: </w:t>
      </w:r>
    </w:p>
    <w:p w14:paraId="26F72396" w14:textId="77777777" w:rsidR="005A5045" w:rsidRPr="00DE69AA" w:rsidRDefault="005A5045" w:rsidP="00E90C11">
      <w:pPr>
        <w:pStyle w:val="ListParagraph"/>
        <w:numPr>
          <w:ilvl w:val="0"/>
          <w:numId w:val="217"/>
        </w:numPr>
        <w:tabs>
          <w:tab w:val="clear" w:pos="709"/>
        </w:tabs>
        <w:spacing w:after="240"/>
        <w:ind w:left="426" w:hanging="426"/>
        <w:jc w:val="both"/>
        <w:rPr>
          <w:rFonts w:eastAsia="Arial" w:cs="Arial"/>
          <w:szCs w:val="22"/>
          <w:lang w:val="es-ES_tradnl"/>
        </w:rPr>
      </w:pPr>
      <w:r w:rsidRPr="00DE69AA">
        <w:rPr>
          <w:rFonts w:cs="Arial"/>
          <w:szCs w:val="22"/>
          <w:lang w:val="es-ES_tradnl"/>
        </w:rPr>
        <w:t>Organizar una reunión virtual sobre los ejercicios WAVE de preparación para los tsunamis y coordinarla para minimizar los conflictos de fechas y compartir las mejores prácticas para la evaluación de los ejercicios y el uso de herramientas en línea.</w:t>
      </w:r>
    </w:p>
    <w:p w14:paraId="721D0A81" w14:textId="77777777" w:rsidR="005A5045" w:rsidRPr="00DE69AA" w:rsidRDefault="005A5045" w:rsidP="00E90C11">
      <w:pPr>
        <w:pStyle w:val="ListParagraph"/>
        <w:numPr>
          <w:ilvl w:val="0"/>
          <w:numId w:val="217"/>
        </w:numPr>
        <w:tabs>
          <w:tab w:val="clear" w:pos="709"/>
        </w:tabs>
        <w:spacing w:after="240"/>
        <w:ind w:left="426" w:hanging="426"/>
        <w:jc w:val="both"/>
        <w:rPr>
          <w:rFonts w:eastAsia="Arial" w:cs="Arial"/>
          <w:szCs w:val="22"/>
          <w:lang w:val="es-ES_tradnl"/>
        </w:rPr>
      </w:pPr>
      <w:r w:rsidRPr="00DE69AA">
        <w:rPr>
          <w:rFonts w:cs="Arial"/>
          <w:szCs w:val="22"/>
          <w:lang w:val="es-ES_tradnl"/>
        </w:rPr>
        <w:t xml:space="preserve">Organizar en fechas próximas una reunión virtual del Equipo de Trabajo del TOWS-WG sobre Gestión de Desastres y Preparación (TT DMP) sobre los indicadores clave del </w:t>
      </w:r>
      <w:r w:rsidRPr="00DE69AA">
        <w:rPr>
          <w:rFonts w:cs="Arial"/>
          <w:szCs w:val="22"/>
          <w:lang w:val="es-ES_tradnl"/>
        </w:rPr>
        <w:lastRenderedPageBreak/>
        <w:t>desempeño, a fin de examinar un plan de trabajo para armonizar los marcos de supervisión del rendimiento en todos los grupos intergubernamentales de coordinación, que incluya la integración de la cooperación internacional en los indicadores clave del desempeño del CARIBE</w:t>
      </w:r>
      <w:r>
        <w:rPr>
          <w:rFonts w:cs="Arial"/>
          <w:szCs w:val="22"/>
          <w:lang w:val="es-ES_tradnl"/>
        </w:rPr>
        <w:noBreakHyphen/>
      </w:r>
      <w:r w:rsidRPr="00DE69AA">
        <w:rPr>
          <w:rFonts w:cs="Arial"/>
          <w:szCs w:val="22"/>
          <w:lang w:val="es-ES_tradnl"/>
        </w:rPr>
        <w:t>EWS, el IOTWMS y el NEAMTWS.</w:t>
      </w:r>
    </w:p>
    <w:p w14:paraId="5F28EEF9" w14:textId="77777777" w:rsidR="005A5045" w:rsidRPr="00DE69AA" w:rsidRDefault="005A5045" w:rsidP="005A5045">
      <w:pPr>
        <w:spacing w:after="240"/>
        <w:jc w:val="both"/>
        <w:rPr>
          <w:rFonts w:ascii="Arial" w:eastAsia="Arial" w:hAnsi="Arial" w:cs="Arial"/>
          <w:sz w:val="22"/>
          <w:szCs w:val="22"/>
          <w:lang w:val="es-ES_tradnl"/>
        </w:rPr>
      </w:pPr>
      <w:r w:rsidRPr="00DE69AA">
        <w:rPr>
          <w:rFonts w:ascii="Arial" w:hAnsi="Arial" w:cs="Arial"/>
          <w:b/>
          <w:bCs/>
          <w:sz w:val="22"/>
          <w:szCs w:val="22"/>
          <w:lang w:val="es-ES_tradnl"/>
        </w:rPr>
        <w:t>El Grupo aceptó</w:t>
      </w:r>
      <w:r w:rsidRPr="00DE69AA">
        <w:rPr>
          <w:rFonts w:ascii="Arial" w:hAnsi="Arial" w:cs="Arial"/>
          <w:sz w:val="22"/>
          <w:szCs w:val="22"/>
          <w:lang w:val="es-ES_tradnl"/>
        </w:rPr>
        <w:t xml:space="preserve"> los informes del Equipo de Trabajo sobre Gestión de Desastres y Preparación y del Equipo de Trabajo sobre Operaciones de Vigilancia de los Tsunamis y </w:t>
      </w:r>
      <w:r w:rsidRPr="00DE69AA">
        <w:rPr>
          <w:rFonts w:ascii="Arial" w:hAnsi="Arial" w:cs="Arial"/>
          <w:b/>
          <w:bCs/>
          <w:sz w:val="22"/>
          <w:szCs w:val="22"/>
          <w:lang w:val="es-ES_tradnl"/>
        </w:rPr>
        <w:t>encargó</w:t>
      </w:r>
      <w:r w:rsidRPr="00DE69AA">
        <w:rPr>
          <w:rFonts w:ascii="Arial" w:hAnsi="Arial" w:cs="Arial"/>
          <w:sz w:val="22"/>
          <w:szCs w:val="22"/>
          <w:lang w:val="es-ES_tradnl"/>
        </w:rPr>
        <w:t xml:space="preserve"> a ambos equipos de trabajo que prosiguieran sus esfuerzos relativos al seguimiento y la respuesta respecto a los tsunamis generados por fuentes no sísmicas y a su posible integración en las operaciones de vigilancia de los tsunamis.</w:t>
      </w:r>
    </w:p>
    <w:p w14:paraId="4064A6E4" w14:textId="77777777" w:rsidR="005A5045" w:rsidRPr="00DE69AA" w:rsidRDefault="005A5045" w:rsidP="005A5045">
      <w:pPr>
        <w:spacing w:after="240"/>
        <w:jc w:val="both"/>
        <w:rPr>
          <w:rFonts w:ascii="Arial" w:eastAsia="Arial" w:hAnsi="Arial" w:cs="Arial"/>
          <w:sz w:val="22"/>
          <w:szCs w:val="22"/>
          <w:lang w:val="es-ES_tradnl"/>
        </w:rPr>
      </w:pPr>
      <w:r w:rsidRPr="00DE69AA">
        <w:rPr>
          <w:rFonts w:ascii="Arial" w:hAnsi="Arial" w:cs="Arial"/>
          <w:b/>
          <w:bCs/>
          <w:sz w:val="22"/>
          <w:szCs w:val="22"/>
          <w:lang w:val="es-ES_tradnl"/>
        </w:rPr>
        <w:t>El Grupo recomendó</w:t>
      </w:r>
      <w:r w:rsidRPr="00DE69AA">
        <w:rPr>
          <w:rFonts w:ascii="Arial" w:hAnsi="Arial" w:cs="Arial"/>
          <w:sz w:val="22"/>
          <w:szCs w:val="22"/>
          <w:lang w:val="es-ES_tradnl"/>
        </w:rPr>
        <w:t xml:space="preserve"> que la Asamblea de la COI, en su 31ª reunión, en 2021, adoptara las siguientes medidas:</w:t>
      </w:r>
    </w:p>
    <w:p w14:paraId="706349E6" w14:textId="56B79B23" w:rsidR="005A5045" w:rsidRPr="00DE69AA" w:rsidRDefault="005A5045" w:rsidP="00E90C11">
      <w:pPr>
        <w:pStyle w:val="ListParagraph"/>
        <w:numPr>
          <w:ilvl w:val="0"/>
          <w:numId w:val="217"/>
        </w:numPr>
        <w:tabs>
          <w:tab w:val="clear" w:pos="709"/>
        </w:tabs>
        <w:spacing w:after="240"/>
        <w:ind w:left="426" w:hanging="426"/>
        <w:jc w:val="both"/>
        <w:rPr>
          <w:rFonts w:cs="Arial"/>
          <w:szCs w:val="22"/>
          <w:lang w:val="es-ES_tradnl"/>
        </w:rPr>
      </w:pPr>
      <w:r w:rsidRPr="00DE69AA">
        <w:rPr>
          <w:rFonts w:cs="Arial"/>
          <w:szCs w:val="22"/>
          <w:lang w:val="es-ES_tradnl"/>
        </w:rPr>
        <w:t xml:space="preserve">Prolongar el mandato del Grupo de Trabajo sobre los Sistemas de Alerta contra los Tsunamis y Otros Peligros relacionados con el Nivel del Mar y Atenuación de sus Efectos y de sus equipos de trabajo sobre: i) gestión de desastres y preparación (TT DMP) y ii) operaciones de vigilancia de los tsunamis (TT TWO), con arreglo a los mandatos que figuran en la </w:t>
      </w:r>
      <w:hyperlink r:id="rId28" w:history="1">
        <w:r w:rsidRPr="00DE69AA">
          <w:rPr>
            <w:rStyle w:val="Hyperlink"/>
            <w:rFonts w:cs="Arial"/>
            <w:szCs w:val="22"/>
            <w:lang w:val="es-ES_tradnl"/>
          </w:rPr>
          <w:t>resolución XXIV-14 de la COI</w:t>
        </w:r>
      </w:hyperlink>
      <w:r w:rsidRPr="00DE69AA">
        <w:rPr>
          <w:rFonts w:cs="Arial"/>
          <w:szCs w:val="22"/>
          <w:lang w:val="es-ES_tradnl"/>
        </w:rPr>
        <w:t xml:space="preserve"> (para el TOWS-WG), el </w:t>
      </w:r>
      <w:hyperlink r:id="rId29" w:history="1">
        <w:r w:rsidRPr="00DE69AA">
          <w:rPr>
            <w:rStyle w:val="Hyperlink"/>
            <w:rFonts w:cs="Arial"/>
            <w:szCs w:val="22"/>
            <w:lang w:val="es-ES_tradnl"/>
          </w:rPr>
          <w:t>anexo II del documento IOC/TOWS-WG-VI/3</w:t>
        </w:r>
      </w:hyperlink>
      <w:r w:rsidRPr="00DE69AA">
        <w:rPr>
          <w:rFonts w:cs="Arial"/>
          <w:szCs w:val="22"/>
          <w:lang w:val="es-ES_tradnl"/>
        </w:rPr>
        <w:t xml:space="preserve"> (para el TT DMP) y el </w:t>
      </w:r>
      <w:hyperlink r:id="rId30" w:history="1">
        <w:r w:rsidRPr="00DE69AA">
          <w:rPr>
            <w:rStyle w:val="Hyperlink"/>
            <w:rFonts w:cs="Arial"/>
            <w:szCs w:val="22"/>
            <w:lang w:val="es-ES_tradnl"/>
          </w:rPr>
          <w:t xml:space="preserve">apéndice 1 del anexo II del </w:t>
        </w:r>
        <w:r w:rsidRPr="00E90C11">
          <w:rPr>
            <w:lang w:val="es-ES"/>
          </w:rPr>
          <w:t>documento</w:t>
        </w:r>
        <w:r w:rsidRPr="00DE69AA">
          <w:rPr>
            <w:rStyle w:val="Hyperlink"/>
            <w:rFonts w:cs="Arial"/>
            <w:szCs w:val="22"/>
            <w:lang w:val="es-ES_tradnl"/>
          </w:rPr>
          <w:t xml:space="preserve"> IOC/TOWS-WG-X/3</w:t>
        </w:r>
      </w:hyperlink>
      <w:r w:rsidRPr="00DE69AA">
        <w:rPr>
          <w:rFonts w:cs="Arial"/>
          <w:szCs w:val="22"/>
          <w:lang w:val="es-ES_tradnl"/>
        </w:rPr>
        <w:t xml:space="preserve"> (para el TT TWO). </w:t>
      </w:r>
    </w:p>
    <w:p w14:paraId="1F09F887" w14:textId="6C713F41" w:rsidR="009F3204" w:rsidRDefault="009F3204">
      <w:pPr>
        <w:tabs>
          <w:tab w:val="clear" w:pos="709"/>
        </w:tabs>
        <w:snapToGrid/>
        <w:rPr>
          <w:rFonts w:ascii="Arial" w:eastAsia="Arial" w:hAnsi="Arial" w:cs="Arial"/>
          <w:sz w:val="22"/>
          <w:szCs w:val="22"/>
          <w:lang w:val="es-ES_tradnl"/>
        </w:rPr>
      </w:pPr>
      <w:r>
        <w:rPr>
          <w:rFonts w:ascii="Arial" w:eastAsia="Arial" w:hAnsi="Arial" w:cs="Arial"/>
          <w:sz w:val="22"/>
          <w:szCs w:val="22"/>
          <w:lang w:val="es-ES_tradnl"/>
        </w:rPr>
        <w:br w:type="page"/>
      </w:r>
    </w:p>
    <w:p w14:paraId="177DCF58" w14:textId="77777777" w:rsidR="001F7B5F" w:rsidRPr="00B530FB" w:rsidRDefault="001F7B5F" w:rsidP="001F7B5F">
      <w:pPr>
        <w:pStyle w:val="Heading1"/>
        <w:rPr>
          <w:rFonts w:cs="Arial"/>
          <w:lang w:val="ru-RU"/>
        </w:rPr>
      </w:pPr>
      <w:bookmarkStart w:id="65" w:name="exsum_r"/>
      <w:r w:rsidRPr="00B530FB">
        <w:rPr>
          <w:rFonts w:cs="Arial"/>
          <w:lang w:val="ru-RU"/>
        </w:rPr>
        <w:lastRenderedPageBreak/>
        <w:t>Резюме для руководящих органов</w:t>
      </w:r>
    </w:p>
    <w:bookmarkEnd w:id="65"/>
    <w:p w14:paraId="5088188B" w14:textId="77777777" w:rsidR="001F7B5F" w:rsidRPr="00B530FB" w:rsidRDefault="001F7B5F" w:rsidP="001F7B5F">
      <w:pPr>
        <w:spacing w:after="240"/>
        <w:jc w:val="both"/>
        <w:rPr>
          <w:rFonts w:ascii="Arial" w:eastAsia="Arial" w:hAnsi="Arial" w:cs="Arial"/>
          <w:sz w:val="22"/>
          <w:szCs w:val="22"/>
          <w:lang w:val="ru-RU"/>
        </w:rPr>
      </w:pPr>
      <w:r w:rsidRPr="00B530FB">
        <w:rPr>
          <w:rFonts w:ascii="Arial" w:hAnsi="Arial" w:cs="Arial"/>
          <w:sz w:val="22"/>
          <w:szCs w:val="22"/>
          <w:lang w:val="ru-RU"/>
        </w:rPr>
        <w:t>Четырнадцатое совещание рабочей группы по системам предупреждения и смягчения последствий цунами и других опасных явлений, связанных с изменением уровня моря (РГ</w:t>
      </w:r>
      <w:r w:rsidRPr="00B530FB">
        <w:rPr>
          <w:rFonts w:ascii="Arial" w:hAnsi="Arial" w:cs="Arial"/>
          <w:sz w:val="22"/>
          <w:szCs w:val="22"/>
          <w:lang w:val="ru-RU"/>
        </w:rPr>
        <w:noBreakHyphen/>
        <w:t>СПЦО-XIV), состоялось 25-26 февраля 2021 г. в онлайновом режиме под председательством г-на Александра Фролова (заместителя председателя МОК). В ходе совещания было проанализировано выполнение решения IOC-XXX/8.2, принятого Ассамблеей МОК на ее 30</w:t>
      </w:r>
      <w:r w:rsidRPr="00B530FB">
        <w:rPr>
          <w:rFonts w:ascii="Arial" w:hAnsi="Arial" w:cs="Arial"/>
          <w:sz w:val="22"/>
          <w:szCs w:val="22"/>
          <w:lang w:val="ru-RU"/>
        </w:rPr>
        <w:noBreakHyphen/>
        <w:t>й сессии (26 июня – 4 июля 2019 г., Париж).</w:t>
      </w:r>
    </w:p>
    <w:p w14:paraId="10226178" w14:textId="77777777" w:rsidR="001F7B5F" w:rsidRPr="00B530FB" w:rsidRDefault="001F7B5F" w:rsidP="001F7B5F">
      <w:pPr>
        <w:spacing w:after="240"/>
        <w:jc w:val="both"/>
        <w:rPr>
          <w:rFonts w:ascii="Arial" w:eastAsia="Arial" w:hAnsi="Arial" w:cs="Arial"/>
          <w:sz w:val="22"/>
          <w:szCs w:val="22"/>
          <w:lang w:val="ru-RU"/>
        </w:rPr>
      </w:pPr>
      <w:r w:rsidRPr="00B530FB">
        <w:rPr>
          <w:rFonts w:ascii="Arial" w:hAnsi="Arial" w:cs="Arial"/>
          <w:b/>
          <w:bCs/>
          <w:sz w:val="22"/>
          <w:szCs w:val="22"/>
          <w:lang w:val="ru-RU"/>
        </w:rPr>
        <w:t>Группа вновь заявила</w:t>
      </w:r>
      <w:r w:rsidRPr="00B530FB">
        <w:rPr>
          <w:rFonts w:ascii="Arial" w:hAnsi="Arial" w:cs="Arial"/>
          <w:sz w:val="22"/>
          <w:szCs w:val="22"/>
          <w:lang w:val="ru-RU"/>
        </w:rPr>
        <w:t xml:space="preserve"> о том, что Десятилетие Организации Объединенных Наций, посвященное науке об океане в интересах устойчивого развития (именуемое далее «Десятилетие океана»), предоставляет уникальный шанс выявить и потенциально восполнить пробелы имеющихся функциональных возможностей путем использования новейших платформ, методов и/или инфраструктуры зондирования в целях более быстрого обнаружения, измерения и прогнозирования цунами, начиная с момента их формирования, а также для повышения готовности прибрежных общин к цунами в рамках программы МОК ЮНЕСКО по обеспечению готовности к цунами.</w:t>
      </w:r>
    </w:p>
    <w:p w14:paraId="1201EB53" w14:textId="77777777" w:rsidR="001F7B5F" w:rsidRPr="00B530FB" w:rsidRDefault="001F7B5F" w:rsidP="001F7B5F">
      <w:pPr>
        <w:spacing w:after="240"/>
        <w:jc w:val="both"/>
        <w:rPr>
          <w:rFonts w:ascii="Arial" w:eastAsia="Arial" w:hAnsi="Arial" w:cs="Arial"/>
          <w:sz w:val="22"/>
          <w:szCs w:val="22"/>
          <w:lang w:val="ru-RU"/>
        </w:rPr>
      </w:pPr>
      <w:r w:rsidRPr="00B530FB">
        <w:rPr>
          <w:rFonts w:ascii="Arial" w:hAnsi="Arial" w:cs="Arial"/>
          <w:b/>
          <w:bCs/>
          <w:sz w:val="22"/>
          <w:szCs w:val="22"/>
          <w:lang w:val="ru-RU"/>
        </w:rPr>
        <w:t>Группа одобрила</w:t>
      </w:r>
      <w:r w:rsidRPr="00B530FB">
        <w:rPr>
          <w:rFonts w:ascii="Arial" w:hAnsi="Arial" w:cs="Arial"/>
          <w:sz w:val="22"/>
          <w:szCs w:val="22"/>
          <w:lang w:val="ru-RU"/>
        </w:rPr>
        <w:t xml:space="preserve"> документ «Защита общин от самых опасных волн в мире: рамочные принципы действий для Десятилетия Организации Объединенных Наций, посвященного науке об океане в интересах устойчивого развития» (приложение 1 к циркулярному письму 2825) в качестве рекомендательной основы для разработки проекта десятилетнего плана научных исследований, разработок и осуществления для программы по цунами в рамках Десятилетия океана, которая будет зарегистрирована в качестве мероприятия  Десятилетия океана, и </w:t>
      </w:r>
      <w:r w:rsidRPr="00B530FB">
        <w:rPr>
          <w:rFonts w:ascii="Arial" w:hAnsi="Arial" w:cs="Arial"/>
          <w:b/>
          <w:bCs/>
          <w:sz w:val="22"/>
          <w:szCs w:val="22"/>
          <w:lang w:val="ru-RU"/>
        </w:rPr>
        <w:t xml:space="preserve">рекомендовала </w:t>
      </w:r>
      <w:r w:rsidRPr="00B530FB">
        <w:rPr>
          <w:rFonts w:ascii="Arial" w:hAnsi="Arial" w:cs="Arial"/>
          <w:sz w:val="22"/>
          <w:szCs w:val="22"/>
          <w:lang w:val="ru-RU"/>
        </w:rPr>
        <w:t>структуру управления этой программой.</w:t>
      </w:r>
    </w:p>
    <w:p w14:paraId="6EAD8180" w14:textId="77777777" w:rsidR="001F7B5F" w:rsidRPr="00B530FB" w:rsidRDefault="001F7B5F" w:rsidP="001F7B5F">
      <w:pPr>
        <w:pStyle w:val="NormalWeb"/>
        <w:spacing w:after="240"/>
        <w:jc w:val="both"/>
        <w:rPr>
          <w:rFonts w:ascii="Arial" w:hAnsi="Arial" w:cs="Arial"/>
          <w:sz w:val="22"/>
          <w:szCs w:val="22"/>
          <w:lang w:val="ru-RU"/>
        </w:rPr>
      </w:pPr>
      <w:r w:rsidRPr="00B530FB">
        <w:rPr>
          <w:rFonts w:ascii="Arial" w:hAnsi="Arial" w:cs="Arial"/>
          <w:b/>
          <w:bCs/>
          <w:sz w:val="22"/>
          <w:szCs w:val="22"/>
          <w:lang w:val="ru-RU"/>
        </w:rPr>
        <w:t>Группа также рекомендовала</w:t>
      </w:r>
      <w:r w:rsidRPr="00B530FB">
        <w:rPr>
          <w:rFonts w:ascii="Arial" w:hAnsi="Arial" w:cs="Arial"/>
          <w:sz w:val="22"/>
          <w:szCs w:val="22"/>
          <w:lang w:val="ru-RU"/>
        </w:rPr>
        <w:t xml:space="preserve"> ориентировать проект десятилетнего плана научных исследований, разработок и осуществления программы по цунами в рамках Десятилетия океана на достижение преобразующих результатов в области обнаружения, измерения и прогнозирования цунами, включая цунами несейсмического происхождения. </w:t>
      </w:r>
      <w:r w:rsidRPr="00B530FB">
        <w:rPr>
          <w:rFonts w:ascii="Arial" w:hAnsi="Arial" w:cs="Arial"/>
          <w:b/>
          <w:bCs/>
          <w:sz w:val="22"/>
          <w:szCs w:val="22"/>
          <w:lang w:val="ru-RU"/>
        </w:rPr>
        <w:t>Группа рекомендовала</w:t>
      </w:r>
      <w:r w:rsidRPr="00B530FB">
        <w:rPr>
          <w:rFonts w:ascii="Arial" w:hAnsi="Arial" w:cs="Arial"/>
          <w:sz w:val="22"/>
          <w:szCs w:val="22"/>
          <w:lang w:val="ru-RU"/>
        </w:rPr>
        <w:t xml:space="preserve"> включить в эту программу следующие основные области, связанные с функциональными возможностями предупреждения о цунами:</w:t>
      </w:r>
    </w:p>
    <w:p w14:paraId="114E0E1A" w14:textId="77777777" w:rsidR="001F7B5F" w:rsidRPr="00B530FB" w:rsidRDefault="001F7B5F" w:rsidP="00E90C11">
      <w:pPr>
        <w:numPr>
          <w:ilvl w:val="0"/>
          <w:numId w:val="224"/>
        </w:numPr>
        <w:tabs>
          <w:tab w:val="clear" w:pos="720"/>
          <w:tab w:val="num" w:pos="567"/>
        </w:tabs>
        <w:spacing w:after="240"/>
        <w:ind w:left="567" w:hanging="567"/>
        <w:jc w:val="both"/>
        <w:rPr>
          <w:rFonts w:ascii="Arial" w:eastAsia="Times New Roman" w:hAnsi="Arial" w:cs="Arial"/>
          <w:snapToGrid/>
          <w:color w:val="222222"/>
          <w:sz w:val="22"/>
          <w:szCs w:val="22"/>
          <w:shd w:val="clear" w:color="auto" w:fill="FFFFFF"/>
          <w:lang w:val="ru-RU"/>
        </w:rPr>
      </w:pPr>
      <w:r w:rsidRPr="00B530FB">
        <w:rPr>
          <w:rFonts w:ascii="Arial" w:hAnsi="Arial" w:cs="Arial"/>
          <w:sz w:val="22"/>
          <w:szCs w:val="22"/>
          <w:lang w:val="ru-RU"/>
        </w:rPr>
        <w:t>Расширение существующих систем наблюдения, включая сейсмометры, прибрежные мареографы и глубоководные цунаметры, для заполнения выявленных пробелов в данных;</w:t>
      </w:r>
    </w:p>
    <w:p w14:paraId="7A7FC5FF" w14:textId="77777777" w:rsidR="001F7B5F" w:rsidRPr="00B530FB" w:rsidRDefault="001F7B5F" w:rsidP="00E90C11">
      <w:pPr>
        <w:numPr>
          <w:ilvl w:val="0"/>
          <w:numId w:val="224"/>
        </w:numPr>
        <w:tabs>
          <w:tab w:val="clear" w:pos="720"/>
          <w:tab w:val="num" w:pos="567"/>
        </w:tabs>
        <w:spacing w:after="240"/>
        <w:ind w:left="567" w:hanging="567"/>
        <w:jc w:val="both"/>
        <w:rPr>
          <w:rFonts w:ascii="Arial" w:eastAsia="Times New Roman" w:hAnsi="Arial" w:cs="Arial"/>
          <w:snapToGrid/>
          <w:color w:val="222222"/>
          <w:sz w:val="22"/>
          <w:szCs w:val="22"/>
          <w:shd w:val="clear" w:color="auto" w:fill="FFFFFF"/>
          <w:lang w:val="ru-RU"/>
        </w:rPr>
      </w:pPr>
      <w:r w:rsidRPr="00B530FB">
        <w:rPr>
          <w:rFonts w:ascii="Arial" w:hAnsi="Arial" w:cs="Arial"/>
          <w:sz w:val="22"/>
          <w:szCs w:val="22"/>
          <w:lang w:val="ru-RU"/>
        </w:rPr>
        <w:t>Внедрение новых технологий для устранения пробелов в наблюдениях, которые не могут быть охвачены существующими сетями. Эта работа будет включать повсеместное применение научных контрольно-измерительных приборов на глубоководных телекоммуникационных кабелях в соответствии с разработками совместной целевой группы МСЭ/ВМО/МОК ЮНЕСКО (СЦГ) по подводным кабелям SMART, что было представлено в качестве одной из программ Десятилетия ООН, посвященного науке об океане в интересах устойчивого развития;</w:t>
      </w:r>
    </w:p>
    <w:p w14:paraId="12DBBD94" w14:textId="77777777" w:rsidR="001F7B5F" w:rsidRPr="00B530FB" w:rsidRDefault="001F7B5F" w:rsidP="00E90C11">
      <w:pPr>
        <w:numPr>
          <w:ilvl w:val="0"/>
          <w:numId w:val="224"/>
        </w:numPr>
        <w:tabs>
          <w:tab w:val="clear" w:pos="720"/>
          <w:tab w:val="num" w:pos="567"/>
        </w:tabs>
        <w:spacing w:after="240"/>
        <w:ind w:left="567" w:hanging="567"/>
        <w:jc w:val="both"/>
        <w:rPr>
          <w:rFonts w:ascii="Arial" w:eastAsia="Times New Roman" w:hAnsi="Arial" w:cs="Arial"/>
          <w:snapToGrid/>
          <w:color w:val="222222"/>
          <w:sz w:val="22"/>
          <w:szCs w:val="22"/>
          <w:shd w:val="clear" w:color="auto" w:fill="FFFFFF"/>
          <w:lang w:val="ru-RU"/>
        </w:rPr>
      </w:pPr>
      <w:r w:rsidRPr="00B530FB">
        <w:rPr>
          <w:rFonts w:ascii="Arial" w:hAnsi="Arial" w:cs="Arial"/>
          <w:sz w:val="22"/>
          <w:szCs w:val="22"/>
          <w:lang w:val="ru-RU"/>
        </w:rPr>
        <w:t>Значительное расширение доступа к данным, наличие и развитие функциональных возможностей получения в режиме реального и близкого к реальному времени данных об уровне моря, сейсмических данных и данных о движении суши от ГНСС с надлежащей периодичностью выборки, а также соответствующих инструментов для прогнозирования цунами любого происхождения;</w:t>
      </w:r>
    </w:p>
    <w:p w14:paraId="130486A6" w14:textId="77777777" w:rsidR="001F7B5F" w:rsidRPr="00B530FB" w:rsidRDefault="001F7B5F" w:rsidP="00E90C11">
      <w:pPr>
        <w:numPr>
          <w:ilvl w:val="0"/>
          <w:numId w:val="224"/>
        </w:numPr>
        <w:tabs>
          <w:tab w:val="clear" w:pos="720"/>
          <w:tab w:val="num" w:pos="567"/>
        </w:tabs>
        <w:spacing w:after="240"/>
        <w:ind w:left="567" w:hanging="567"/>
        <w:jc w:val="both"/>
        <w:rPr>
          <w:rFonts w:ascii="Arial" w:eastAsia="Times New Roman" w:hAnsi="Arial" w:cs="Arial"/>
          <w:snapToGrid/>
          <w:color w:val="222222"/>
          <w:sz w:val="22"/>
          <w:szCs w:val="22"/>
          <w:shd w:val="clear" w:color="auto" w:fill="FFFFFF"/>
          <w:lang w:val="ru-RU"/>
        </w:rPr>
      </w:pPr>
      <w:r w:rsidRPr="00B530FB">
        <w:rPr>
          <w:rFonts w:ascii="Arial" w:hAnsi="Arial" w:cs="Arial"/>
          <w:sz w:val="22"/>
          <w:szCs w:val="22"/>
          <w:lang w:val="ru-RU"/>
        </w:rPr>
        <w:lastRenderedPageBreak/>
        <w:t>Расширение доступа к набору прибрежных топографических и батиметрических данных и его регулярное обновление в сотрудничестве с проектом «Морское дно-2030» Фонда «Ниппон» и ГЕБКО, а также использование высокоэффективных вычислительных средств, позволяющих более своевременно, точно и комплексно прогнозировать цунами и другие опасные явления в прибрежной зоне, с тем чтобы лучше консультировать население в отношении ответных мер;</w:t>
      </w:r>
    </w:p>
    <w:p w14:paraId="2FAE4467" w14:textId="77777777" w:rsidR="001F7B5F" w:rsidRPr="00B530FB" w:rsidRDefault="001F7B5F" w:rsidP="00E90C11">
      <w:pPr>
        <w:numPr>
          <w:ilvl w:val="0"/>
          <w:numId w:val="224"/>
        </w:numPr>
        <w:tabs>
          <w:tab w:val="clear" w:pos="720"/>
          <w:tab w:val="num" w:pos="567"/>
        </w:tabs>
        <w:spacing w:after="240"/>
        <w:ind w:left="567" w:hanging="567"/>
        <w:jc w:val="both"/>
        <w:rPr>
          <w:rFonts w:ascii="Arial" w:eastAsia="Times New Roman" w:hAnsi="Arial" w:cs="Arial"/>
          <w:snapToGrid/>
          <w:color w:val="222222"/>
          <w:sz w:val="22"/>
          <w:szCs w:val="22"/>
          <w:shd w:val="clear" w:color="auto" w:fill="FFFFFF"/>
          <w:lang w:val="ru-RU"/>
        </w:rPr>
      </w:pPr>
      <w:r w:rsidRPr="00B530FB">
        <w:rPr>
          <w:rFonts w:ascii="Arial" w:hAnsi="Arial" w:cs="Arial"/>
          <w:sz w:val="22"/>
          <w:szCs w:val="22"/>
          <w:lang w:val="ru-RU"/>
        </w:rPr>
        <w:t>Обеспечение доступа к данным, инструментам и коммуникационным платформам, протоколам работы и подготовке кадров для всех национальных центров предупреждения о цунами в целях своевременного и эффективного предупреждения прибрежных и морских общин, которым угрожают цунами и другие опасные явления в прибрежной зоне, а также их интеграция в систему предупреждения о множественных опасных явлениях.</w:t>
      </w:r>
    </w:p>
    <w:p w14:paraId="4B8302CD" w14:textId="77777777" w:rsidR="001F7B5F" w:rsidRPr="00B530FB" w:rsidRDefault="001F7B5F">
      <w:pPr>
        <w:spacing w:after="240"/>
        <w:jc w:val="both"/>
        <w:rPr>
          <w:rFonts w:ascii="Arial" w:hAnsi="Arial" w:cs="Arial"/>
          <w:snapToGrid/>
          <w:sz w:val="22"/>
          <w:szCs w:val="22"/>
          <w:lang w:val="ru-RU"/>
        </w:rPr>
      </w:pPr>
      <w:r w:rsidRPr="00B530FB">
        <w:rPr>
          <w:rFonts w:ascii="Arial" w:hAnsi="Arial" w:cs="Arial"/>
          <w:b/>
          <w:bCs/>
          <w:sz w:val="22"/>
          <w:szCs w:val="22"/>
          <w:lang w:val="ru-RU"/>
        </w:rPr>
        <w:t>Группа рекомендовала далее</w:t>
      </w:r>
      <w:r w:rsidRPr="00B530FB">
        <w:rPr>
          <w:rFonts w:ascii="Arial" w:hAnsi="Arial" w:cs="Arial"/>
          <w:sz w:val="22"/>
          <w:szCs w:val="22"/>
          <w:lang w:val="ru-RU"/>
        </w:rPr>
        <w:t xml:space="preserve"> ориентировать проект десятилетнего плана научных исследований, разработок и осуществления программы по цунами Десятилетия океана на содействие достижению социального результата «Безопасный океан» (обеспечение к 2030 г. готовности и устойчивости к цунами 100% подвергающихся опасности цунами общин) посредством осуществления программы ЮНЕСКО/МОК по обеспечению готовности к цунами и других инициатив, включая, в частности, следующие:</w:t>
      </w:r>
    </w:p>
    <w:p w14:paraId="7C0F5513" w14:textId="77777777" w:rsidR="001F7B5F" w:rsidRPr="00B530FB" w:rsidRDefault="001F7B5F" w:rsidP="00E90C11">
      <w:pPr>
        <w:numPr>
          <w:ilvl w:val="0"/>
          <w:numId w:val="225"/>
        </w:numPr>
        <w:tabs>
          <w:tab w:val="clear" w:pos="720"/>
          <w:tab w:val="num" w:pos="567"/>
        </w:tabs>
        <w:spacing w:after="240"/>
        <w:ind w:left="567" w:hanging="567"/>
        <w:jc w:val="both"/>
        <w:rPr>
          <w:rFonts w:ascii="Arial" w:eastAsia="Times New Roman" w:hAnsi="Arial" w:cs="Arial"/>
          <w:snapToGrid/>
          <w:color w:val="222222"/>
          <w:sz w:val="22"/>
          <w:szCs w:val="22"/>
          <w:shd w:val="clear" w:color="auto" w:fill="FFFFFF"/>
          <w:lang w:val="ru-RU"/>
        </w:rPr>
      </w:pPr>
      <w:r w:rsidRPr="00B530FB">
        <w:rPr>
          <w:rFonts w:ascii="Arial" w:hAnsi="Arial" w:cs="Arial"/>
          <w:sz w:val="22"/>
          <w:szCs w:val="22"/>
          <w:lang w:val="ru-RU"/>
        </w:rPr>
        <w:t>Принятие и дальнейшее применение рекомендаций и показателей ЮНЕСКО/МОК по обеспечению готовности к цунами в качестве международного стандарта обеспечения основанной на фактических данных готовности общин к цунами;</w:t>
      </w:r>
    </w:p>
    <w:p w14:paraId="733FBB9A" w14:textId="77777777" w:rsidR="001F7B5F" w:rsidRPr="00B530FB" w:rsidRDefault="001F7B5F" w:rsidP="00E90C11">
      <w:pPr>
        <w:numPr>
          <w:ilvl w:val="0"/>
          <w:numId w:val="225"/>
        </w:numPr>
        <w:spacing w:after="240"/>
        <w:ind w:left="567" w:hanging="567"/>
        <w:jc w:val="both"/>
        <w:rPr>
          <w:rFonts w:ascii="Arial" w:eastAsia="Times New Roman" w:hAnsi="Arial" w:cs="Arial"/>
          <w:snapToGrid/>
          <w:color w:val="222222"/>
          <w:sz w:val="22"/>
          <w:szCs w:val="22"/>
          <w:shd w:val="clear" w:color="auto" w:fill="FFFFFF"/>
          <w:lang w:val="ru-RU"/>
        </w:rPr>
      </w:pPr>
      <w:r w:rsidRPr="00B530FB">
        <w:rPr>
          <w:rFonts w:ascii="Arial" w:hAnsi="Arial" w:cs="Arial"/>
          <w:sz w:val="22"/>
          <w:szCs w:val="22"/>
          <w:lang w:val="ru-RU"/>
        </w:rPr>
        <w:t>Расширение доступа и укрепление потенциала в области сбора в прибрежной зоне высокоточных батиметрических и топографических данных и выявления потенциальных источников цунами в целях точного и усовершенствованного моделирования наводнений, а также составления карт и планирования эвакуации в поддержку общин, получивших сертификат готовности к цунами;</w:t>
      </w:r>
    </w:p>
    <w:p w14:paraId="6F0CECF7" w14:textId="77777777" w:rsidR="001F7B5F" w:rsidRPr="00B530FB" w:rsidRDefault="001F7B5F" w:rsidP="00E90C11">
      <w:pPr>
        <w:numPr>
          <w:ilvl w:val="0"/>
          <w:numId w:val="225"/>
        </w:numPr>
        <w:spacing w:after="240"/>
        <w:ind w:left="567" w:hanging="567"/>
        <w:jc w:val="both"/>
        <w:rPr>
          <w:rFonts w:ascii="Arial" w:eastAsia="Times New Roman" w:hAnsi="Arial" w:cs="Arial"/>
          <w:snapToGrid/>
          <w:color w:val="222222"/>
          <w:sz w:val="22"/>
          <w:szCs w:val="22"/>
          <w:shd w:val="clear" w:color="auto" w:fill="FFFFFF"/>
          <w:lang w:val="ru-RU"/>
        </w:rPr>
      </w:pPr>
      <w:r w:rsidRPr="00B530FB">
        <w:rPr>
          <w:rFonts w:ascii="Arial" w:hAnsi="Arial" w:cs="Arial"/>
          <w:sz w:val="22"/>
          <w:szCs w:val="22"/>
          <w:lang w:val="ru-RU"/>
        </w:rPr>
        <w:t>Усиление интеграции в целях сведения к минимуму последствий цунами и создания условий для быстрого восстановления социально-экономической деятельности и важнейших инфраструктурных служб после цунами.</w:t>
      </w:r>
    </w:p>
    <w:p w14:paraId="5DEBC0D5" w14:textId="77777777" w:rsidR="001F7B5F" w:rsidRPr="00B530FB" w:rsidRDefault="001F7B5F" w:rsidP="001F7B5F">
      <w:pPr>
        <w:spacing w:after="240"/>
        <w:jc w:val="both"/>
        <w:rPr>
          <w:rFonts w:ascii="Arial" w:eastAsia="Arial" w:hAnsi="Arial" w:cs="Arial"/>
          <w:sz w:val="22"/>
          <w:szCs w:val="22"/>
        </w:rPr>
      </w:pPr>
      <w:r w:rsidRPr="00B530FB">
        <w:rPr>
          <w:rFonts w:ascii="Arial" w:hAnsi="Arial" w:cs="Arial"/>
          <w:b/>
          <w:bCs/>
          <w:sz w:val="22"/>
          <w:szCs w:val="22"/>
          <w:lang w:val="ru-RU"/>
        </w:rPr>
        <w:t>Группа просила</w:t>
      </w:r>
      <w:r w:rsidRPr="00B530FB">
        <w:rPr>
          <w:rFonts w:ascii="Arial" w:hAnsi="Arial" w:cs="Arial"/>
          <w:sz w:val="22"/>
          <w:szCs w:val="22"/>
          <w:lang w:val="ru-RU"/>
        </w:rPr>
        <w:t xml:space="preserve"> Ассамблею МОК рассмотреть на ее 31-й сессии в 2021 г. вопрос об учреждении программы по цунами в рамках Десятилетия океана</w:t>
      </w:r>
      <w:r w:rsidRPr="00B530FB">
        <w:rPr>
          <w:rFonts w:ascii="Arial" w:hAnsi="Arial" w:cs="Arial"/>
          <w:b/>
          <w:strike/>
          <w:color w:val="FF0000"/>
          <w:sz w:val="22"/>
          <w:szCs w:val="22"/>
          <w:lang w:val="es-ES"/>
        </w:rPr>
        <w:t xml:space="preserve"> </w:t>
      </w:r>
      <w:r w:rsidRPr="00B530FB">
        <w:rPr>
          <w:rFonts w:ascii="Arial" w:hAnsi="Arial" w:cs="Arial"/>
          <w:sz w:val="22"/>
          <w:szCs w:val="22"/>
          <w:lang w:val="ru-RU"/>
        </w:rPr>
        <w:t>и образовании Научного комитета для подготовки проекта десятилетнего плана научных исследований, разработок и осуществления этой программы в соответствии с кругом ведения, включенным в добавление 1 к приложению II к настоящему докладу.</w:t>
      </w:r>
    </w:p>
    <w:p w14:paraId="38518405" w14:textId="77777777" w:rsidR="001F7B5F" w:rsidRPr="00B530FB" w:rsidRDefault="001F7B5F" w:rsidP="001F7B5F">
      <w:pPr>
        <w:spacing w:after="240"/>
        <w:jc w:val="both"/>
        <w:rPr>
          <w:rFonts w:ascii="Arial" w:eastAsia="Arial" w:hAnsi="Arial" w:cs="Arial"/>
          <w:sz w:val="22"/>
          <w:szCs w:val="22"/>
          <w:lang w:val="ru-RU"/>
        </w:rPr>
      </w:pPr>
      <w:r w:rsidRPr="00B530FB">
        <w:rPr>
          <w:rFonts w:ascii="Arial" w:hAnsi="Arial" w:cs="Arial"/>
          <w:b/>
          <w:bCs/>
          <w:sz w:val="22"/>
          <w:szCs w:val="22"/>
          <w:lang w:val="ru-RU"/>
        </w:rPr>
        <w:t>Группа рекомендовала</w:t>
      </w:r>
      <w:r w:rsidRPr="00B530FB">
        <w:rPr>
          <w:rFonts w:ascii="Arial" w:hAnsi="Arial" w:cs="Arial"/>
          <w:sz w:val="22"/>
          <w:szCs w:val="22"/>
          <w:lang w:val="ru-RU"/>
        </w:rPr>
        <w:t xml:space="preserve"> Ассамблее МОК на ее сессии в 2021 г. призвать государства-члены к предоставлению добровольных финансовых займов на специальные счета МОК и взносов в натуральной форме в поддержку программы по цунами Десятилетия ООН.</w:t>
      </w:r>
    </w:p>
    <w:p w14:paraId="2A428916" w14:textId="77777777" w:rsidR="001F7B5F" w:rsidRPr="00B530FB" w:rsidRDefault="001F7B5F" w:rsidP="001F7B5F">
      <w:pPr>
        <w:spacing w:after="240"/>
        <w:jc w:val="both"/>
        <w:rPr>
          <w:rFonts w:ascii="Arial" w:eastAsia="Arial" w:hAnsi="Arial" w:cs="Arial"/>
          <w:sz w:val="22"/>
          <w:szCs w:val="22"/>
          <w:lang w:val="ru-RU"/>
        </w:rPr>
      </w:pPr>
      <w:r w:rsidRPr="00B530FB">
        <w:rPr>
          <w:rFonts w:ascii="Arial" w:hAnsi="Arial" w:cs="Arial"/>
          <w:b/>
          <w:bCs/>
          <w:sz w:val="22"/>
          <w:szCs w:val="22"/>
          <w:lang w:val="ru-RU"/>
        </w:rPr>
        <w:t>Группа приняла к сведению</w:t>
      </w:r>
      <w:r w:rsidRPr="00B530FB">
        <w:rPr>
          <w:rFonts w:ascii="Arial" w:hAnsi="Arial" w:cs="Arial"/>
          <w:sz w:val="22"/>
          <w:szCs w:val="22"/>
          <w:lang w:val="ru-RU"/>
        </w:rPr>
        <w:t xml:space="preserve"> с удовлетворением информацию о проведенной в межсессионный период работе, в частности о:</w:t>
      </w:r>
    </w:p>
    <w:p w14:paraId="5591DF97" w14:textId="77777777" w:rsidR="001F7B5F" w:rsidRPr="00B530FB" w:rsidRDefault="001F7B5F" w:rsidP="00E90C11">
      <w:pPr>
        <w:pStyle w:val="ListParagraph"/>
        <w:numPr>
          <w:ilvl w:val="0"/>
          <w:numId w:val="217"/>
        </w:numPr>
        <w:tabs>
          <w:tab w:val="clear" w:pos="709"/>
        </w:tabs>
        <w:spacing w:after="240"/>
        <w:ind w:left="426" w:hanging="426"/>
        <w:jc w:val="both"/>
        <w:rPr>
          <w:rFonts w:eastAsia="Arial" w:cs="Arial"/>
          <w:szCs w:val="22"/>
        </w:rPr>
      </w:pPr>
      <w:r w:rsidRPr="00E90C11">
        <w:rPr>
          <w:rFonts w:cs="Arial"/>
          <w:szCs w:val="22"/>
          <w:lang w:val="es-ES_tradnl"/>
        </w:rPr>
        <w:t>проведении</w:t>
      </w:r>
      <w:r w:rsidRPr="00B530FB">
        <w:rPr>
          <w:rFonts w:cs="Arial"/>
          <w:szCs w:val="22"/>
          <w:lang w:val="ru-RU"/>
        </w:rPr>
        <w:t xml:space="preserve"> в 2020 г. учений «Волна-20» в Карибском, Тихом и Индийском океанах, несмотря на пандемию COVID-19;</w:t>
      </w:r>
    </w:p>
    <w:p w14:paraId="583B9273" w14:textId="77777777" w:rsidR="001F7B5F" w:rsidRPr="00B530FB" w:rsidRDefault="001F7B5F" w:rsidP="00E90C11">
      <w:pPr>
        <w:pStyle w:val="ListParagraph"/>
        <w:numPr>
          <w:ilvl w:val="0"/>
          <w:numId w:val="217"/>
        </w:numPr>
        <w:tabs>
          <w:tab w:val="clear" w:pos="709"/>
        </w:tabs>
        <w:spacing w:after="240"/>
        <w:ind w:left="426" w:hanging="426"/>
        <w:jc w:val="both"/>
        <w:rPr>
          <w:rFonts w:eastAsia="Arial" w:cs="Arial"/>
          <w:szCs w:val="22"/>
          <w:lang w:val="ru-RU"/>
        </w:rPr>
      </w:pPr>
      <w:r w:rsidRPr="00B530FB">
        <w:rPr>
          <w:rFonts w:cs="Arial"/>
          <w:szCs w:val="22"/>
          <w:lang w:val="ru-RU"/>
        </w:rPr>
        <w:t>кампании УРСБ ООН-МОК-2020, включавшие мероприятия высокого уровня, региональные интернет-семинары, наглядные материалы для социальных сетей, видеоролики и рассказы очевидцев, а также создание 15 видеоматериалов о странах, присоединившихся к глобальному сообществу «Готовы к цунами»;</w:t>
      </w:r>
    </w:p>
    <w:p w14:paraId="006E2384" w14:textId="77777777" w:rsidR="001F7B5F" w:rsidRPr="00B530FB" w:rsidRDefault="001F7B5F" w:rsidP="00E90C11">
      <w:pPr>
        <w:pStyle w:val="ListParagraph"/>
        <w:numPr>
          <w:ilvl w:val="0"/>
          <w:numId w:val="217"/>
        </w:numPr>
        <w:tabs>
          <w:tab w:val="clear" w:pos="709"/>
        </w:tabs>
        <w:spacing w:after="240"/>
        <w:ind w:left="426" w:hanging="426"/>
        <w:jc w:val="both"/>
        <w:rPr>
          <w:rFonts w:eastAsia="Arial" w:cs="Arial"/>
          <w:szCs w:val="22"/>
          <w:lang w:val="ru-RU"/>
        </w:rPr>
      </w:pPr>
      <w:r w:rsidRPr="00B530FB">
        <w:rPr>
          <w:rFonts w:cs="Arial"/>
          <w:szCs w:val="22"/>
          <w:lang w:val="ru-RU"/>
        </w:rPr>
        <w:lastRenderedPageBreak/>
        <w:t xml:space="preserve">растущем интересе государств-членов ко всем межправительственным координационным группам региональных систем предупреждения о цунами и выдающихся </w:t>
      </w:r>
      <w:r w:rsidRPr="00E90C11">
        <w:rPr>
          <w:rFonts w:cs="Arial"/>
          <w:szCs w:val="22"/>
          <w:lang w:val="es-ES_tradnl"/>
        </w:rPr>
        <w:t>успехах</w:t>
      </w:r>
      <w:r w:rsidRPr="00B530FB">
        <w:rPr>
          <w:rFonts w:cs="Arial"/>
          <w:szCs w:val="22"/>
          <w:lang w:val="ru-RU"/>
        </w:rPr>
        <w:t>, достигнутых ими в развертывании программы МОК ЮНЕСКО «Готовность к цунами»;</w:t>
      </w:r>
    </w:p>
    <w:p w14:paraId="1C553B59" w14:textId="77777777" w:rsidR="001F7B5F" w:rsidRPr="00B530FB" w:rsidRDefault="001F7B5F" w:rsidP="00E90C11">
      <w:pPr>
        <w:pStyle w:val="ListParagraph"/>
        <w:numPr>
          <w:ilvl w:val="0"/>
          <w:numId w:val="217"/>
        </w:numPr>
        <w:tabs>
          <w:tab w:val="clear" w:pos="709"/>
        </w:tabs>
        <w:spacing w:after="240"/>
        <w:ind w:left="426" w:hanging="426"/>
        <w:jc w:val="both"/>
        <w:rPr>
          <w:rFonts w:eastAsia="Arial" w:cs="Arial"/>
          <w:szCs w:val="22"/>
          <w:lang w:val="ru-RU"/>
        </w:rPr>
      </w:pPr>
      <w:r w:rsidRPr="00B530FB">
        <w:rPr>
          <w:rFonts w:cs="Arial"/>
          <w:szCs w:val="22"/>
          <w:lang w:val="ru-RU"/>
        </w:rPr>
        <w:t xml:space="preserve">ходе </w:t>
      </w:r>
      <w:r w:rsidRPr="00E90C11">
        <w:rPr>
          <w:rFonts w:cs="Arial"/>
          <w:szCs w:val="22"/>
          <w:lang w:val="es-ES_tradnl"/>
        </w:rPr>
        <w:t>рассмотрения</w:t>
      </w:r>
      <w:r w:rsidRPr="00B530FB">
        <w:rPr>
          <w:rFonts w:cs="Arial"/>
          <w:szCs w:val="22"/>
          <w:lang w:val="ru-RU"/>
        </w:rPr>
        <w:t xml:space="preserve"> заявки Индонезии на сертификацию по ИСО системы раннего предупреждения на уровне общин;</w:t>
      </w:r>
    </w:p>
    <w:p w14:paraId="0CD2883F" w14:textId="77777777" w:rsidR="001F7B5F" w:rsidRPr="00B530FB" w:rsidRDefault="001F7B5F" w:rsidP="00E90C11">
      <w:pPr>
        <w:pStyle w:val="ListParagraph"/>
        <w:numPr>
          <w:ilvl w:val="0"/>
          <w:numId w:val="217"/>
        </w:numPr>
        <w:tabs>
          <w:tab w:val="clear" w:pos="709"/>
        </w:tabs>
        <w:spacing w:after="240"/>
        <w:ind w:left="426" w:hanging="426"/>
        <w:jc w:val="both"/>
        <w:rPr>
          <w:rFonts w:eastAsia="Arial" w:cs="Arial"/>
          <w:szCs w:val="22"/>
          <w:lang w:val="ru-RU"/>
        </w:rPr>
      </w:pPr>
      <w:r w:rsidRPr="00B530FB">
        <w:rPr>
          <w:rFonts w:cs="Arial"/>
          <w:szCs w:val="22"/>
          <w:lang w:val="ru-RU"/>
        </w:rPr>
        <w:t>возможностях использования новых средств, таких как кабельные системы SMART (научный мониторинг и надежная связь) и данные о деформации суши, получаемые с помощью ГНСС, в целях повышения эффективности обнаружения, измерения и прогнозирования цунами, особенно в недостаточно охваченных наблюдениями районах;</w:t>
      </w:r>
    </w:p>
    <w:p w14:paraId="03C19FBC" w14:textId="77777777" w:rsidR="001F7B5F" w:rsidRPr="00B530FB" w:rsidRDefault="001F7B5F" w:rsidP="00E90C11">
      <w:pPr>
        <w:pStyle w:val="ListParagraph"/>
        <w:numPr>
          <w:ilvl w:val="0"/>
          <w:numId w:val="217"/>
        </w:numPr>
        <w:tabs>
          <w:tab w:val="clear" w:pos="709"/>
        </w:tabs>
        <w:spacing w:after="240"/>
        <w:ind w:left="426" w:hanging="426"/>
        <w:jc w:val="both"/>
        <w:rPr>
          <w:rFonts w:eastAsia="Arial" w:cs="Arial"/>
          <w:szCs w:val="22"/>
          <w:lang w:val="ru-RU"/>
        </w:rPr>
      </w:pPr>
      <w:r w:rsidRPr="00B530FB">
        <w:rPr>
          <w:rFonts w:cs="Arial"/>
          <w:szCs w:val="22"/>
          <w:lang w:val="ru-RU"/>
        </w:rPr>
        <w:t>возможностях сбора в рамках инициативы «Морское дно-2030» Фонда «Ниппон»/</w:t>
      </w:r>
      <w:r w:rsidRPr="00E90C11">
        <w:rPr>
          <w:rFonts w:cs="Arial"/>
          <w:szCs w:val="22"/>
          <w:lang w:val="es-ES_tradnl"/>
        </w:rPr>
        <w:t>Глобальной</w:t>
      </w:r>
      <w:r w:rsidRPr="00B530FB">
        <w:rPr>
          <w:rFonts w:cs="Arial"/>
          <w:szCs w:val="22"/>
          <w:lang w:val="ru-RU"/>
        </w:rPr>
        <w:t xml:space="preserve"> батиметрической карты океанов (ГЕБКО) больших объемов топографических и батиметрических данных, имеющих важное значение для подготовки более точных и своевременных прогнозов цунами для всех прибрежных общин.</w:t>
      </w:r>
    </w:p>
    <w:p w14:paraId="3619AC07" w14:textId="77777777" w:rsidR="001F7B5F" w:rsidRPr="00B530FB" w:rsidRDefault="001F7B5F" w:rsidP="001F7B5F">
      <w:pPr>
        <w:spacing w:after="240"/>
        <w:jc w:val="both"/>
        <w:rPr>
          <w:rFonts w:ascii="Arial" w:eastAsia="Arial" w:hAnsi="Arial" w:cs="Arial"/>
          <w:sz w:val="22"/>
          <w:szCs w:val="22"/>
          <w:lang w:val="ru-RU"/>
        </w:rPr>
      </w:pPr>
      <w:r w:rsidRPr="00B530FB">
        <w:rPr>
          <w:rFonts w:ascii="Arial" w:hAnsi="Arial" w:cs="Arial"/>
          <w:b/>
          <w:bCs/>
          <w:sz w:val="22"/>
          <w:szCs w:val="22"/>
          <w:lang w:val="ru-RU"/>
        </w:rPr>
        <w:t>Группа рекомендовала</w:t>
      </w:r>
      <w:r w:rsidRPr="00B530FB">
        <w:rPr>
          <w:rFonts w:ascii="Arial" w:hAnsi="Arial" w:cs="Arial"/>
          <w:sz w:val="22"/>
          <w:szCs w:val="22"/>
          <w:lang w:val="ru-RU"/>
        </w:rPr>
        <w:t xml:space="preserve"> Ассамблее МОК на ее 31-й сессии в 2021 г. призвать государства-члены:</w:t>
      </w:r>
    </w:p>
    <w:p w14:paraId="11E957A2" w14:textId="77777777" w:rsidR="001F7B5F" w:rsidRPr="00B530FB" w:rsidRDefault="001F7B5F" w:rsidP="00E90C11">
      <w:pPr>
        <w:pStyle w:val="ListParagraph"/>
        <w:numPr>
          <w:ilvl w:val="0"/>
          <w:numId w:val="217"/>
        </w:numPr>
        <w:tabs>
          <w:tab w:val="clear" w:pos="709"/>
        </w:tabs>
        <w:spacing w:after="240"/>
        <w:ind w:left="426" w:hanging="426"/>
        <w:jc w:val="both"/>
        <w:rPr>
          <w:rFonts w:eastAsia="Arial" w:cs="Arial"/>
          <w:szCs w:val="22"/>
          <w:lang w:val="ru-RU"/>
        </w:rPr>
      </w:pPr>
      <w:r w:rsidRPr="00B530FB">
        <w:rPr>
          <w:rFonts w:cs="Arial"/>
          <w:szCs w:val="22"/>
          <w:lang w:val="ru-RU"/>
        </w:rPr>
        <w:t xml:space="preserve">использовать передовой опыт в области инженерного проектирования и строительства </w:t>
      </w:r>
      <w:r w:rsidRPr="00E90C11">
        <w:rPr>
          <w:rFonts w:cs="Arial"/>
          <w:szCs w:val="22"/>
          <w:lang w:val="es-ES_tradnl"/>
        </w:rPr>
        <w:t>эвакуационных</w:t>
      </w:r>
      <w:r w:rsidRPr="00B530FB">
        <w:rPr>
          <w:rFonts w:cs="Arial"/>
          <w:szCs w:val="22"/>
          <w:lang w:val="ru-RU"/>
        </w:rPr>
        <w:t xml:space="preserve"> убежищ, особенно в районах, где существует местная опасность цунами;</w:t>
      </w:r>
    </w:p>
    <w:p w14:paraId="3FD39DCB" w14:textId="77777777" w:rsidR="001F7B5F" w:rsidRPr="00B530FB" w:rsidRDefault="001F7B5F" w:rsidP="00E90C11">
      <w:pPr>
        <w:pStyle w:val="ListParagraph"/>
        <w:numPr>
          <w:ilvl w:val="0"/>
          <w:numId w:val="217"/>
        </w:numPr>
        <w:tabs>
          <w:tab w:val="clear" w:pos="709"/>
        </w:tabs>
        <w:spacing w:after="240"/>
        <w:ind w:left="426" w:hanging="426"/>
        <w:jc w:val="both"/>
        <w:rPr>
          <w:rFonts w:eastAsia="Arial" w:cs="Arial"/>
          <w:szCs w:val="22"/>
          <w:lang w:val="ru-RU"/>
        </w:rPr>
      </w:pPr>
      <w:r w:rsidRPr="00B530FB">
        <w:rPr>
          <w:rFonts w:cs="Arial"/>
          <w:szCs w:val="22"/>
          <w:lang w:val="ru-RU"/>
        </w:rPr>
        <w:t xml:space="preserve">включить в список ресурсов подборку материалов по уменьшению опасности бедствий и </w:t>
      </w:r>
      <w:r w:rsidRPr="00E90C11">
        <w:rPr>
          <w:rFonts w:cs="Arial"/>
          <w:szCs w:val="22"/>
          <w:lang w:val="es-ES_tradnl"/>
        </w:rPr>
        <w:t>обеспечению</w:t>
      </w:r>
      <w:r w:rsidRPr="00B530FB">
        <w:rPr>
          <w:rFonts w:cs="Arial"/>
          <w:szCs w:val="22"/>
          <w:lang w:val="ru-RU"/>
        </w:rPr>
        <w:t xml:space="preserve"> готовности к ним для школ, подготовленную Центром информации о цунами в Индийском океане (ЦИЦИО), особенно для экспериментальных проектов программы по обеспечению готовности к цунами, в которых участвуют школы.</w:t>
      </w:r>
    </w:p>
    <w:p w14:paraId="34595A93" w14:textId="77777777" w:rsidR="001F7B5F" w:rsidRPr="00B530FB" w:rsidRDefault="001F7B5F" w:rsidP="001F7B5F">
      <w:pPr>
        <w:spacing w:after="240"/>
        <w:jc w:val="both"/>
        <w:rPr>
          <w:rFonts w:ascii="Arial" w:eastAsia="Arial" w:hAnsi="Arial" w:cs="Arial"/>
          <w:sz w:val="22"/>
          <w:szCs w:val="22"/>
          <w:lang w:val="ru-RU"/>
        </w:rPr>
      </w:pPr>
      <w:r w:rsidRPr="00B530FB">
        <w:rPr>
          <w:rFonts w:ascii="Arial" w:hAnsi="Arial" w:cs="Arial"/>
          <w:b/>
          <w:bCs/>
          <w:sz w:val="22"/>
          <w:szCs w:val="22"/>
          <w:lang w:val="ru-RU"/>
        </w:rPr>
        <w:t>Группа рекомендовала</w:t>
      </w:r>
      <w:r w:rsidRPr="00B530FB">
        <w:rPr>
          <w:rFonts w:ascii="Arial" w:hAnsi="Arial" w:cs="Arial"/>
          <w:sz w:val="22"/>
          <w:szCs w:val="22"/>
          <w:lang w:val="ru-RU"/>
        </w:rPr>
        <w:t xml:space="preserve"> Ассамблее МОК на ее сессии в 2021 г. поручить региональным межправительственным координационным группам:</w:t>
      </w:r>
    </w:p>
    <w:p w14:paraId="62F48D78" w14:textId="77777777" w:rsidR="001F7B5F" w:rsidRPr="00B530FB" w:rsidRDefault="001F7B5F" w:rsidP="00E90C11">
      <w:pPr>
        <w:pStyle w:val="ListParagraph"/>
        <w:numPr>
          <w:ilvl w:val="0"/>
          <w:numId w:val="217"/>
        </w:numPr>
        <w:tabs>
          <w:tab w:val="clear" w:pos="709"/>
        </w:tabs>
        <w:spacing w:after="240"/>
        <w:ind w:left="426" w:hanging="426"/>
        <w:jc w:val="both"/>
        <w:rPr>
          <w:rFonts w:eastAsia="Arial" w:cs="Arial"/>
          <w:szCs w:val="22"/>
          <w:lang w:val="ru-RU"/>
        </w:rPr>
      </w:pPr>
      <w:r w:rsidRPr="00B530FB">
        <w:rPr>
          <w:rFonts w:cs="Arial"/>
          <w:szCs w:val="22"/>
          <w:lang w:val="ru-RU"/>
        </w:rPr>
        <w:t xml:space="preserve">продолжать тесное сотрудничество между МОК и УРСБ ООН в связи с проведением 5 ноября 2021 г. Всемирного дня распространения информации о проблеме цунами, который в этом году будет посвящен цели F Сендайской рамочной </w:t>
      </w:r>
      <w:r w:rsidRPr="00E90C11">
        <w:rPr>
          <w:rFonts w:cs="Arial"/>
          <w:szCs w:val="22"/>
          <w:lang w:val="es-ES_tradnl"/>
        </w:rPr>
        <w:t>программы</w:t>
      </w:r>
      <w:r w:rsidRPr="00B530FB">
        <w:rPr>
          <w:rFonts w:cs="Arial"/>
          <w:szCs w:val="22"/>
          <w:lang w:val="ru-RU"/>
        </w:rPr>
        <w:t>, касающейся международного сотрудничества с развивающимися странами путем оказания поддержки осуществлению их национальных и местных стратегий по уменьшению опасности бедствий;</w:t>
      </w:r>
    </w:p>
    <w:p w14:paraId="5AE42D27" w14:textId="77777777" w:rsidR="001F7B5F" w:rsidRPr="00B530FB" w:rsidRDefault="001F7B5F" w:rsidP="00E90C11">
      <w:pPr>
        <w:pStyle w:val="ListParagraph"/>
        <w:numPr>
          <w:ilvl w:val="0"/>
          <w:numId w:val="217"/>
        </w:numPr>
        <w:tabs>
          <w:tab w:val="clear" w:pos="709"/>
        </w:tabs>
        <w:spacing w:after="240"/>
        <w:ind w:left="426" w:hanging="426"/>
        <w:jc w:val="both"/>
        <w:rPr>
          <w:rFonts w:eastAsia="Arial" w:cs="Arial"/>
          <w:szCs w:val="22"/>
          <w:lang w:val="ru-RU"/>
        </w:rPr>
      </w:pPr>
      <w:r w:rsidRPr="00B530FB">
        <w:rPr>
          <w:rFonts w:cs="Arial"/>
          <w:szCs w:val="22"/>
          <w:lang w:val="ru-RU"/>
        </w:rPr>
        <w:t xml:space="preserve">срочно завершить подготовку руководства по обеспечению готовности к цунами (Справочники и </w:t>
      </w:r>
      <w:r w:rsidRPr="00E90C11">
        <w:rPr>
          <w:rFonts w:cs="Arial"/>
          <w:szCs w:val="22"/>
          <w:lang w:val="es-ES_tradnl"/>
        </w:rPr>
        <w:t>руководства</w:t>
      </w:r>
      <w:r w:rsidRPr="00B530FB">
        <w:rPr>
          <w:rFonts w:cs="Arial"/>
          <w:szCs w:val="22"/>
          <w:lang w:val="ru-RU"/>
        </w:rPr>
        <w:t xml:space="preserve"> МОК, серия 74) для его широкого распространения среди государств-членов;</w:t>
      </w:r>
    </w:p>
    <w:p w14:paraId="7EA514F8" w14:textId="77777777" w:rsidR="001F7B5F" w:rsidRPr="00B530FB" w:rsidRDefault="001F7B5F" w:rsidP="00E90C11">
      <w:pPr>
        <w:pStyle w:val="ListParagraph"/>
        <w:numPr>
          <w:ilvl w:val="0"/>
          <w:numId w:val="217"/>
        </w:numPr>
        <w:tabs>
          <w:tab w:val="clear" w:pos="709"/>
        </w:tabs>
        <w:spacing w:after="240"/>
        <w:ind w:left="426" w:hanging="426"/>
        <w:jc w:val="both"/>
        <w:rPr>
          <w:rFonts w:eastAsia="Arial" w:cs="Arial"/>
          <w:szCs w:val="22"/>
          <w:lang w:val="ru-RU"/>
        </w:rPr>
      </w:pPr>
      <w:r w:rsidRPr="00B530FB">
        <w:rPr>
          <w:rFonts w:cs="Arial"/>
          <w:szCs w:val="22"/>
          <w:lang w:val="ru-RU"/>
        </w:rPr>
        <w:t xml:space="preserve">включить стандартные оперативные процедуры в отношении цунами местного происхождения в </w:t>
      </w:r>
      <w:r w:rsidRPr="00E90C11">
        <w:rPr>
          <w:rFonts w:cs="Arial"/>
          <w:szCs w:val="22"/>
          <w:lang w:val="es-ES_tradnl"/>
        </w:rPr>
        <w:t>программу</w:t>
      </w:r>
      <w:r w:rsidRPr="00B530FB">
        <w:rPr>
          <w:rFonts w:cs="Arial"/>
          <w:szCs w:val="22"/>
          <w:lang w:val="ru-RU"/>
        </w:rPr>
        <w:t xml:space="preserve"> МОК ЮНЕСКО по обеспечению готовности к цунами в качестве одного из важных компонентов;</w:t>
      </w:r>
    </w:p>
    <w:p w14:paraId="1E226C33" w14:textId="77777777" w:rsidR="001F7B5F" w:rsidRPr="00B530FB" w:rsidRDefault="001F7B5F" w:rsidP="00E90C11">
      <w:pPr>
        <w:pStyle w:val="ListParagraph"/>
        <w:numPr>
          <w:ilvl w:val="0"/>
          <w:numId w:val="217"/>
        </w:numPr>
        <w:tabs>
          <w:tab w:val="clear" w:pos="709"/>
        </w:tabs>
        <w:spacing w:after="240"/>
        <w:ind w:left="426" w:hanging="426"/>
        <w:jc w:val="both"/>
        <w:rPr>
          <w:rFonts w:eastAsia="Arial" w:cs="Arial"/>
          <w:szCs w:val="22"/>
          <w:lang w:val="ru-RU"/>
        </w:rPr>
      </w:pPr>
      <w:r w:rsidRPr="00B530FB">
        <w:rPr>
          <w:rFonts w:cs="Arial"/>
          <w:szCs w:val="22"/>
          <w:lang w:val="ru-RU"/>
        </w:rPr>
        <w:t>разработать стандартные учебные курсы, которые могут проводиться в онлайновом режиме или в аудитории, в частности в рамках Глобальной академии Океан-инструктор (ГАОИ).</w:t>
      </w:r>
    </w:p>
    <w:p w14:paraId="299DAEFB" w14:textId="77777777" w:rsidR="001F7B5F" w:rsidRPr="00B530FB" w:rsidRDefault="001F7B5F" w:rsidP="001F7B5F">
      <w:pPr>
        <w:spacing w:after="240"/>
        <w:jc w:val="both"/>
        <w:rPr>
          <w:rFonts w:ascii="Arial" w:eastAsia="Arial" w:hAnsi="Arial" w:cs="Arial"/>
          <w:sz w:val="22"/>
          <w:szCs w:val="22"/>
        </w:rPr>
      </w:pPr>
      <w:r w:rsidRPr="00B530FB">
        <w:rPr>
          <w:rFonts w:ascii="Arial" w:hAnsi="Arial" w:cs="Arial"/>
          <w:b/>
          <w:bCs/>
          <w:sz w:val="22"/>
          <w:szCs w:val="22"/>
          <w:lang w:val="ru-RU"/>
        </w:rPr>
        <w:lastRenderedPageBreak/>
        <w:t>Группа просила</w:t>
      </w:r>
      <w:r w:rsidRPr="00B530FB">
        <w:rPr>
          <w:rFonts w:ascii="Arial" w:hAnsi="Arial" w:cs="Arial"/>
          <w:sz w:val="22"/>
          <w:szCs w:val="22"/>
          <w:lang w:val="ru-RU"/>
        </w:rPr>
        <w:t xml:space="preserve"> Секретариат: </w:t>
      </w:r>
    </w:p>
    <w:p w14:paraId="214E8D7B" w14:textId="77777777" w:rsidR="001F7B5F" w:rsidRPr="00B530FB" w:rsidRDefault="001F7B5F">
      <w:pPr>
        <w:pStyle w:val="ListParagraph"/>
        <w:numPr>
          <w:ilvl w:val="0"/>
          <w:numId w:val="217"/>
        </w:numPr>
        <w:tabs>
          <w:tab w:val="clear" w:pos="709"/>
        </w:tabs>
        <w:spacing w:after="240"/>
        <w:ind w:left="567" w:hanging="567"/>
        <w:jc w:val="both"/>
        <w:rPr>
          <w:rFonts w:eastAsia="Arial" w:cs="Arial"/>
          <w:szCs w:val="22"/>
          <w:lang w:val="ru-RU"/>
        </w:rPr>
      </w:pPr>
      <w:r w:rsidRPr="00B530FB">
        <w:rPr>
          <w:rFonts w:cs="Arial"/>
          <w:szCs w:val="22"/>
          <w:lang w:val="ru-RU"/>
        </w:rPr>
        <w:t xml:space="preserve">организовать виртуальное совещание по учениям «Волна» и скоординировать их </w:t>
      </w:r>
      <w:r w:rsidRPr="00E90C11">
        <w:rPr>
          <w:rFonts w:cs="Arial"/>
          <w:szCs w:val="22"/>
          <w:lang w:val="es-ES_tradnl"/>
        </w:rPr>
        <w:t>проведение</w:t>
      </w:r>
      <w:r w:rsidRPr="00B530FB">
        <w:rPr>
          <w:rFonts w:cs="Arial"/>
          <w:szCs w:val="22"/>
          <w:lang w:val="ru-RU"/>
        </w:rPr>
        <w:t xml:space="preserve"> таким образом, чтобы свести к минимуму совпадение дат, а также обменяться передовым опытом по оценке учений и использованию онлайновых инструментов;</w:t>
      </w:r>
    </w:p>
    <w:p w14:paraId="5D96674C" w14:textId="77777777" w:rsidR="001F7B5F" w:rsidRPr="00B530FB" w:rsidRDefault="001F7B5F">
      <w:pPr>
        <w:pStyle w:val="ListParagraph"/>
        <w:numPr>
          <w:ilvl w:val="0"/>
          <w:numId w:val="217"/>
        </w:numPr>
        <w:tabs>
          <w:tab w:val="clear" w:pos="709"/>
        </w:tabs>
        <w:spacing w:after="240"/>
        <w:ind w:left="567" w:hanging="567"/>
        <w:jc w:val="both"/>
        <w:rPr>
          <w:rFonts w:eastAsia="Arial" w:cs="Arial"/>
          <w:szCs w:val="22"/>
          <w:lang w:val="ru-RU"/>
        </w:rPr>
      </w:pPr>
      <w:r w:rsidRPr="00B530FB">
        <w:rPr>
          <w:rFonts w:cs="Arial"/>
          <w:szCs w:val="22"/>
          <w:lang w:val="ru-RU"/>
        </w:rPr>
        <w:t xml:space="preserve">организовать в ближайшем будущем виртуальное совещание целевой группы РГ-СПЦО по ликвидации последствий бедствий и обеспечению готовности к ним (ЦГ-ЛПГ) по ключевым показателям эффективности (КПЭ) для обсуждения плана работы по согласованию рамок мониторинга эффективности между всеми </w:t>
      </w:r>
      <w:r w:rsidRPr="00E90C11">
        <w:rPr>
          <w:rFonts w:cs="Arial"/>
          <w:szCs w:val="22"/>
          <w:lang w:val="es-ES_tradnl"/>
        </w:rPr>
        <w:t>межправительственными</w:t>
      </w:r>
      <w:r w:rsidRPr="00B530FB">
        <w:rPr>
          <w:rFonts w:cs="Arial"/>
          <w:szCs w:val="22"/>
          <w:lang w:val="ru-RU"/>
        </w:rPr>
        <w:t xml:space="preserve"> координационными группами (МКГ), в котором будет предусмотрено включение КПЭ по интеграции международного сотрудничества в КПЭ для КАРИБ-СРП, СПЦИО и СПЦСВАСМ.</w:t>
      </w:r>
    </w:p>
    <w:p w14:paraId="6E05B09D" w14:textId="77777777" w:rsidR="001F7B5F" w:rsidRPr="00B530FB" w:rsidRDefault="001F7B5F">
      <w:pPr>
        <w:spacing w:after="240"/>
        <w:jc w:val="both"/>
        <w:rPr>
          <w:rFonts w:ascii="Arial" w:eastAsia="Arial" w:hAnsi="Arial" w:cs="Arial"/>
          <w:sz w:val="22"/>
          <w:szCs w:val="22"/>
          <w:lang w:val="ru-RU"/>
        </w:rPr>
      </w:pPr>
      <w:r w:rsidRPr="00B530FB">
        <w:rPr>
          <w:rFonts w:ascii="Arial" w:hAnsi="Arial" w:cs="Arial"/>
          <w:b/>
          <w:bCs/>
          <w:sz w:val="22"/>
          <w:szCs w:val="22"/>
          <w:lang w:val="ru-RU"/>
        </w:rPr>
        <w:t>Группа утвердила</w:t>
      </w:r>
      <w:r w:rsidRPr="00B530FB">
        <w:rPr>
          <w:rFonts w:ascii="Arial" w:hAnsi="Arial" w:cs="Arial"/>
          <w:sz w:val="22"/>
          <w:szCs w:val="22"/>
          <w:lang w:val="ru-RU"/>
        </w:rPr>
        <w:t xml:space="preserve"> доклады целевых групп по предупреждению и ликвидации последствий бедствий и обеспечению готовности к ним, а также по наблюдению за цунами и поручила обеим группам продолжать работу по мониторингу цунами несейсмического происхождения и принятию ответных мер с возможным включением этого аспекта в деятельность по наблюдению за цунами.</w:t>
      </w:r>
    </w:p>
    <w:p w14:paraId="6B55675A" w14:textId="77777777" w:rsidR="001F7B5F" w:rsidRPr="00B530FB" w:rsidRDefault="001F7B5F">
      <w:pPr>
        <w:spacing w:after="240"/>
        <w:jc w:val="both"/>
        <w:rPr>
          <w:rFonts w:ascii="Arial" w:eastAsia="Arial" w:hAnsi="Arial" w:cs="Arial"/>
          <w:sz w:val="22"/>
          <w:szCs w:val="22"/>
          <w:lang w:val="ru-RU"/>
        </w:rPr>
      </w:pPr>
      <w:r w:rsidRPr="00B530FB">
        <w:rPr>
          <w:rFonts w:ascii="Arial" w:hAnsi="Arial" w:cs="Arial"/>
          <w:b/>
          <w:bCs/>
          <w:sz w:val="22"/>
          <w:szCs w:val="22"/>
          <w:lang w:val="ru-RU"/>
        </w:rPr>
        <w:t>Группа рекомендовала</w:t>
      </w:r>
      <w:r w:rsidRPr="00B530FB">
        <w:rPr>
          <w:rFonts w:ascii="Arial" w:hAnsi="Arial" w:cs="Arial"/>
          <w:sz w:val="22"/>
          <w:szCs w:val="22"/>
          <w:lang w:val="ru-RU"/>
        </w:rPr>
        <w:t xml:space="preserve"> Ассамблее МОК утвердить в ходе ее 31-й сессии в 2021 г. следующие меры:</w:t>
      </w:r>
    </w:p>
    <w:p w14:paraId="466ACC53" w14:textId="5597C09A" w:rsidR="001F7B5F" w:rsidRPr="00B530FB" w:rsidRDefault="001F7B5F">
      <w:pPr>
        <w:pStyle w:val="ListParagraph"/>
        <w:numPr>
          <w:ilvl w:val="0"/>
          <w:numId w:val="217"/>
        </w:numPr>
        <w:tabs>
          <w:tab w:val="clear" w:pos="709"/>
        </w:tabs>
        <w:spacing w:after="240"/>
        <w:ind w:left="567" w:hanging="567"/>
        <w:jc w:val="both"/>
        <w:rPr>
          <w:rFonts w:cs="Arial"/>
          <w:color w:val="000000"/>
          <w:szCs w:val="22"/>
          <w:lang w:val="ru-RU"/>
        </w:rPr>
      </w:pPr>
      <w:r w:rsidRPr="00B530FB">
        <w:rPr>
          <w:rFonts w:cs="Arial"/>
          <w:szCs w:val="22"/>
          <w:lang w:val="ru-RU"/>
        </w:rPr>
        <w:t xml:space="preserve">продлить срок полномочий рабочей группы по системам предупреждения и </w:t>
      </w:r>
      <w:r w:rsidRPr="00E90C11">
        <w:rPr>
          <w:rFonts w:cs="Arial"/>
          <w:szCs w:val="22"/>
          <w:lang w:val="es-ES_tradnl"/>
        </w:rPr>
        <w:t>смягчения</w:t>
      </w:r>
      <w:r w:rsidRPr="00B530FB">
        <w:rPr>
          <w:rFonts w:cs="Arial"/>
          <w:szCs w:val="22"/>
          <w:lang w:val="ru-RU"/>
        </w:rPr>
        <w:t xml:space="preserve"> последствий цунами и других опасных явлений, связанных с изменением уровня моря, и ее целевых групп (i) по ликвидации последствий бедствий и обеспечению готовности к ним (ЦГ-ЛПГ) и (ii) по наблюдению за цунами (ЦГ-НЦ) с сохранением за ними полномочий, предусмотренных в </w:t>
      </w:r>
      <w:hyperlink r:id="rId31" w:history="1">
        <w:r w:rsidRPr="00EB26CE">
          <w:rPr>
            <w:rStyle w:val="Hyperlink"/>
            <w:rFonts w:cs="Arial"/>
            <w:szCs w:val="22"/>
            <w:lang w:val="ru-RU"/>
          </w:rPr>
          <w:t>резолюции МОК XXIV-14</w:t>
        </w:r>
      </w:hyperlink>
      <w:r w:rsidRPr="00B530FB">
        <w:rPr>
          <w:rFonts w:cs="Arial"/>
          <w:szCs w:val="22"/>
          <w:lang w:val="ru-RU"/>
        </w:rPr>
        <w:t xml:space="preserve"> (для РГ-СПЦО) и </w:t>
      </w:r>
      <w:hyperlink r:id="rId32" w:history="1">
        <w:r w:rsidRPr="00EB26CE">
          <w:rPr>
            <w:rStyle w:val="Hyperlink"/>
            <w:rFonts w:cs="Arial"/>
            <w:szCs w:val="22"/>
            <w:lang w:val="ru-RU"/>
          </w:rPr>
          <w:t>в докладах IOC/TOWS-WG-VI/3</w:t>
        </w:r>
      </w:hyperlink>
      <w:r w:rsidRPr="00B530FB">
        <w:rPr>
          <w:rFonts w:cs="Arial"/>
          <w:szCs w:val="22"/>
          <w:lang w:val="ru-RU"/>
        </w:rPr>
        <w:t xml:space="preserve">, приложение II (для ЦГ-ЛПГ) и </w:t>
      </w:r>
      <w:hyperlink r:id="rId33" w:history="1">
        <w:r w:rsidRPr="00EB26CE">
          <w:rPr>
            <w:rStyle w:val="Hyperlink"/>
            <w:rFonts w:cs="Arial"/>
            <w:szCs w:val="22"/>
            <w:lang w:val="ru-RU"/>
          </w:rPr>
          <w:t>IOC/TOWS-WG-X/3, приложение II</w:t>
        </w:r>
      </w:hyperlink>
      <w:r w:rsidRPr="00B530FB">
        <w:rPr>
          <w:rFonts w:cs="Arial"/>
          <w:szCs w:val="22"/>
          <w:lang w:val="ru-RU"/>
        </w:rPr>
        <w:t xml:space="preserve"> (добавление I) (для ЦГ-НЦ).</w:t>
      </w:r>
    </w:p>
    <w:p w14:paraId="0A2D63E6" w14:textId="77777777" w:rsidR="001F7B5F" w:rsidRPr="00101B44" w:rsidRDefault="001F7B5F" w:rsidP="001F7B5F">
      <w:pPr>
        <w:rPr>
          <w:rFonts w:ascii="Arial" w:hAnsi="Arial" w:cs="Arial"/>
          <w:sz w:val="22"/>
          <w:szCs w:val="22"/>
          <w:lang w:val="ru-RU"/>
        </w:rPr>
      </w:pPr>
    </w:p>
    <w:p w14:paraId="4F948ED5" w14:textId="77777777" w:rsidR="00FD2050" w:rsidRPr="00E90C11" w:rsidRDefault="00FD2050" w:rsidP="00FD2050">
      <w:pPr>
        <w:spacing w:after="240"/>
        <w:jc w:val="both"/>
        <w:rPr>
          <w:rFonts w:ascii="Arial" w:eastAsia="Arial" w:hAnsi="Arial" w:cs="Arial"/>
          <w:sz w:val="22"/>
          <w:szCs w:val="22"/>
          <w:lang w:val="ru-RU"/>
        </w:rPr>
      </w:pPr>
    </w:p>
    <w:p w14:paraId="5D2BA774" w14:textId="6A2F7DAB" w:rsidR="00A7692A" w:rsidRPr="00E90C11" w:rsidRDefault="00A7692A" w:rsidP="00E90C11">
      <w:pPr>
        <w:pStyle w:val="ListParagraph"/>
        <w:tabs>
          <w:tab w:val="clear" w:pos="709"/>
        </w:tabs>
        <w:spacing w:after="240"/>
        <w:ind w:left="709"/>
        <w:jc w:val="both"/>
        <w:rPr>
          <w:rFonts w:asciiTheme="minorBidi" w:hAnsiTheme="minorBidi" w:cstheme="minorBidi"/>
          <w:color w:val="000000"/>
          <w:szCs w:val="22"/>
          <w:lang w:val="ru-RU"/>
        </w:rPr>
      </w:pPr>
    </w:p>
    <w:p w14:paraId="51806839" w14:textId="594B0AE7" w:rsidR="00F863F1" w:rsidRPr="00E90C11" w:rsidRDefault="00F863F1" w:rsidP="0000030B">
      <w:pPr>
        <w:pStyle w:val="Default"/>
        <w:snapToGrid w:val="0"/>
        <w:spacing w:after="240"/>
        <w:jc w:val="both"/>
        <w:rPr>
          <w:rFonts w:ascii="Arial" w:hAnsi="Arial" w:cs="Arial"/>
          <w:sz w:val="22"/>
          <w:szCs w:val="22"/>
          <w:lang w:val="ru-RU"/>
        </w:rPr>
        <w:sectPr w:rsidR="00F863F1" w:rsidRPr="00E90C11" w:rsidSect="00710361">
          <w:headerReference w:type="first" r:id="rId34"/>
          <w:pgSz w:w="11906" w:h="16838"/>
          <w:pgMar w:top="1417" w:right="1417" w:bottom="1417" w:left="1417" w:header="708" w:footer="708" w:gutter="0"/>
          <w:pgNumType w:fmt="lowerRoman" w:start="0"/>
          <w:cols w:space="708"/>
          <w:titlePg/>
          <w:docGrid w:linePitch="360"/>
        </w:sectPr>
      </w:pPr>
    </w:p>
    <w:p w14:paraId="462B3C0E" w14:textId="4F6B5080" w:rsidR="000E59C8" w:rsidRPr="004766A7" w:rsidRDefault="00D12B7C" w:rsidP="00E90C11">
      <w:pPr>
        <w:pStyle w:val="Heading1ipr"/>
      </w:pPr>
      <w:bookmarkStart w:id="66" w:name="_Toc201727988"/>
      <w:bookmarkStart w:id="67" w:name="_Toc288835147"/>
      <w:bookmarkStart w:id="68" w:name="_Toc68708482"/>
      <w:bookmarkStart w:id="69" w:name="_Toc68708840"/>
      <w:bookmarkEnd w:id="59"/>
      <w:bookmarkEnd w:id="60"/>
      <w:bookmarkEnd w:id="61"/>
      <w:r w:rsidRPr="004766A7">
        <w:lastRenderedPageBreak/>
        <w:t>OPENING AND WELCOME</w:t>
      </w:r>
      <w:bookmarkEnd w:id="66"/>
      <w:bookmarkEnd w:id="67"/>
      <w:bookmarkEnd w:id="68"/>
      <w:bookmarkEnd w:id="69"/>
    </w:p>
    <w:p w14:paraId="03ABCDC4" w14:textId="3A32212E" w:rsidR="000E59C8" w:rsidRPr="00D62542" w:rsidRDefault="008052EC" w:rsidP="00E90C11">
      <w:pPr>
        <w:pStyle w:val="Heading2"/>
        <w:numPr>
          <w:ilvl w:val="1"/>
          <w:numId w:val="16"/>
        </w:numPr>
        <w:tabs>
          <w:tab w:val="left" w:pos="720"/>
        </w:tabs>
        <w:ind w:hanging="720"/>
        <w:rPr>
          <w:rFonts w:ascii="Arial" w:hAnsi="Arial" w:cs="Arial"/>
          <w:szCs w:val="22"/>
        </w:rPr>
      </w:pPr>
      <w:bookmarkStart w:id="70" w:name="_Toc68708483"/>
      <w:bookmarkStart w:id="71" w:name="_Toc68708841"/>
      <w:bookmarkStart w:id="72" w:name="_Toc288835148"/>
      <w:r w:rsidRPr="00D62542">
        <w:rPr>
          <w:rFonts w:ascii="Arial" w:hAnsi="Arial" w:cs="Arial"/>
          <w:caps w:val="0"/>
          <w:szCs w:val="22"/>
        </w:rPr>
        <w:t>OPENING</w:t>
      </w:r>
      <w:bookmarkEnd w:id="70"/>
      <w:bookmarkEnd w:id="71"/>
      <w:r w:rsidRPr="00D62542">
        <w:rPr>
          <w:rFonts w:ascii="Arial" w:hAnsi="Arial" w:cs="Arial"/>
          <w:caps w:val="0"/>
          <w:szCs w:val="22"/>
        </w:rPr>
        <w:t xml:space="preserve"> </w:t>
      </w:r>
      <w:bookmarkEnd w:id="72"/>
    </w:p>
    <w:p w14:paraId="71018229" w14:textId="58D99C3C" w:rsidR="008917DB" w:rsidRPr="00963F1A" w:rsidRDefault="000D1067" w:rsidP="009A7730">
      <w:pPr>
        <w:pStyle w:val="ListParagraph1"/>
        <w:numPr>
          <w:ilvl w:val="0"/>
          <w:numId w:val="13"/>
        </w:numPr>
        <w:tabs>
          <w:tab w:val="left" w:pos="709"/>
        </w:tabs>
        <w:ind w:hanging="709"/>
      </w:pPr>
      <w:r>
        <w:tab/>
      </w:r>
      <w:bookmarkStart w:id="73" w:name="_Hlk64491606"/>
      <w:r w:rsidR="002D6BCA">
        <w:t xml:space="preserve">The </w:t>
      </w:r>
      <w:bookmarkEnd w:id="73"/>
      <w:r w:rsidR="00165AA9">
        <w:t>Chair, Mr Alexander Frolov, opened the meeting and welcomed the participants.</w:t>
      </w:r>
      <w:r w:rsidR="00165AA9" w:rsidRPr="00984D73">
        <w:rPr>
          <w:lang w:val="en-US"/>
        </w:rPr>
        <w:t xml:space="preserve"> </w:t>
      </w:r>
      <w:r w:rsidR="00165AA9">
        <w:rPr>
          <w:lang w:val="en-US"/>
        </w:rPr>
        <w:t>In his opening remarks, he drew attention to the achievements of the</w:t>
      </w:r>
      <w:r w:rsidR="00717A7A">
        <w:rPr>
          <w:lang w:val="en-US"/>
        </w:rPr>
        <w:t xml:space="preserve"> Intergovernmental Oceanographic Commission (I</w:t>
      </w:r>
      <w:r w:rsidR="00165AA9">
        <w:rPr>
          <w:lang w:val="en-US"/>
        </w:rPr>
        <w:t>OC</w:t>
      </w:r>
      <w:r w:rsidR="00717A7A">
        <w:rPr>
          <w:lang w:val="en-US"/>
        </w:rPr>
        <w:t>)</w:t>
      </w:r>
      <w:r w:rsidR="00165AA9">
        <w:rPr>
          <w:lang w:val="en-US"/>
        </w:rPr>
        <w:t xml:space="preserve"> over the last year, including the preparation of a draft </w:t>
      </w:r>
      <w:r w:rsidR="00CD1208">
        <w:rPr>
          <w:lang w:val="en-US"/>
        </w:rPr>
        <w:t>Ocean Decade</w:t>
      </w:r>
      <w:r w:rsidR="00165AA9">
        <w:rPr>
          <w:lang w:val="en-US"/>
        </w:rPr>
        <w:t xml:space="preserve"> </w:t>
      </w:r>
      <w:r w:rsidR="00AA4F55">
        <w:rPr>
          <w:lang w:val="en-US"/>
        </w:rPr>
        <w:t>I</w:t>
      </w:r>
      <w:r w:rsidR="00165AA9">
        <w:rPr>
          <w:lang w:val="en-US"/>
        </w:rPr>
        <w:t xml:space="preserve">mplementation </w:t>
      </w:r>
      <w:r w:rsidR="00AA4F55">
        <w:rPr>
          <w:lang w:val="en-US"/>
        </w:rPr>
        <w:t>P</w:t>
      </w:r>
      <w:r w:rsidR="00165AA9">
        <w:rPr>
          <w:lang w:val="en-US"/>
        </w:rPr>
        <w:t>lan by the IOC Secretariat</w:t>
      </w:r>
      <w:r w:rsidR="003D7700">
        <w:rPr>
          <w:lang w:val="en-US"/>
        </w:rPr>
        <w:t xml:space="preserve"> </w:t>
      </w:r>
      <w:r w:rsidR="00165AA9">
        <w:rPr>
          <w:lang w:val="en-US"/>
        </w:rPr>
        <w:t>with support from the Executive Planning Group</w:t>
      </w:r>
      <w:r w:rsidR="00717A7A">
        <w:rPr>
          <w:lang w:val="en-US"/>
        </w:rPr>
        <w:t xml:space="preserve"> (EPG)</w:t>
      </w:r>
      <w:r w:rsidR="00165AA9">
        <w:rPr>
          <w:lang w:val="en-US"/>
        </w:rPr>
        <w:t>, which was endorsed at the 75</w:t>
      </w:r>
      <w:r w:rsidR="00165AA9" w:rsidRPr="00E35F3E">
        <w:rPr>
          <w:vertAlign w:val="superscript"/>
          <w:lang w:val="en-US"/>
        </w:rPr>
        <w:t>th</w:t>
      </w:r>
      <w:r w:rsidR="00165AA9">
        <w:rPr>
          <w:lang w:val="en-US"/>
        </w:rPr>
        <w:t xml:space="preserve"> session of the United Nations General Assembly (</w:t>
      </w:r>
      <w:hyperlink r:id="rId35" w:history="1">
        <w:r w:rsidR="000A6052" w:rsidRPr="003E59B1">
          <w:rPr>
            <w:rStyle w:val="Hyperlink"/>
          </w:rPr>
          <w:t>A/RES/75/239</w:t>
        </w:r>
      </w:hyperlink>
      <w:r w:rsidR="00165AA9">
        <w:rPr>
          <w:lang w:val="en-US"/>
        </w:rPr>
        <w:t xml:space="preserve">). He stressed that, of the seven outcomes described in this plan, outcome 5 </w:t>
      </w:r>
      <w:r w:rsidR="000A6052">
        <w:rPr>
          <w:lang w:val="en-US"/>
        </w:rPr>
        <w:t>‘</w:t>
      </w:r>
      <w:r w:rsidR="00165AA9">
        <w:t>A safe ocean</w:t>
      </w:r>
      <w:r w:rsidR="000A6052">
        <w:t>’</w:t>
      </w:r>
      <w:r w:rsidR="00165AA9">
        <w:t xml:space="preserve"> where life and livelihoods are protected from ocean-related hazards” is the most relevant to the work of </w:t>
      </w:r>
      <w:r w:rsidR="00717A7A" w:rsidRPr="00717A7A">
        <w:t>Working Group on Tsunamis and Other Hazards related to Sea-Level Warning and Mitigation Systems</w:t>
      </w:r>
      <w:r w:rsidR="00717A7A">
        <w:t xml:space="preserve"> (</w:t>
      </w:r>
      <w:r w:rsidR="00165AA9">
        <w:t>TOWS-WG</w:t>
      </w:r>
      <w:r w:rsidR="00717A7A">
        <w:t>)</w:t>
      </w:r>
      <w:r w:rsidR="00165AA9">
        <w:t>. He highlighted the creation of a conceptual framework for an Ocean De</w:t>
      </w:r>
      <w:r w:rsidR="001E6FCC">
        <w:t>ca</w:t>
      </w:r>
      <w:r w:rsidR="00165AA9">
        <w:t xml:space="preserve">de tsunami programme, which was developed by a small TOWS-WG task force in cooperation with the IOC Tsunami Unit. He noted that this framework would be discussed under agenda </w:t>
      </w:r>
      <w:hyperlink w:anchor="UN_5" w:history="1">
        <w:r w:rsidR="00165AA9" w:rsidRPr="00E90C11">
          <w:rPr>
            <w:rStyle w:val="Hyperlink"/>
          </w:rPr>
          <w:t>item 5</w:t>
        </w:r>
      </w:hyperlink>
      <w:r w:rsidR="00165AA9">
        <w:t xml:space="preserve"> of this TOWS-WG session</w:t>
      </w:r>
      <w:r w:rsidR="00F73117">
        <w:t>.</w:t>
      </w:r>
      <w:r w:rsidR="00165AA9">
        <w:t xml:space="preserve"> Finally, he suggested that the Group consider the framework as a guiding document to aid the development of a ten-year research, development, and implementation plan for the UN Decade tsunami programme.</w:t>
      </w:r>
    </w:p>
    <w:p w14:paraId="41047951" w14:textId="585204B1" w:rsidR="00E504F9" w:rsidRDefault="000D1067" w:rsidP="00E90C11">
      <w:pPr>
        <w:pStyle w:val="ListParagraph1"/>
        <w:numPr>
          <w:ilvl w:val="0"/>
          <w:numId w:val="13"/>
        </w:numPr>
        <w:tabs>
          <w:tab w:val="left" w:pos="709"/>
        </w:tabs>
        <w:ind w:hanging="709"/>
      </w:pPr>
      <w:r w:rsidRPr="00E504F9">
        <w:rPr>
          <w:lang w:val="en-US"/>
        </w:rPr>
        <w:tab/>
      </w:r>
      <w:r w:rsidR="00FE0CBD" w:rsidRPr="00E504F9">
        <w:rPr>
          <w:lang w:val="en-US"/>
        </w:rPr>
        <w:t>Mr</w:t>
      </w:r>
      <w:r w:rsidR="00781368" w:rsidRPr="00E504F9">
        <w:rPr>
          <w:lang w:val="en-US"/>
        </w:rPr>
        <w:t> </w:t>
      </w:r>
      <w:bookmarkStart w:id="74" w:name="_Toc418154716"/>
      <w:bookmarkStart w:id="75" w:name="_Toc288835149"/>
      <w:bookmarkEnd w:id="74"/>
      <w:r w:rsidR="00E504F9" w:rsidRPr="00BF2A9C">
        <w:rPr>
          <w:lang w:val="en-US"/>
        </w:rPr>
        <w:t>Vladimir Ryabinin, Executive Secretary of IOC, provided welcoming remarks.</w:t>
      </w:r>
      <w:r w:rsidR="00E504F9">
        <w:rPr>
          <w:lang w:val="en-US"/>
        </w:rPr>
        <w:t xml:space="preserve"> He expressed his appreciation for the convening of the UNGA on the 31</w:t>
      </w:r>
      <w:r w:rsidR="00DD207A">
        <w:rPr>
          <w:vertAlign w:val="superscript"/>
          <w:lang w:val="en-US"/>
        </w:rPr>
        <w:t xml:space="preserve"> </w:t>
      </w:r>
      <w:r w:rsidR="00E504F9">
        <w:rPr>
          <w:lang w:val="en-US"/>
        </w:rPr>
        <w:t xml:space="preserve">December 2020, which allowed for the adoption of </w:t>
      </w:r>
      <w:r w:rsidR="001E6FCC">
        <w:rPr>
          <w:lang w:val="en-US"/>
        </w:rPr>
        <w:t>the ‘</w:t>
      </w:r>
      <w:hyperlink r:id="rId36" w:history="1">
        <w:r w:rsidR="001E6FCC" w:rsidRPr="005A46D4">
          <w:rPr>
            <w:rStyle w:val="Hyperlink"/>
            <w:lang w:val="en-US"/>
          </w:rPr>
          <w:t>Oceans and Law of the Sea’ resolution</w:t>
        </w:r>
      </w:hyperlink>
      <w:r w:rsidR="001E6FCC">
        <w:rPr>
          <w:lang w:val="en-US"/>
        </w:rPr>
        <w:t xml:space="preserve"> which in</w:t>
      </w:r>
      <w:r w:rsidR="00E504F9">
        <w:rPr>
          <w:lang w:val="en-US"/>
        </w:rPr>
        <w:t xml:space="preserve"> paragraphs 303 to 307 reco</w:t>
      </w:r>
      <w:r w:rsidR="001E6FCC">
        <w:rPr>
          <w:lang w:val="en-US"/>
        </w:rPr>
        <w:t>gn</w:t>
      </w:r>
      <w:r w:rsidR="00E504F9">
        <w:rPr>
          <w:lang w:val="en-US"/>
        </w:rPr>
        <w:t>ised the</w:t>
      </w:r>
      <w:r w:rsidR="0025396A">
        <w:rPr>
          <w:lang w:val="en-US"/>
        </w:rPr>
        <w:t xml:space="preserve"> IOC</w:t>
      </w:r>
      <w:r w:rsidR="00DD207A">
        <w:rPr>
          <w:lang w:val="en-US"/>
        </w:rPr>
        <w:t xml:space="preserve"> I</w:t>
      </w:r>
      <w:r w:rsidR="00E504F9">
        <w:rPr>
          <w:lang w:val="en-US"/>
        </w:rPr>
        <w:t>mple</w:t>
      </w:r>
      <w:r w:rsidR="00DD207A">
        <w:rPr>
          <w:lang w:val="en-US"/>
        </w:rPr>
        <w:t>m</w:t>
      </w:r>
      <w:r w:rsidR="00E504F9">
        <w:rPr>
          <w:lang w:val="en-US"/>
        </w:rPr>
        <w:t xml:space="preserve">entation </w:t>
      </w:r>
      <w:r w:rsidR="00DD207A">
        <w:rPr>
          <w:lang w:val="en-US"/>
        </w:rPr>
        <w:t>P</w:t>
      </w:r>
      <w:r w:rsidR="00E504F9">
        <w:rPr>
          <w:lang w:val="en-US"/>
        </w:rPr>
        <w:t xml:space="preserve">lan for the </w:t>
      </w:r>
      <w:r w:rsidR="00E504F9">
        <w:t xml:space="preserve">United Nations Decade of Ocean Science for Sustainable Development (2021–2030). He highlighted that the implementation plan sets out seven outcomes and a structure in which they can be achieved; activities developed under </w:t>
      </w:r>
      <w:r w:rsidR="0025396A">
        <w:t>this framewor</w:t>
      </w:r>
      <w:r w:rsidR="0090778F">
        <w:t xml:space="preserve">k </w:t>
      </w:r>
      <w:r w:rsidR="00E504F9">
        <w:t xml:space="preserve">should therefore strive to develop ocean science in these areas. He mentioned that a call </w:t>
      </w:r>
      <w:r w:rsidR="0090778F">
        <w:t>for</w:t>
      </w:r>
      <w:r w:rsidR="00E504F9">
        <w:t xml:space="preserve"> action</w:t>
      </w:r>
      <w:r w:rsidR="0090778F">
        <w:t>s</w:t>
      </w:r>
      <w:r w:rsidR="00E504F9">
        <w:t xml:space="preserve"> for UN </w:t>
      </w:r>
      <w:r w:rsidR="0090778F">
        <w:t xml:space="preserve">Ocean </w:t>
      </w:r>
      <w:r w:rsidR="00E504F9">
        <w:t>Decade programmes had been issued on 1</w:t>
      </w:r>
      <w:r w:rsidR="0090778F">
        <w:t>5</w:t>
      </w:r>
      <w:r w:rsidR="00957CF3">
        <w:t xml:space="preserve"> </w:t>
      </w:r>
      <w:r w:rsidR="0013727B">
        <w:t xml:space="preserve">October </w:t>
      </w:r>
      <w:r w:rsidR="00E504F9">
        <w:t>2020 with the deadline 15</w:t>
      </w:r>
      <w:r w:rsidR="0090778F">
        <w:rPr>
          <w:vertAlign w:val="superscript"/>
        </w:rPr>
        <w:t xml:space="preserve"> </w:t>
      </w:r>
      <w:r w:rsidR="0013727B">
        <w:t xml:space="preserve">January </w:t>
      </w:r>
      <w:r w:rsidR="00E504F9">
        <w:t>2021. He also noted that on the 6 and 8</w:t>
      </w:r>
      <w:r w:rsidR="0090778F">
        <w:rPr>
          <w:vertAlign w:val="superscript"/>
        </w:rPr>
        <w:t xml:space="preserve"> </w:t>
      </w:r>
      <w:r w:rsidR="0013727B">
        <w:t xml:space="preserve">April </w:t>
      </w:r>
      <w:r w:rsidR="00E504F9">
        <w:t>2021 a meeting of the Interim Decade Advisory Board is scheduled to discuss proposed pro</w:t>
      </w:r>
      <w:r w:rsidR="001E6FCC">
        <w:t>grammes in response to that call</w:t>
      </w:r>
      <w:r w:rsidR="00E504F9">
        <w:t>.</w:t>
      </w:r>
    </w:p>
    <w:p w14:paraId="63AEF3B0" w14:textId="4CEBB335" w:rsidR="00E504F9" w:rsidRDefault="00E504F9" w:rsidP="00E90C11">
      <w:pPr>
        <w:pStyle w:val="ListParagraph1"/>
        <w:numPr>
          <w:ilvl w:val="0"/>
          <w:numId w:val="13"/>
        </w:numPr>
        <w:tabs>
          <w:tab w:val="left" w:pos="709"/>
        </w:tabs>
        <w:ind w:hanging="709"/>
      </w:pPr>
      <w:r>
        <w:rPr>
          <w:lang w:val="en-US"/>
        </w:rPr>
        <w:tab/>
      </w:r>
      <w:r>
        <w:t>He emphasised that the Decade provides an opportunity to revolutionise ocean science and that the TOWS-WG must be at the forefront of transforming and re-designing tsunami services, including by upgrading to a new generation of more holistic ts</w:t>
      </w:r>
      <w:r w:rsidR="00877511">
        <w:t>u</w:t>
      </w:r>
      <w:r>
        <w:t xml:space="preserve">nami early warning systems. He stressed that the Decade not only provides the opportunity for innovation in ocean science and technology, but also to be heard and visible to governments. He also noted significant remaining challenges, drawing attention to the 2018 Indonesia tsunamis and the fast-paced changes occurring to an underwater volcano near Mayotte in the Indian Ocean which highlight the need to further understand and address non-seismic source tsunamis. </w:t>
      </w:r>
    </w:p>
    <w:p w14:paraId="14B520DB" w14:textId="675321B4" w:rsidR="00E504F9" w:rsidRPr="00D80D8A" w:rsidRDefault="00E504F9" w:rsidP="009A7730">
      <w:pPr>
        <w:pStyle w:val="ListParagraph1"/>
        <w:numPr>
          <w:ilvl w:val="0"/>
          <w:numId w:val="13"/>
        </w:numPr>
        <w:tabs>
          <w:tab w:val="left" w:pos="709"/>
        </w:tabs>
        <w:ind w:hanging="709"/>
      </w:pPr>
      <w:r>
        <w:rPr>
          <w:lang w:val="en-US"/>
        </w:rPr>
        <w:tab/>
      </w:r>
      <w:r w:rsidRPr="00BF2A9C">
        <w:t>In closing</w:t>
      </w:r>
      <w:r>
        <w:t>,</w:t>
      </w:r>
      <w:r w:rsidRPr="00BF2A9C">
        <w:t xml:space="preserve"> he </w:t>
      </w:r>
      <w:r>
        <w:t>reiterated</w:t>
      </w:r>
      <w:r w:rsidRPr="00BF2A9C">
        <w:t xml:space="preserve"> that </w:t>
      </w:r>
      <w:r>
        <w:t>t</w:t>
      </w:r>
      <w:r w:rsidRPr="00BF2A9C">
        <w:t>sunami is an important element for the Decade</w:t>
      </w:r>
      <w:r>
        <w:t xml:space="preserve">, thanked participants for their commitment to further ocean science, and encouraged ambition in their proposals for the next </w:t>
      </w:r>
      <w:r w:rsidR="001E6FCC">
        <w:t>d</w:t>
      </w:r>
      <w:r>
        <w:t>ecade.</w:t>
      </w:r>
    </w:p>
    <w:p w14:paraId="1C0E2674" w14:textId="4E23232D" w:rsidR="000E59C8" w:rsidRPr="009D7878" w:rsidRDefault="00C16847" w:rsidP="00E90C11">
      <w:pPr>
        <w:pStyle w:val="Heading2"/>
        <w:numPr>
          <w:ilvl w:val="1"/>
          <w:numId w:val="16"/>
        </w:numPr>
        <w:tabs>
          <w:tab w:val="left" w:pos="709"/>
        </w:tabs>
        <w:ind w:hanging="720"/>
      </w:pPr>
      <w:bookmarkStart w:id="76" w:name="_Toc68708484"/>
      <w:bookmarkStart w:id="77" w:name="_Toc68708842"/>
      <w:r w:rsidRPr="00E90C11">
        <w:rPr>
          <w:rFonts w:ascii="Arial" w:hAnsi="Arial" w:cs="Arial"/>
          <w:caps w:val="0"/>
          <w:szCs w:val="22"/>
        </w:rPr>
        <w:t>ADOPTION OF AGENDA</w:t>
      </w:r>
      <w:bookmarkEnd w:id="75"/>
      <w:bookmarkEnd w:id="76"/>
      <w:bookmarkEnd w:id="77"/>
    </w:p>
    <w:p w14:paraId="65E5FC1E" w14:textId="77777777" w:rsidR="000E59C8" w:rsidRPr="00841AC7" w:rsidRDefault="000D1067" w:rsidP="009A7730">
      <w:pPr>
        <w:pStyle w:val="ListParagraph1"/>
        <w:numPr>
          <w:ilvl w:val="0"/>
          <w:numId w:val="13"/>
        </w:numPr>
        <w:tabs>
          <w:tab w:val="left" w:pos="709"/>
        </w:tabs>
        <w:ind w:hanging="709"/>
      </w:pPr>
      <w:r>
        <w:tab/>
      </w:r>
      <w:r w:rsidR="00A70FFC">
        <w:t xml:space="preserve">The agenda was </w:t>
      </w:r>
      <w:r w:rsidR="00A70FFC" w:rsidRPr="000D1067">
        <w:rPr>
          <w:noProof/>
          <w:snapToGrid w:val="0"/>
          <w:color w:val="000000" w:themeColor="text1"/>
          <w:lang w:eastAsia="zh-CN"/>
        </w:rPr>
        <w:t>adopted</w:t>
      </w:r>
      <w:r w:rsidR="00A70FFC">
        <w:t xml:space="preserve"> as given in </w:t>
      </w:r>
      <w:hyperlink w:anchor="_ANNEX_I" w:history="1">
        <w:r w:rsidR="00A70FFC" w:rsidRPr="0023587D">
          <w:rPr>
            <w:rStyle w:val="Hyperlink"/>
          </w:rPr>
          <w:t>Annex I</w:t>
        </w:r>
      </w:hyperlink>
      <w:r w:rsidR="00E6702B">
        <w:t>.</w:t>
      </w:r>
    </w:p>
    <w:p w14:paraId="4305EBC8" w14:textId="5F10BB01" w:rsidR="000E59C8" w:rsidRPr="00E90C11" w:rsidRDefault="00C16847" w:rsidP="00E90C11">
      <w:pPr>
        <w:pStyle w:val="Heading2"/>
        <w:numPr>
          <w:ilvl w:val="1"/>
          <w:numId w:val="16"/>
        </w:numPr>
        <w:tabs>
          <w:tab w:val="left" w:pos="720"/>
        </w:tabs>
        <w:ind w:hanging="720"/>
        <w:rPr>
          <w:rFonts w:ascii="Arial" w:hAnsi="Arial" w:cs="Arial"/>
          <w:caps w:val="0"/>
          <w:szCs w:val="22"/>
        </w:rPr>
      </w:pPr>
      <w:bookmarkStart w:id="78" w:name="_Toc288835150"/>
      <w:bookmarkStart w:id="79" w:name="_Toc390247899"/>
      <w:bookmarkStart w:id="80" w:name="_Toc68708485"/>
      <w:bookmarkStart w:id="81" w:name="_Toc68708843"/>
      <w:r w:rsidRPr="00C16847">
        <w:rPr>
          <w:rFonts w:ascii="Arial" w:hAnsi="Arial" w:cs="Arial"/>
          <w:caps w:val="0"/>
          <w:szCs w:val="22"/>
        </w:rPr>
        <w:t>WORKING</w:t>
      </w:r>
      <w:r w:rsidRPr="00FD3E77">
        <w:rPr>
          <w:rFonts w:ascii="Arial" w:hAnsi="Arial" w:cs="Arial"/>
          <w:caps w:val="0"/>
          <w:szCs w:val="22"/>
        </w:rPr>
        <w:t xml:space="preserve"> ARRANGEMENTS</w:t>
      </w:r>
      <w:bookmarkEnd w:id="78"/>
      <w:bookmarkEnd w:id="79"/>
      <w:bookmarkEnd w:id="80"/>
      <w:bookmarkEnd w:id="81"/>
      <w:r w:rsidRPr="00FD3E77">
        <w:rPr>
          <w:rFonts w:ascii="Arial" w:hAnsi="Arial" w:cs="Arial"/>
          <w:caps w:val="0"/>
          <w:szCs w:val="22"/>
        </w:rPr>
        <w:t xml:space="preserve"> </w:t>
      </w:r>
    </w:p>
    <w:p w14:paraId="6251CDD0" w14:textId="003499D4" w:rsidR="00181E50" w:rsidRPr="00E90C11" w:rsidRDefault="000D1067" w:rsidP="00E90C11">
      <w:pPr>
        <w:pStyle w:val="ListParagraph1"/>
        <w:numPr>
          <w:ilvl w:val="0"/>
          <w:numId w:val="13"/>
        </w:numPr>
        <w:ind w:hanging="709"/>
        <w:rPr>
          <w:b/>
        </w:rPr>
      </w:pPr>
      <w:r>
        <w:tab/>
      </w:r>
      <w:r w:rsidR="00314CFA">
        <w:t xml:space="preserve">The Technical Secretary, </w:t>
      </w:r>
      <w:r w:rsidR="00314CFA" w:rsidRPr="0086220B">
        <w:t>Mr</w:t>
      </w:r>
      <w:r w:rsidR="00314CFA" w:rsidRPr="005E3274">
        <w:t> </w:t>
      </w:r>
      <w:r w:rsidR="00314CFA">
        <w:t>Bernardo Aliaga,</w:t>
      </w:r>
      <w:r w:rsidR="00314CFA" w:rsidRPr="005E3274">
        <w:t xml:space="preserve"> </w:t>
      </w:r>
      <w:r w:rsidR="00314CFA">
        <w:t>provided an overview of logistic details for the meeting.</w:t>
      </w:r>
      <w:r w:rsidR="00314CFA" w:rsidRPr="00B60DA8">
        <w:t xml:space="preserve"> </w:t>
      </w:r>
      <w:r w:rsidR="00314CFA">
        <w:t>A</w:t>
      </w:r>
      <w:r w:rsidR="00314CFA" w:rsidRPr="005E3274">
        <w:t>ll documents and presentations delivered at this meeting are available from the following website:</w:t>
      </w:r>
      <w:r w:rsidR="00314CFA">
        <w:t xml:space="preserve"> </w:t>
      </w:r>
      <w:hyperlink r:id="rId37" w:history="1">
        <w:r w:rsidR="00314CFA" w:rsidRPr="002E36C8">
          <w:rPr>
            <w:rStyle w:val="Hyperlink"/>
          </w:rPr>
          <w:t>http://www.ioc-tsunami.org/tows-wg14</w:t>
        </w:r>
      </w:hyperlink>
      <w:r w:rsidR="00314CFA">
        <w:t>.</w:t>
      </w:r>
      <w:bookmarkStart w:id="82" w:name="_Toc288835151"/>
      <w:bookmarkStart w:id="83" w:name="_Toc390247900"/>
    </w:p>
    <w:p w14:paraId="27328FFE" w14:textId="20A7D98E" w:rsidR="000E59C8" w:rsidRPr="00E90C11" w:rsidRDefault="00D12B7C" w:rsidP="00E90C11">
      <w:pPr>
        <w:pStyle w:val="Heading1ipr"/>
      </w:pPr>
      <w:bookmarkStart w:id="84" w:name="_Toc68708486"/>
      <w:bookmarkStart w:id="85" w:name="_Toc68708844"/>
      <w:r w:rsidRPr="00E90C11">
        <w:lastRenderedPageBreak/>
        <w:t xml:space="preserve">REPORTS FROM </w:t>
      </w:r>
      <w:r w:rsidR="00F518C2" w:rsidRPr="00E90C11">
        <w:t xml:space="preserve">PARTICIPANT </w:t>
      </w:r>
      <w:r w:rsidRPr="00E90C11">
        <w:t>BODIES</w:t>
      </w:r>
      <w:bookmarkEnd w:id="82"/>
      <w:bookmarkEnd w:id="83"/>
      <w:bookmarkEnd w:id="84"/>
      <w:bookmarkEnd w:id="85"/>
    </w:p>
    <w:p w14:paraId="59CACE5A" w14:textId="22B0FA6B" w:rsidR="000E59C8" w:rsidRPr="001B17B0" w:rsidRDefault="008D7C3C" w:rsidP="00E90C11">
      <w:pPr>
        <w:pStyle w:val="Heading2"/>
        <w:numPr>
          <w:ilvl w:val="1"/>
          <w:numId w:val="48"/>
        </w:numPr>
        <w:tabs>
          <w:tab w:val="left" w:pos="720"/>
        </w:tabs>
        <w:ind w:hanging="720"/>
        <w:rPr>
          <w:rFonts w:ascii="Arial" w:hAnsi="Arial" w:cs="Arial"/>
          <w:caps w:val="0"/>
          <w:szCs w:val="22"/>
        </w:rPr>
      </w:pPr>
      <w:bookmarkStart w:id="86" w:name="_Toc288835152"/>
      <w:bookmarkStart w:id="87" w:name="_Ref327456099"/>
      <w:bookmarkStart w:id="88" w:name="_Toc390247901"/>
      <w:bookmarkStart w:id="89" w:name="_Toc68708487"/>
      <w:bookmarkStart w:id="90" w:name="_Toc68708845"/>
      <w:r w:rsidRPr="001B17B0">
        <w:rPr>
          <w:rFonts w:ascii="Arial" w:hAnsi="Arial" w:cs="Arial"/>
          <w:caps w:val="0"/>
          <w:szCs w:val="22"/>
        </w:rPr>
        <w:t>REPORT FROM IOC BODIES</w:t>
      </w:r>
      <w:bookmarkEnd w:id="86"/>
      <w:bookmarkEnd w:id="87"/>
      <w:bookmarkEnd w:id="88"/>
      <w:bookmarkEnd w:id="89"/>
      <w:bookmarkEnd w:id="90"/>
    </w:p>
    <w:p w14:paraId="545B2CAF" w14:textId="5AC3B2AF" w:rsidR="008D7C3C" w:rsidRPr="00BC1C64" w:rsidRDefault="001B5589" w:rsidP="00E90C11">
      <w:pPr>
        <w:pStyle w:val="Heading3"/>
        <w:numPr>
          <w:ilvl w:val="2"/>
          <w:numId w:val="48"/>
        </w:numPr>
        <w:ind w:left="709" w:hanging="709"/>
      </w:pPr>
      <w:bookmarkStart w:id="91" w:name="_Toc68708488"/>
      <w:bookmarkStart w:id="92" w:name="_Toc68708846"/>
      <w:r w:rsidRPr="00BC1C64">
        <w:t xml:space="preserve">Tsunami and </w:t>
      </w:r>
      <w:r w:rsidR="00130D7C">
        <w:t>o</w:t>
      </w:r>
      <w:r w:rsidRPr="00BC1C64">
        <w:t>ther Coastal Hazards Warning System</w:t>
      </w:r>
      <w:r w:rsidRPr="00BC1C64">
        <w:br/>
        <w:t xml:space="preserve">for the Caribbean and Adjacent Regions </w:t>
      </w:r>
      <w:r w:rsidR="008D7C3C" w:rsidRPr="00BC1C64">
        <w:t>(CARIBE-EWS)</w:t>
      </w:r>
      <w:bookmarkEnd w:id="91"/>
      <w:bookmarkEnd w:id="92"/>
      <w:r w:rsidR="008D7C3C" w:rsidRPr="00BC1C64">
        <w:t xml:space="preserve"> </w:t>
      </w:r>
    </w:p>
    <w:p w14:paraId="0F3FA619" w14:textId="5305E819" w:rsidR="00D60222" w:rsidRPr="00D60222" w:rsidRDefault="002A735A" w:rsidP="00825EFA">
      <w:pPr>
        <w:pStyle w:val="ListParagraph1"/>
        <w:numPr>
          <w:ilvl w:val="0"/>
          <w:numId w:val="13"/>
        </w:numPr>
        <w:tabs>
          <w:tab w:val="left" w:pos="709"/>
        </w:tabs>
        <w:ind w:hanging="709"/>
        <w:rPr>
          <w:rFonts w:eastAsia="Calibri"/>
          <w:lang w:eastAsia="en-GB"/>
        </w:rPr>
      </w:pPr>
      <w:bookmarkStart w:id="93" w:name="_Toc288835153"/>
      <w:bookmarkStart w:id="94" w:name="_Toc196727165"/>
      <w:bookmarkStart w:id="95" w:name="_Toc196733149"/>
      <w:bookmarkStart w:id="96" w:name="_Toc196733748"/>
      <w:bookmarkStart w:id="97" w:name="_Toc196816311"/>
      <w:bookmarkStart w:id="98" w:name="_Toc196819819"/>
      <w:bookmarkStart w:id="99" w:name="_Toc196819938"/>
      <w:bookmarkStart w:id="100" w:name="_Toc201728016"/>
      <w:bookmarkStart w:id="101" w:name="_Toc201728109"/>
      <w:bookmarkStart w:id="102" w:name="_Toc295114642"/>
      <w:bookmarkStart w:id="103" w:name="_Toc317041024"/>
      <w:bookmarkStart w:id="104" w:name="_Ref327455938"/>
      <w:bookmarkStart w:id="105" w:name="_Toc327477903"/>
      <w:bookmarkStart w:id="106" w:name="_Ref327477950"/>
      <w:bookmarkStart w:id="107" w:name="_Toc357081377"/>
      <w:bookmarkStart w:id="108" w:name="_Toc357508207"/>
      <w:bookmarkStart w:id="109" w:name="_Toc386101306"/>
      <w:bookmarkStart w:id="110" w:name="_Ref390166296"/>
      <w:bookmarkStart w:id="111" w:name="_Toc390247919"/>
      <w:r>
        <w:tab/>
      </w:r>
      <w:r>
        <w:rPr>
          <w:rFonts w:eastAsia="Calibri"/>
          <w:lang w:eastAsia="en-GB"/>
        </w:rPr>
        <w:t>Ms</w:t>
      </w:r>
      <w:r w:rsidRPr="00187474">
        <w:rPr>
          <w:rFonts w:eastAsia="Calibri"/>
          <w:lang w:eastAsia="en-GB"/>
        </w:rPr>
        <w:t xml:space="preserve"> Silvia Chac</w:t>
      </w:r>
      <w:r w:rsidR="0059309C">
        <w:rPr>
          <w:rFonts w:eastAsia="Calibri"/>
          <w:lang w:eastAsia="en-GB"/>
        </w:rPr>
        <w:t>ó</w:t>
      </w:r>
      <w:r w:rsidRPr="00187474">
        <w:rPr>
          <w:rFonts w:eastAsia="Calibri"/>
          <w:lang w:eastAsia="en-GB"/>
        </w:rPr>
        <w:t xml:space="preserve">n Barrantes (Costa Rica), Chair of the Intergovernmental Coordination Group for the Tsunami and </w:t>
      </w:r>
      <w:r>
        <w:rPr>
          <w:rFonts w:eastAsia="Calibri"/>
          <w:lang w:eastAsia="en-GB"/>
        </w:rPr>
        <w:t>o</w:t>
      </w:r>
      <w:r w:rsidRPr="00187474">
        <w:rPr>
          <w:rFonts w:eastAsia="Calibri"/>
          <w:lang w:eastAsia="en-GB"/>
        </w:rPr>
        <w:t xml:space="preserve">ther Coastal Hazards Warning System for the Caribbean and Adjacent Regions (ICG/CARIBE-EWS), reported </w:t>
      </w:r>
      <w:r w:rsidR="00EC0525">
        <w:rPr>
          <w:rFonts w:eastAsia="Calibri"/>
          <w:lang w:eastAsia="en-GB"/>
        </w:rPr>
        <w:t xml:space="preserve">on </w:t>
      </w:r>
      <w:r w:rsidR="00D60222" w:rsidRPr="00D60222">
        <w:rPr>
          <w:lang w:val="en-US"/>
        </w:rPr>
        <w:t>ICG/CARIBE-EWS activities during 2020</w:t>
      </w:r>
      <w:r w:rsidR="009D3244">
        <w:rPr>
          <w:lang w:val="en-US"/>
        </w:rPr>
        <w:t xml:space="preserve">, highlighting significant impacts of </w:t>
      </w:r>
      <w:r w:rsidR="00D60222" w:rsidRPr="00D60222">
        <w:rPr>
          <w:lang w:val="en-US"/>
        </w:rPr>
        <w:t xml:space="preserve">the </w:t>
      </w:r>
      <w:r w:rsidR="00E61C14">
        <w:rPr>
          <w:lang w:val="en-US"/>
        </w:rPr>
        <w:t>COVID</w:t>
      </w:r>
      <w:r w:rsidR="008A05C5">
        <w:rPr>
          <w:lang w:val="en-US"/>
        </w:rPr>
        <w:t>-</w:t>
      </w:r>
      <w:r w:rsidR="00D60222" w:rsidRPr="00D60222">
        <w:rPr>
          <w:lang w:val="en-US"/>
        </w:rPr>
        <w:t>19 pandemics.</w:t>
      </w:r>
    </w:p>
    <w:p w14:paraId="1ADD1461" w14:textId="0D72CFBA" w:rsidR="00D60222" w:rsidRPr="00D60222" w:rsidRDefault="009E7134" w:rsidP="00825EFA">
      <w:pPr>
        <w:pStyle w:val="ListParagraph1"/>
        <w:numPr>
          <w:ilvl w:val="0"/>
          <w:numId w:val="13"/>
        </w:numPr>
        <w:tabs>
          <w:tab w:val="left" w:pos="709"/>
        </w:tabs>
        <w:ind w:hanging="709"/>
        <w:rPr>
          <w:rFonts w:eastAsia="Calibri"/>
          <w:lang w:eastAsia="en-GB"/>
        </w:rPr>
      </w:pPr>
      <w:r>
        <w:tab/>
      </w:r>
      <w:r w:rsidR="0059309C">
        <w:t>She noted that, d</w:t>
      </w:r>
      <w:r w:rsidR="00D60222" w:rsidRPr="00D60222">
        <w:rPr>
          <w:lang w:val="en-US"/>
        </w:rPr>
        <w:t>espite worldwide travel restrictions</w:t>
      </w:r>
      <w:r w:rsidR="00952215">
        <w:rPr>
          <w:lang w:val="en-US"/>
        </w:rPr>
        <w:t xml:space="preserve"> which impeded</w:t>
      </w:r>
      <w:r w:rsidR="00D60222" w:rsidRPr="00D60222">
        <w:rPr>
          <w:lang w:val="en-US"/>
        </w:rPr>
        <w:t xml:space="preserve"> ICG</w:t>
      </w:r>
      <w:r w:rsidR="00795DF2">
        <w:rPr>
          <w:lang w:val="en-US"/>
        </w:rPr>
        <w:t>/CARIBE-EWS</w:t>
      </w:r>
      <w:r w:rsidR="00D60222" w:rsidRPr="00D60222">
        <w:rPr>
          <w:lang w:val="en-US"/>
        </w:rPr>
        <w:t xml:space="preserve">-XV </w:t>
      </w:r>
      <w:r w:rsidR="00952215">
        <w:rPr>
          <w:lang w:val="en-US"/>
        </w:rPr>
        <w:t xml:space="preserve">convening </w:t>
      </w:r>
      <w:r w:rsidR="00D60222" w:rsidRPr="00D60222">
        <w:rPr>
          <w:lang w:val="en-US"/>
        </w:rPr>
        <w:t xml:space="preserve">in 2020, </w:t>
      </w:r>
      <w:r w:rsidR="00795DF2">
        <w:rPr>
          <w:lang w:val="en-US"/>
        </w:rPr>
        <w:t>the ICG</w:t>
      </w:r>
      <w:r w:rsidR="00D60222" w:rsidRPr="00D60222">
        <w:rPr>
          <w:lang w:val="en-US"/>
        </w:rPr>
        <w:t xml:space="preserve"> was able to perform two online officers</w:t>
      </w:r>
      <w:r w:rsidR="00952215">
        <w:rPr>
          <w:lang w:val="en-US"/>
        </w:rPr>
        <w:t>’</w:t>
      </w:r>
      <w:r w:rsidR="00D60222" w:rsidRPr="00D60222">
        <w:rPr>
          <w:lang w:val="en-US"/>
        </w:rPr>
        <w:t xml:space="preserve"> meetings and one webinar to report to </w:t>
      </w:r>
      <w:r w:rsidR="00AB38FA">
        <w:rPr>
          <w:lang w:val="en-US"/>
        </w:rPr>
        <w:t>Member States</w:t>
      </w:r>
      <w:r w:rsidR="00D60222" w:rsidRPr="00D60222">
        <w:rPr>
          <w:lang w:val="en-US"/>
        </w:rPr>
        <w:t xml:space="preserve">. </w:t>
      </w:r>
      <w:r w:rsidR="00952215">
        <w:rPr>
          <w:lang w:val="en-US"/>
        </w:rPr>
        <w:t>In April</w:t>
      </w:r>
      <w:r w:rsidR="00D60222" w:rsidRPr="00D60222">
        <w:rPr>
          <w:lang w:val="en-US"/>
        </w:rPr>
        <w:t xml:space="preserve"> 2021, </w:t>
      </w:r>
      <w:r w:rsidR="00952215">
        <w:rPr>
          <w:lang w:val="en-US"/>
        </w:rPr>
        <w:t>they</w:t>
      </w:r>
      <w:r w:rsidR="00D60222" w:rsidRPr="00D60222">
        <w:rPr>
          <w:lang w:val="en-US"/>
        </w:rPr>
        <w:t xml:space="preserve"> are</w:t>
      </w:r>
      <w:r w:rsidR="00952215">
        <w:rPr>
          <w:lang w:val="en-US"/>
        </w:rPr>
        <w:t xml:space="preserve"> also</w:t>
      </w:r>
      <w:r w:rsidR="00D60222" w:rsidRPr="00D60222">
        <w:rPr>
          <w:lang w:val="en-US"/>
        </w:rPr>
        <w:t xml:space="preserve"> planning to have a session to discuss urgent matters.</w:t>
      </w:r>
    </w:p>
    <w:p w14:paraId="70F0E752" w14:textId="28CC5D45" w:rsidR="00D60222" w:rsidRPr="00D60222" w:rsidRDefault="009E7134" w:rsidP="00825EFA">
      <w:pPr>
        <w:pStyle w:val="ListParagraph1"/>
        <w:numPr>
          <w:ilvl w:val="0"/>
          <w:numId w:val="13"/>
        </w:numPr>
        <w:tabs>
          <w:tab w:val="left" w:pos="709"/>
        </w:tabs>
        <w:ind w:hanging="709"/>
        <w:rPr>
          <w:rFonts w:eastAsia="Calibri"/>
          <w:lang w:eastAsia="en-GB"/>
        </w:rPr>
      </w:pPr>
      <w:r>
        <w:tab/>
      </w:r>
      <w:r w:rsidR="00952215">
        <w:t xml:space="preserve">She noted that </w:t>
      </w:r>
      <w:r w:rsidR="00D60222" w:rsidRPr="00D60222">
        <w:rPr>
          <w:lang w:val="en-US"/>
        </w:rPr>
        <w:t xml:space="preserve">CARIBE-EWS </w:t>
      </w:r>
      <w:r w:rsidR="00952215">
        <w:rPr>
          <w:lang w:val="en-US"/>
        </w:rPr>
        <w:t xml:space="preserve">has </w:t>
      </w:r>
      <w:r w:rsidR="00D60222" w:rsidRPr="00D60222">
        <w:rPr>
          <w:lang w:val="en-US"/>
        </w:rPr>
        <w:t>continue</w:t>
      </w:r>
      <w:r w:rsidR="00952215">
        <w:rPr>
          <w:lang w:val="en-US"/>
        </w:rPr>
        <w:t>d to</w:t>
      </w:r>
      <w:r w:rsidR="00D60222" w:rsidRPr="00D60222">
        <w:rPr>
          <w:lang w:val="en-US"/>
        </w:rPr>
        <w:t xml:space="preserve"> repai</w:t>
      </w:r>
      <w:r w:rsidR="00952215">
        <w:rPr>
          <w:lang w:val="en-US"/>
        </w:rPr>
        <w:t>r</w:t>
      </w:r>
      <w:r w:rsidR="00D60222" w:rsidRPr="00D60222">
        <w:rPr>
          <w:lang w:val="en-US"/>
        </w:rPr>
        <w:t xml:space="preserve"> and extend its monitoring network after</w:t>
      </w:r>
      <w:r w:rsidR="00F02FBC">
        <w:rPr>
          <w:lang w:val="en-US"/>
        </w:rPr>
        <w:t xml:space="preserve"> the</w:t>
      </w:r>
      <w:r w:rsidR="00D60222" w:rsidRPr="00D60222">
        <w:rPr>
          <w:lang w:val="en-US"/>
        </w:rPr>
        <w:t xml:space="preserve"> 2017 and 2018 hurricane seasons. This process was affected by the pandemic due to travel restrictions. The Caribbean and Adjacent Regions Tsunami Sources and Models (CATSAM) continues</w:t>
      </w:r>
      <w:r w:rsidR="002865A5">
        <w:rPr>
          <w:lang w:val="en-US"/>
        </w:rPr>
        <w:t xml:space="preserve"> to</w:t>
      </w:r>
      <w:r w:rsidR="00D60222" w:rsidRPr="00D60222">
        <w:rPr>
          <w:lang w:val="en-US"/>
        </w:rPr>
        <w:t xml:space="preserve"> be updated regularly and will collaborate with the Caribbean Marine Atlas (CMA2). Also, minimum requirements for topographic and bathymetric data were finalized. </w:t>
      </w:r>
      <w:r w:rsidR="00AD5416">
        <w:rPr>
          <w:lang w:val="en-US"/>
        </w:rPr>
        <w:t xml:space="preserve">She also noted </w:t>
      </w:r>
      <w:r w:rsidR="00D60222" w:rsidRPr="00D60222">
        <w:rPr>
          <w:lang w:val="en-US"/>
        </w:rPr>
        <w:t>a high dependence on</w:t>
      </w:r>
      <w:r w:rsidR="00AD5416">
        <w:rPr>
          <w:lang w:val="en-US"/>
        </w:rPr>
        <w:t xml:space="preserve"> the</w:t>
      </w:r>
      <w:r w:rsidR="00D60222" w:rsidRPr="00D60222">
        <w:rPr>
          <w:lang w:val="en-US"/>
        </w:rPr>
        <w:t xml:space="preserve"> </w:t>
      </w:r>
      <w:r w:rsidR="00AD5416">
        <w:rPr>
          <w:lang w:val="en-US"/>
        </w:rPr>
        <w:t>I</w:t>
      </w:r>
      <w:r w:rsidR="00D60222" w:rsidRPr="00D60222">
        <w:rPr>
          <w:lang w:val="en-US"/>
        </w:rPr>
        <w:t xml:space="preserve">nternet </w:t>
      </w:r>
      <w:r w:rsidR="00D57134">
        <w:rPr>
          <w:lang w:val="en-US"/>
        </w:rPr>
        <w:t>for</w:t>
      </w:r>
      <w:r w:rsidR="00D60222" w:rsidRPr="00D60222">
        <w:rPr>
          <w:lang w:val="en-US"/>
        </w:rPr>
        <w:t xml:space="preserve"> receiv</w:t>
      </w:r>
      <w:r w:rsidR="00D57134">
        <w:rPr>
          <w:lang w:val="en-US"/>
        </w:rPr>
        <w:t>ing</w:t>
      </w:r>
      <w:r w:rsidR="00D60222" w:rsidRPr="00D60222">
        <w:rPr>
          <w:lang w:val="en-US"/>
        </w:rPr>
        <w:t xml:space="preserve"> tsunami warnings</w:t>
      </w:r>
      <w:r w:rsidR="00D57134">
        <w:rPr>
          <w:lang w:val="en-US"/>
        </w:rPr>
        <w:t xml:space="preserve">. Thus, </w:t>
      </w:r>
      <w:r w:rsidR="00D60222" w:rsidRPr="00D60222">
        <w:rPr>
          <w:lang w:val="en-US"/>
        </w:rPr>
        <w:t>CARIBE-EWS is exploring possible collaborations with Met</w:t>
      </w:r>
      <w:r w:rsidR="004B43DA">
        <w:rPr>
          <w:lang w:val="en-US"/>
        </w:rPr>
        <w:t xml:space="preserve">eorological </w:t>
      </w:r>
      <w:r w:rsidR="00D60222" w:rsidRPr="00D60222">
        <w:rPr>
          <w:lang w:val="en-US"/>
        </w:rPr>
        <w:t>Offices to use alternat</w:t>
      </w:r>
      <w:r w:rsidR="00BB103D">
        <w:rPr>
          <w:lang w:val="en-US"/>
        </w:rPr>
        <w:t>ive</w:t>
      </w:r>
      <w:r w:rsidR="00D60222" w:rsidRPr="00D60222">
        <w:rPr>
          <w:lang w:val="en-US"/>
        </w:rPr>
        <w:t xml:space="preserve"> methods. A pilot </w:t>
      </w:r>
      <w:r w:rsidR="00BB103D">
        <w:rPr>
          <w:lang w:val="en-US"/>
        </w:rPr>
        <w:t xml:space="preserve">project </w:t>
      </w:r>
      <w:r w:rsidR="00D60222" w:rsidRPr="00D60222">
        <w:rPr>
          <w:lang w:val="en-US"/>
        </w:rPr>
        <w:t>on</w:t>
      </w:r>
      <w:r w:rsidR="00BB103D">
        <w:rPr>
          <w:lang w:val="en-US"/>
        </w:rPr>
        <w:t xml:space="preserve"> issuing</w:t>
      </w:r>
      <w:r w:rsidR="00D60222" w:rsidRPr="00D60222">
        <w:rPr>
          <w:lang w:val="en-US"/>
        </w:rPr>
        <w:t xml:space="preserve"> warning messages for tsunamis caused by volcanic sources has been proposed </w:t>
      </w:r>
      <w:r w:rsidR="004B43DA">
        <w:rPr>
          <w:lang w:val="en-US"/>
        </w:rPr>
        <w:t>and is currently discussed by a dedicated Task Team</w:t>
      </w:r>
      <w:r w:rsidR="00D60222" w:rsidRPr="00D60222">
        <w:rPr>
          <w:lang w:val="en-US"/>
        </w:rPr>
        <w:t>.</w:t>
      </w:r>
    </w:p>
    <w:p w14:paraId="31A483F5" w14:textId="0897B963" w:rsidR="00D60222" w:rsidRPr="00D60222" w:rsidRDefault="009E7134" w:rsidP="00825EFA">
      <w:pPr>
        <w:pStyle w:val="ListParagraph1"/>
        <w:numPr>
          <w:ilvl w:val="0"/>
          <w:numId w:val="13"/>
        </w:numPr>
        <w:tabs>
          <w:tab w:val="left" w:pos="709"/>
        </w:tabs>
        <w:ind w:hanging="709"/>
        <w:rPr>
          <w:rFonts w:eastAsia="Calibri"/>
          <w:lang w:eastAsia="en-GB"/>
        </w:rPr>
      </w:pPr>
      <w:r>
        <w:tab/>
      </w:r>
      <w:r w:rsidR="005B510C">
        <w:t xml:space="preserve">She noted that </w:t>
      </w:r>
      <w:r w:rsidR="00BB103D">
        <w:t>CARIBE</w:t>
      </w:r>
      <w:r w:rsidR="00770D37">
        <w:t>-</w:t>
      </w:r>
      <w:r w:rsidR="00BB103D">
        <w:t>EW</w:t>
      </w:r>
      <w:r w:rsidR="00941FFC">
        <w:t>S</w:t>
      </w:r>
      <w:r w:rsidR="00BB103D">
        <w:t xml:space="preserve"> </w:t>
      </w:r>
      <w:r w:rsidR="00D60222" w:rsidRPr="00D60222">
        <w:rPr>
          <w:lang w:val="en-US"/>
        </w:rPr>
        <w:t xml:space="preserve">created a first version of a database of social scientists working on </w:t>
      </w:r>
      <w:r w:rsidR="005B510C">
        <w:rPr>
          <w:lang w:val="en-US"/>
        </w:rPr>
        <w:t>d</w:t>
      </w:r>
      <w:r w:rsidR="00D60222" w:rsidRPr="00D60222">
        <w:rPr>
          <w:lang w:val="en-US"/>
        </w:rPr>
        <w:t xml:space="preserve">isaster </w:t>
      </w:r>
      <w:r w:rsidR="005B510C">
        <w:rPr>
          <w:lang w:val="en-US"/>
        </w:rPr>
        <w:t>r</w:t>
      </w:r>
      <w:r w:rsidR="00D60222" w:rsidRPr="00D60222">
        <w:rPr>
          <w:lang w:val="en-US"/>
        </w:rPr>
        <w:t xml:space="preserve">isk </w:t>
      </w:r>
      <w:r w:rsidR="005B510C">
        <w:rPr>
          <w:lang w:val="en-US"/>
        </w:rPr>
        <w:t>r</w:t>
      </w:r>
      <w:r w:rsidR="00D60222" w:rsidRPr="00D60222">
        <w:rPr>
          <w:lang w:val="en-US"/>
        </w:rPr>
        <w:t>eduction and related subjects.</w:t>
      </w:r>
      <w:r w:rsidR="005B510C">
        <w:rPr>
          <w:lang w:val="en-US"/>
        </w:rPr>
        <w:t xml:space="preserve"> In addition, T</w:t>
      </w:r>
      <w:r w:rsidR="00D60222" w:rsidRPr="00D60222">
        <w:rPr>
          <w:lang w:val="en-US"/>
        </w:rPr>
        <w:t xml:space="preserve">sunami Ready continues to spread in the region, with </w:t>
      </w:r>
      <w:r w:rsidR="004B43DA">
        <w:rPr>
          <w:lang w:val="en-US"/>
        </w:rPr>
        <w:t>a growing number of</w:t>
      </w:r>
      <w:r w:rsidR="00D60222" w:rsidRPr="00D60222">
        <w:rPr>
          <w:lang w:val="en-US"/>
        </w:rPr>
        <w:t xml:space="preserve"> communities</w:t>
      </w:r>
      <w:r w:rsidR="00793D6F">
        <w:rPr>
          <w:lang w:val="en-US"/>
        </w:rPr>
        <w:t xml:space="preserve"> granted</w:t>
      </w:r>
      <w:r w:rsidR="00D60222" w:rsidRPr="00D60222">
        <w:rPr>
          <w:lang w:val="en-US"/>
        </w:rPr>
        <w:t xml:space="preserve"> recogni</w:t>
      </w:r>
      <w:r w:rsidR="00793D6F">
        <w:rPr>
          <w:lang w:val="en-US"/>
        </w:rPr>
        <w:t>tion</w:t>
      </w:r>
      <w:r w:rsidR="00D60222" w:rsidRPr="00D60222">
        <w:rPr>
          <w:lang w:val="en-US"/>
        </w:rPr>
        <w:t xml:space="preserve"> and many more working on their guidelines or seeking funding.</w:t>
      </w:r>
    </w:p>
    <w:p w14:paraId="437AC3C7" w14:textId="3FAFC1E3" w:rsidR="00D60222" w:rsidRPr="00D60222" w:rsidRDefault="009E7134" w:rsidP="00825EFA">
      <w:pPr>
        <w:pStyle w:val="ListParagraph1"/>
        <w:numPr>
          <w:ilvl w:val="0"/>
          <w:numId w:val="13"/>
        </w:numPr>
        <w:tabs>
          <w:tab w:val="left" w:pos="709"/>
        </w:tabs>
        <w:ind w:hanging="709"/>
        <w:rPr>
          <w:rFonts w:eastAsia="Calibri"/>
          <w:lang w:eastAsia="en-GB"/>
        </w:rPr>
      </w:pPr>
      <w:r>
        <w:tab/>
      </w:r>
      <w:r w:rsidR="00793D6F">
        <w:t xml:space="preserve">She noted that </w:t>
      </w:r>
      <w:r w:rsidR="00793D6F">
        <w:rPr>
          <w:lang w:val="en-US"/>
        </w:rPr>
        <w:t>p</w:t>
      </w:r>
      <w:r w:rsidR="00D60222" w:rsidRPr="00D60222">
        <w:rPr>
          <w:lang w:val="en-US"/>
        </w:rPr>
        <w:t xml:space="preserve">articipation in Caribe Wave 2020 significantly decreased due to </w:t>
      </w:r>
      <w:r w:rsidR="00793D6F">
        <w:rPr>
          <w:lang w:val="en-US"/>
        </w:rPr>
        <w:t xml:space="preserve">the </w:t>
      </w:r>
      <w:r w:rsidR="00D60222" w:rsidRPr="00D60222">
        <w:rPr>
          <w:lang w:val="en-US"/>
        </w:rPr>
        <w:t xml:space="preserve">pandemic, with most </w:t>
      </w:r>
      <w:r w:rsidR="00AB38FA">
        <w:rPr>
          <w:lang w:val="en-US"/>
        </w:rPr>
        <w:t>Member States</w:t>
      </w:r>
      <w:r w:rsidR="00D60222" w:rsidRPr="00D60222">
        <w:rPr>
          <w:lang w:val="en-US"/>
        </w:rPr>
        <w:t xml:space="preserve"> performing communication tests. Caribe Wave 2021 will be held</w:t>
      </w:r>
      <w:r w:rsidR="00130D7C">
        <w:rPr>
          <w:lang w:val="en-US"/>
        </w:rPr>
        <w:t xml:space="preserve"> the</w:t>
      </w:r>
      <w:r w:rsidR="00D60222" w:rsidRPr="00D60222">
        <w:rPr>
          <w:lang w:val="en-US"/>
        </w:rPr>
        <w:t xml:space="preserve"> 11 </w:t>
      </w:r>
      <w:r w:rsidR="00793D6F">
        <w:rPr>
          <w:lang w:val="en-US"/>
        </w:rPr>
        <w:t>March 2021</w:t>
      </w:r>
      <w:r w:rsidR="0035464E">
        <w:rPr>
          <w:lang w:val="en-US"/>
        </w:rPr>
        <w:t xml:space="preserve"> with </w:t>
      </w:r>
      <w:r w:rsidR="00D60222" w:rsidRPr="00D60222">
        <w:rPr>
          <w:lang w:val="en-US"/>
        </w:rPr>
        <w:t>tabletop exercises encouraged</w:t>
      </w:r>
      <w:r w:rsidR="0035464E">
        <w:rPr>
          <w:lang w:val="en-US"/>
        </w:rPr>
        <w:t xml:space="preserve"> because they are now better equipped to</w:t>
      </w:r>
      <w:r w:rsidR="00D60222" w:rsidRPr="00D60222">
        <w:rPr>
          <w:lang w:val="en-US"/>
        </w:rPr>
        <w:t xml:space="preserve"> deal with pandemic conditions.</w:t>
      </w:r>
    </w:p>
    <w:p w14:paraId="2B1E5CAF" w14:textId="3C3DA523" w:rsidR="00D60222" w:rsidRPr="00D60222" w:rsidRDefault="009E7134" w:rsidP="00825EFA">
      <w:pPr>
        <w:pStyle w:val="ListParagraph1"/>
        <w:numPr>
          <w:ilvl w:val="0"/>
          <w:numId w:val="13"/>
        </w:numPr>
        <w:tabs>
          <w:tab w:val="left" w:pos="709"/>
        </w:tabs>
        <w:ind w:hanging="709"/>
        <w:rPr>
          <w:rFonts w:eastAsia="Calibri"/>
          <w:lang w:eastAsia="en-GB"/>
        </w:rPr>
      </w:pPr>
      <w:r>
        <w:tab/>
      </w:r>
      <w:r w:rsidR="00C46FC6">
        <w:t xml:space="preserve">Finally, she noted that in addition to heavily impacting </w:t>
      </w:r>
      <w:r w:rsidR="00C46FC6">
        <w:rPr>
          <w:lang w:val="en-US"/>
        </w:rPr>
        <w:t>the</w:t>
      </w:r>
      <w:r w:rsidR="00D60222" w:rsidRPr="00D60222">
        <w:rPr>
          <w:lang w:val="en-US"/>
        </w:rPr>
        <w:t xml:space="preserve"> Caribe Wave </w:t>
      </w:r>
      <w:r w:rsidR="00795DF2">
        <w:rPr>
          <w:lang w:val="en-US"/>
        </w:rPr>
        <w:t xml:space="preserve">exercises </w:t>
      </w:r>
      <w:r w:rsidR="00D60222" w:rsidRPr="00D60222">
        <w:rPr>
          <w:lang w:val="en-US"/>
        </w:rPr>
        <w:t>and</w:t>
      </w:r>
      <w:r w:rsidR="00C46FC6">
        <w:rPr>
          <w:lang w:val="en-US"/>
        </w:rPr>
        <w:t xml:space="preserve"> the</w:t>
      </w:r>
      <w:r w:rsidR="00D60222" w:rsidRPr="00D60222">
        <w:rPr>
          <w:lang w:val="en-US"/>
        </w:rPr>
        <w:t xml:space="preserve"> </w:t>
      </w:r>
      <w:r w:rsidR="00795DF2">
        <w:rPr>
          <w:lang w:val="en-US"/>
        </w:rPr>
        <w:t>intergovernmental coordination in 2020</w:t>
      </w:r>
      <w:r w:rsidR="00D60222" w:rsidRPr="00D60222">
        <w:rPr>
          <w:lang w:val="en-US"/>
        </w:rPr>
        <w:t xml:space="preserve">, </w:t>
      </w:r>
      <w:r w:rsidR="00E61C14">
        <w:rPr>
          <w:lang w:val="en-US"/>
        </w:rPr>
        <w:t>COVID</w:t>
      </w:r>
      <w:r w:rsidR="008A05C5">
        <w:rPr>
          <w:lang w:val="en-US"/>
        </w:rPr>
        <w:t>-</w:t>
      </w:r>
      <w:r w:rsidR="00D60222" w:rsidRPr="00D60222">
        <w:rPr>
          <w:lang w:val="en-US"/>
        </w:rPr>
        <w:t xml:space="preserve">19 </w:t>
      </w:r>
      <w:r w:rsidR="005740EC">
        <w:rPr>
          <w:lang w:val="en-US"/>
        </w:rPr>
        <w:t xml:space="preserve">also </w:t>
      </w:r>
      <w:r w:rsidR="00D60222" w:rsidRPr="00D60222">
        <w:rPr>
          <w:lang w:val="en-US"/>
        </w:rPr>
        <w:t xml:space="preserve">strongly impacted </w:t>
      </w:r>
      <w:r w:rsidR="005740EC">
        <w:rPr>
          <w:lang w:val="en-US"/>
        </w:rPr>
        <w:t>the C</w:t>
      </w:r>
      <w:r w:rsidR="004B43DA">
        <w:rPr>
          <w:lang w:val="en-US"/>
        </w:rPr>
        <w:t>aribbean</w:t>
      </w:r>
      <w:r w:rsidR="00D60222" w:rsidRPr="00D60222">
        <w:rPr>
          <w:lang w:val="en-US"/>
        </w:rPr>
        <w:t xml:space="preserve"> region on Tsunami Ready processes</w:t>
      </w:r>
      <w:r w:rsidR="005740EC">
        <w:rPr>
          <w:lang w:val="en-US"/>
        </w:rPr>
        <w:t xml:space="preserve"> by </w:t>
      </w:r>
      <w:r w:rsidR="00D60222" w:rsidRPr="00D60222">
        <w:rPr>
          <w:lang w:val="en-US"/>
        </w:rPr>
        <w:t>delay</w:t>
      </w:r>
      <w:r w:rsidR="005740EC">
        <w:rPr>
          <w:lang w:val="en-US"/>
        </w:rPr>
        <w:t>ing</w:t>
      </w:r>
      <w:r w:rsidR="00D60222" w:rsidRPr="00D60222">
        <w:rPr>
          <w:lang w:val="en-US"/>
        </w:rPr>
        <w:t xml:space="preserve"> signal delivery and installation, definition of protocols, drills (that were downscaled to tabletops), verification visits</w:t>
      </w:r>
      <w:r w:rsidR="005740EC">
        <w:rPr>
          <w:lang w:val="en-US"/>
        </w:rPr>
        <w:t>,</w:t>
      </w:r>
      <w:r w:rsidR="00D60222" w:rsidRPr="00D60222">
        <w:rPr>
          <w:lang w:val="en-US"/>
        </w:rPr>
        <w:t xml:space="preserve"> and recognition ceremonies.</w:t>
      </w:r>
    </w:p>
    <w:p w14:paraId="33C8757E" w14:textId="23F4F2ED" w:rsidR="00DC6D60" w:rsidRPr="00A0518C" w:rsidRDefault="001B5589" w:rsidP="00E90C11">
      <w:pPr>
        <w:pStyle w:val="Heading3"/>
        <w:numPr>
          <w:ilvl w:val="2"/>
          <w:numId w:val="48"/>
        </w:numPr>
        <w:ind w:left="709" w:hanging="709"/>
      </w:pPr>
      <w:bookmarkStart w:id="112" w:name="_Toc68708489"/>
      <w:bookmarkStart w:id="113" w:name="_Toc68708847"/>
      <w:r w:rsidRPr="00A0518C">
        <w:t xml:space="preserve">Indian Ocean Tsunami Warning and Mitigation System </w:t>
      </w:r>
      <w:r w:rsidR="00DC6D60" w:rsidRPr="00A0518C">
        <w:t>(IOTWMS)</w:t>
      </w:r>
      <w:bookmarkEnd w:id="112"/>
      <w:bookmarkEnd w:id="113"/>
    </w:p>
    <w:p w14:paraId="14831FE9" w14:textId="5EF7286C" w:rsidR="00382D26" w:rsidRPr="00A0518C" w:rsidRDefault="000D1067" w:rsidP="00825EFA">
      <w:pPr>
        <w:pStyle w:val="ListParagraph1"/>
        <w:numPr>
          <w:ilvl w:val="0"/>
          <w:numId w:val="13"/>
        </w:numPr>
        <w:tabs>
          <w:tab w:val="left" w:pos="709"/>
        </w:tabs>
        <w:ind w:hanging="709"/>
      </w:pPr>
      <w:r w:rsidRPr="00A0518C">
        <w:tab/>
      </w:r>
      <w:r w:rsidR="00382D26" w:rsidRPr="00A0518C">
        <w:t>Prof. Dwikorita Karnawati (Indonesia</w:t>
      </w:r>
      <w:r w:rsidR="00F455C9">
        <w:t>)</w:t>
      </w:r>
      <w:r w:rsidR="00941FFC">
        <w:t>, C</w:t>
      </w:r>
      <w:r w:rsidR="00941FFC" w:rsidRPr="00941FFC">
        <w:t>hair of the Intergovernmental Coordination Group for the Indian Ocean Tsunami Warning and Mitigation System</w:t>
      </w:r>
      <w:r w:rsidR="00941FFC">
        <w:t>,</w:t>
      </w:r>
      <w:r w:rsidR="00194561" w:rsidRPr="00A0518C">
        <w:t xml:space="preserve"> reported on </w:t>
      </w:r>
      <w:r w:rsidR="00C41525" w:rsidRPr="00A0518C">
        <w:t>the activities</w:t>
      </w:r>
      <w:r w:rsidR="0030504B">
        <w:t xml:space="preserve"> </w:t>
      </w:r>
      <w:r w:rsidR="00C41525" w:rsidRPr="00A0518C">
        <w:t>of</w:t>
      </w:r>
      <w:r w:rsidR="00382D26" w:rsidRPr="00A0518C">
        <w:t xml:space="preserve"> the Intergovernmental Coordination Group for the </w:t>
      </w:r>
      <w:r w:rsidR="00382D26" w:rsidRPr="00A0518C">
        <w:rPr>
          <w:lang w:val="en-US"/>
        </w:rPr>
        <w:t xml:space="preserve">Indian Ocean Tsunami Warning and Mitigation System </w:t>
      </w:r>
      <w:r w:rsidR="00382D26" w:rsidRPr="00A0518C">
        <w:t>(ICG/IOTWMS)</w:t>
      </w:r>
      <w:r w:rsidR="00C41525" w:rsidRPr="00A0518C">
        <w:t>.</w:t>
      </w:r>
    </w:p>
    <w:p w14:paraId="1AC164BB" w14:textId="7523EC65" w:rsidR="00382D26" w:rsidRPr="00A0518C" w:rsidRDefault="001B68CB" w:rsidP="00825EFA">
      <w:pPr>
        <w:pStyle w:val="ListParagraph1"/>
        <w:numPr>
          <w:ilvl w:val="0"/>
          <w:numId w:val="13"/>
        </w:numPr>
        <w:tabs>
          <w:tab w:val="left" w:pos="709"/>
        </w:tabs>
        <w:ind w:hanging="709"/>
      </w:pPr>
      <w:r w:rsidRPr="00A0518C">
        <w:tab/>
      </w:r>
      <w:r w:rsidR="00382D26" w:rsidRPr="00A0518C">
        <w:t>She reported</w:t>
      </w:r>
      <w:r w:rsidR="00955B22">
        <w:t xml:space="preserve"> </w:t>
      </w:r>
      <w:r w:rsidR="00750454">
        <w:t xml:space="preserve">that the </w:t>
      </w:r>
      <w:r w:rsidR="00382D26" w:rsidRPr="00A0518C">
        <w:t>ICG</w:t>
      </w:r>
      <w:r w:rsidR="00750454">
        <w:t>/</w:t>
      </w:r>
      <w:r w:rsidR="00382D26" w:rsidRPr="00A0518C">
        <w:t>IO</w:t>
      </w:r>
      <w:r w:rsidR="00750454">
        <w:t>T</w:t>
      </w:r>
      <w:r w:rsidR="00382D26" w:rsidRPr="00A0518C">
        <w:t>WMS has continued to maintain the operational readiness of the end</w:t>
      </w:r>
      <w:r w:rsidR="00750454">
        <w:t>-</w:t>
      </w:r>
      <w:r w:rsidR="00382D26" w:rsidRPr="00A0518C">
        <w:t>to</w:t>
      </w:r>
      <w:r w:rsidR="00750454">
        <w:t>-</w:t>
      </w:r>
      <w:r w:rsidR="00382D26" w:rsidRPr="00A0518C">
        <w:t>end tsunami warning system.</w:t>
      </w:r>
      <w:r w:rsidR="00CF26A7">
        <w:t xml:space="preserve"> </w:t>
      </w:r>
      <w:r w:rsidR="00FC33C9">
        <w:t>T</w:t>
      </w:r>
      <w:r w:rsidR="00CF26A7">
        <w:t>he ICG/IOTWMS has adjusted well to the new online working environment</w:t>
      </w:r>
      <w:r w:rsidR="00D842FE">
        <w:t xml:space="preserve">, with </w:t>
      </w:r>
      <w:r w:rsidR="009B523F">
        <w:t xml:space="preserve">Member State </w:t>
      </w:r>
      <w:r w:rsidR="00D842FE">
        <w:t>representatives and other stakeholders regularly engaged</w:t>
      </w:r>
      <w:r w:rsidR="00382D26" w:rsidRPr="00A0518C">
        <w:t xml:space="preserve"> </w:t>
      </w:r>
      <w:r w:rsidR="00274A3A" w:rsidRPr="00A0518C">
        <w:t>through online meetings, lecture series</w:t>
      </w:r>
      <w:r w:rsidR="003B49E7">
        <w:t>,</w:t>
      </w:r>
      <w:r w:rsidR="00274A3A" w:rsidRPr="00A0518C">
        <w:t xml:space="preserve"> and webinars, ensuring the progression of planned activities and furthering capacity dev</w:t>
      </w:r>
      <w:r>
        <w:t>elopment</w:t>
      </w:r>
      <w:r w:rsidR="00274A3A" w:rsidRPr="00A0518C">
        <w:t xml:space="preserve"> in the </w:t>
      </w:r>
      <w:r w:rsidR="00274A3A" w:rsidRPr="00A0518C">
        <w:lastRenderedPageBreak/>
        <w:t>region</w:t>
      </w:r>
      <w:r w:rsidR="00274A3A">
        <w:t>.</w:t>
      </w:r>
      <w:r w:rsidR="00274A3A" w:rsidRPr="00A0518C">
        <w:t xml:space="preserve"> </w:t>
      </w:r>
      <w:r>
        <w:t>To achieve this, t</w:t>
      </w:r>
      <w:r w:rsidR="00382D26" w:rsidRPr="00A0518C">
        <w:t xml:space="preserve">he ICG has worked closely with the </w:t>
      </w:r>
      <w:r w:rsidR="005C5D25">
        <w:t xml:space="preserve">Indian Ocean </w:t>
      </w:r>
      <w:r w:rsidR="00382D26" w:rsidRPr="00A0518C">
        <w:t xml:space="preserve">Secretariat in Perth, Australia, and the </w:t>
      </w:r>
      <w:r w:rsidR="009B523F" w:rsidRPr="009B523F">
        <w:t xml:space="preserve">Indian Ocean Tsunami Information Center </w:t>
      </w:r>
      <w:r w:rsidR="009B523F">
        <w:t>(</w:t>
      </w:r>
      <w:r w:rsidR="00382D26" w:rsidRPr="00A0518C">
        <w:t>IOTIC</w:t>
      </w:r>
      <w:r w:rsidR="009B523F">
        <w:t>)</w:t>
      </w:r>
      <w:r w:rsidR="00382D26" w:rsidRPr="00A0518C">
        <w:t xml:space="preserve"> in Jakarta</w:t>
      </w:r>
      <w:r w:rsidR="005C5D25">
        <w:t>, Indonesia</w:t>
      </w:r>
      <w:r w:rsidR="00382D26" w:rsidRPr="00A0518C">
        <w:t xml:space="preserve">. </w:t>
      </w:r>
    </w:p>
    <w:p w14:paraId="47AC927D" w14:textId="1EBF1771" w:rsidR="00103562" w:rsidRDefault="00E8271F" w:rsidP="00825EFA">
      <w:pPr>
        <w:pStyle w:val="ListParagraph1"/>
        <w:numPr>
          <w:ilvl w:val="0"/>
          <w:numId w:val="13"/>
        </w:numPr>
        <w:tabs>
          <w:tab w:val="left" w:pos="709"/>
        </w:tabs>
        <w:ind w:hanging="709"/>
      </w:pPr>
      <w:r w:rsidRPr="00A0518C">
        <w:tab/>
      </w:r>
      <w:r w:rsidR="00955B22">
        <w:t xml:space="preserve">She reported on key activities </w:t>
      </w:r>
      <w:r w:rsidR="00A52DD2">
        <w:t>implemented in 2020</w:t>
      </w:r>
      <w:r w:rsidR="0038473D">
        <w:t xml:space="preserve">. On 7 August 2020, the IOC Tsunami Ready programme granted recognition to </w:t>
      </w:r>
      <w:r w:rsidR="00E97C58">
        <w:t>the first Indian Ocean communities, both of which</w:t>
      </w:r>
      <w:r w:rsidR="003C76ED">
        <w:t xml:space="preserve"> are</w:t>
      </w:r>
      <w:r w:rsidR="00E97C58">
        <w:t xml:space="preserve"> in India</w:t>
      </w:r>
      <w:r w:rsidR="00382D26" w:rsidRPr="00A0518C">
        <w:t xml:space="preserve">. </w:t>
      </w:r>
      <w:r w:rsidR="002546A8">
        <w:t>A series of webinars w</w:t>
      </w:r>
      <w:r w:rsidR="003C76ED">
        <w:t>ere</w:t>
      </w:r>
      <w:r w:rsidR="002546A8">
        <w:t xml:space="preserve"> organised between the 4</w:t>
      </w:r>
      <w:r w:rsidR="009B523F">
        <w:t xml:space="preserve"> and </w:t>
      </w:r>
      <w:r w:rsidR="002546A8">
        <w:t xml:space="preserve">9 September 2020 featuring expert sessions on piloting the Tsunami Ready programme in the Indian Ocean. This highlighted </w:t>
      </w:r>
      <w:r w:rsidR="002546A8" w:rsidRPr="00A0518C">
        <w:t xml:space="preserve">expending regional interest in the </w:t>
      </w:r>
      <w:r w:rsidR="003C76ED">
        <w:t xml:space="preserve">Tsunami Ready </w:t>
      </w:r>
      <w:r w:rsidR="002546A8" w:rsidRPr="00A0518C">
        <w:t>programme</w:t>
      </w:r>
      <w:r w:rsidR="003C76ED">
        <w:t xml:space="preserve"> in the region</w:t>
      </w:r>
      <w:r w:rsidR="002546A8">
        <w:t xml:space="preserve">. </w:t>
      </w:r>
      <w:r w:rsidR="00E87CB1">
        <w:t xml:space="preserve">In addition, a regional webinar on Tsunami Ready in Indian Ocean island </w:t>
      </w:r>
      <w:r w:rsidR="00795DF2">
        <w:t xml:space="preserve">States </w:t>
      </w:r>
      <w:r w:rsidR="00E87CB1">
        <w:t>was conducted on 1</w:t>
      </w:r>
      <w:r w:rsidR="00382D26" w:rsidRPr="00A0518C">
        <w:t xml:space="preserve"> </w:t>
      </w:r>
      <w:r w:rsidR="00E87CB1">
        <w:t>November</w:t>
      </w:r>
      <w:r w:rsidR="00382D26" w:rsidRPr="00A0518C">
        <w:t xml:space="preserve"> 2020</w:t>
      </w:r>
      <w:r w:rsidR="00E87CB1">
        <w:t xml:space="preserve"> in association with </w:t>
      </w:r>
      <w:r w:rsidR="009B523F">
        <w:t xml:space="preserve">the </w:t>
      </w:r>
      <w:r w:rsidR="009B523F" w:rsidRPr="009B523F">
        <w:t xml:space="preserve">World Tsunami Awareness Day </w:t>
      </w:r>
      <w:r w:rsidR="009B523F">
        <w:t>(</w:t>
      </w:r>
      <w:r w:rsidR="00E87CB1">
        <w:t>WTAD</w:t>
      </w:r>
      <w:r w:rsidR="009B523F">
        <w:t>)</w:t>
      </w:r>
      <w:r w:rsidR="00382D26" w:rsidRPr="00A0518C">
        <w:t>.</w:t>
      </w:r>
      <w:r w:rsidR="00470630">
        <w:t xml:space="preserve"> A</w:t>
      </w:r>
      <w:r w:rsidR="001F6D05">
        <w:t xml:space="preserve"> </w:t>
      </w:r>
      <w:r w:rsidR="00470630">
        <w:t>p</w:t>
      </w:r>
      <w:r w:rsidR="00382D26" w:rsidRPr="00A0518C">
        <w:t xml:space="preserve">lanned </w:t>
      </w:r>
      <w:r w:rsidR="00470630">
        <w:t>IO</w:t>
      </w:r>
      <w:r w:rsidR="00382D26" w:rsidRPr="00A0518C">
        <w:t>Wave 20</w:t>
      </w:r>
      <w:r w:rsidR="00470630">
        <w:t>20 exercise</w:t>
      </w:r>
      <w:r w:rsidR="00382D26" w:rsidRPr="00A0518C">
        <w:t xml:space="preserve"> was</w:t>
      </w:r>
      <w:r w:rsidR="00470630">
        <w:t xml:space="preserve"> also</w:t>
      </w:r>
      <w:r w:rsidR="00382D26" w:rsidRPr="00A0518C">
        <w:t xml:space="preserve"> conducted over a </w:t>
      </w:r>
      <w:r w:rsidR="00470630">
        <w:t>two-</w:t>
      </w:r>
      <w:r w:rsidR="00382D26" w:rsidRPr="00A0518C">
        <w:t>week period (6</w:t>
      </w:r>
      <w:r w:rsidR="009B523F">
        <w:t>–</w:t>
      </w:r>
      <w:r w:rsidR="00382D26" w:rsidRPr="00A0518C">
        <w:t xml:space="preserve">20 </w:t>
      </w:r>
      <w:r w:rsidR="00470630">
        <w:t>October</w:t>
      </w:r>
      <w:r w:rsidR="00382D26" w:rsidRPr="00A0518C">
        <w:t xml:space="preserve"> 2020)</w:t>
      </w:r>
      <w:r w:rsidR="0073532D">
        <w:t xml:space="preserve"> and, for the first time,</w:t>
      </w:r>
      <w:r w:rsidR="00382D26" w:rsidRPr="00A0518C">
        <w:t xml:space="preserve"> involved </w:t>
      </w:r>
      <w:r w:rsidR="0073532D">
        <w:t>three</w:t>
      </w:r>
      <w:r w:rsidR="00382D26" w:rsidRPr="00A0518C">
        <w:t xml:space="preserve"> scenarios. </w:t>
      </w:r>
      <w:r w:rsidR="00990F37">
        <w:t xml:space="preserve">However, due to </w:t>
      </w:r>
      <w:r w:rsidR="00E61C14">
        <w:t>COVID</w:t>
      </w:r>
      <w:r w:rsidR="008A05C5">
        <w:t>-</w:t>
      </w:r>
      <w:r w:rsidR="00990F37">
        <w:t>19</w:t>
      </w:r>
      <w:r w:rsidR="00312798">
        <w:t xml:space="preserve">, the </w:t>
      </w:r>
      <w:r w:rsidR="00382D26" w:rsidRPr="00A0518C">
        <w:t xml:space="preserve">exercise </w:t>
      </w:r>
      <w:r w:rsidR="00312798">
        <w:t xml:space="preserve">was reduced </w:t>
      </w:r>
      <w:r w:rsidR="00382D26" w:rsidRPr="00A0518C">
        <w:t>to focus on national tsu</w:t>
      </w:r>
      <w:r w:rsidR="00312798">
        <w:t>nami</w:t>
      </w:r>
      <w:r w:rsidR="00382D26" w:rsidRPr="00A0518C">
        <w:t xml:space="preserve"> warning centr</w:t>
      </w:r>
      <w:r w:rsidR="009B523F">
        <w:t>e</w:t>
      </w:r>
      <w:r w:rsidR="00382D26" w:rsidRPr="00A0518C">
        <w:t>s, with minimal downstream involvement. In preparation for the exercise,</w:t>
      </w:r>
      <w:r w:rsidR="00BD1E6E">
        <w:t xml:space="preserve"> a</w:t>
      </w:r>
      <w:r w:rsidR="004B2178">
        <w:t>n</w:t>
      </w:r>
      <w:r w:rsidR="00382D26" w:rsidRPr="00A0518C">
        <w:t xml:space="preserve"> IO</w:t>
      </w:r>
      <w:r w:rsidR="00312798">
        <w:t>W</w:t>
      </w:r>
      <w:r w:rsidR="00382D26" w:rsidRPr="00A0518C">
        <w:t>ave 20</w:t>
      </w:r>
      <w:r w:rsidR="00312798">
        <w:t>20</w:t>
      </w:r>
      <w:r w:rsidR="00382D26" w:rsidRPr="00A0518C">
        <w:t xml:space="preserve"> webinar on SOPs for tsu</w:t>
      </w:r>
      <w:r w:rsidR="00BD1E6E">
        <w:t>nami</w:t>
      </w:r>
      <w:r w:rsidR="00382D26" w:rsidRPr="00A0518C">
        <w:t xml:space="preserve"> early warning and emergency responses was held by I</w:t>
      </w:r>
      <w:r w:rsidR="001606B1">
        <w:t>O</w:t>
      </w:r>
      <w:r w:rsidR="00382D26" w:rsidRPr="00A0518C">
        <w:t>TIC and the Sec</w:t>
      </w:r>
      <w:r w:rsidR="00BD1E6E">
        <w:t>retariat</w:t>
      </w:r>
      <w:r w:rsidR="00382D26" w:rsidRPr="00A0518C">
        <w:t xml:space="preserve"> on 28</w:t>
      </w:r>
      <w:r w:rsidR="009B523F">
        <w:t>–</w:t>
      </w:r>
      <w:r w:rsidR="00382D26" w:rsidRPr="00A0518C">
        <w:t xml:space="preserve">30 </w:t>
      </w:r>
      <w:r w:rsidR="00926D95">
        <w:t>September</w:t>
      </w:r>
      <w:r w:rsidR="00382D26" w:rsidRPr="00A0518C">
        <w:t xml:space="preserve"> 2020. </w:t>
      </w:r>
      <w:r w:rsidR="00B35991">
        <w:t>P</w:t>
      </w:r>
      <w:r w:rsidR="00382D26" w:rsidRPr="00A0518C">
        <w:t>articipants and preliminary analys</w:t>
      </w:r>
      <w:r w:rsidR="00B35991">
        <w:t>e</w:t>
      </w:r>
      <w:r w:rsidR="00382D26" w:rsidRPr="00A0518C">
        <w:t xml:space="preserve">s were reported on at </w:t>
      </w:r>
      <w:r w:rsidR="00B35991">
        <w:t xml:space="preserve">the </w:t>
      </w:r>
      <w:r w:rsidR="00382D26" w:rsidRPr="00A0518C">
        <w:t>IOWave 20 webinar on lessons learned during</w:t>
      </w:r>
      <w:r w:rsidR="00B35991">
        <w:t xml:space="preserve"> the</w:t>
      </w:r>
      <w:r w:rsidR="00382D26" w:rsidRPr="00A0518C">
        <w:t xml:space="preserve"> exercise </w:t>
      </w:r>
      <w:r w:rsidR="00B35991">
        <w:t>of</w:t>
      </w:r>
      <w:r w:rsidR="00382D26" w:rsidRPr="00A0518C">
        <w:t xml:space="preserve"> IO</w:t>
      </w:r>
      <w:r w:rsidR="00B35991">
        <w:t>W</w:t>
      </w:r>
      <w:r w:rsidR="00382D26" w:rsidRPr="00A0518C">
        <w:t>ave 2020.</w:t>
      </w:r>
    </w:p>
    <w:p w14:paraId="7D491043" w14:textId="20FDEE8A" w:rsidR="00103562" w:rsidRDefault="00E8271F" w:rsidP="00825EFA">
      <w:pPr>
        <w:pStyle w:val="ListParagraph1"/>
        <w:numPr>
          <w:ilvl w:val="0"/>
          <w:numId w:val="13"/>
        </w:numPr>
        <w:tabs>
          <w:tab w:val="left" w:pos="709"/>
        </w:tabs>
        <w:ind w:hanging="709"/>
      </w:pPr>
      <w:r w:rsidRPr="00A0518C">
        <w:tab/>
      </w:r>
      <w:r w:rsidR="002F05AB">
        <w:t>A</w:t>
      </w:r>
      <w:r w:rsidR="00382D26" w:rsidRPr="00A0518C">
        <w:t>s part of</w:t>
      </w:r>
      <w:r w:rsidR="005E136C">
        <w:t xml:space="preserve"> an</w:t>
      </w:r>
      <w:r w:rsidR="00382D26" w:rsidRPr="00A0518C">
        <w:t xml:space="preserve"> extra</w:t>
      </w:r>
      <w:r w:rsidR="005E136C">
        <w:t>-</w:t>
      </w:r>
      <w:r w:rsidR="00382D26" w:rsidRPr="00A0518C">
        <w:t>budgetary project funded by UN</w:t>
      </w:r>
      <w:r w:rsidR="004B6969">
        <w:t>E</w:t>
      </w:r>
      <w:r w:rsidR="00382D26" w:rsidRPr="00A0518C">
        <w:t>SCAP on strengthening tsu</w:t>
      </w:r>
      <w:r w:rsidR="004B6969">
        <w:t>nami</w:t>
      </w:r>
      <w:r w:rsidR="00382D26" w:rsidRPr="00A0518C">
        <w:t xml:space="preserve"> early warning in the </w:t>
      </w:r>
      <w:r w:rsidR="004B6969">
        <w:t>N</w:t>
      </w:r>
      <w:r w:rsidR="00382D26" w:rsidRPr="00A0518C">
        <w:t>orthwest I</w:t>
      </w:r>
      <w:r w:rsidR="004B6969">
        <w:t xml:space="preserve">ndian </w:t>
      </w:r>
      <w:r w:rsidR="00382D26" w:rsidRPr="00A0518C">
        <w:t>O</w:t>
      </w:r>
      <w:r w:rsidR="004B6969">
        <w:t>cean</w:t>
      </w:r>
      <w:r w:rsidR="00382D26" w:rsidRPr="00A0518C">
        <w:t xml:space="preserve"> through regional cooperation, the project team engage</w:t>
      </w:r>
      <w:r w:rsidR="00103562">
        <w:t>d</w:t>
      </w:r>
      <w:r w:rsidR="00382D26" w:rsidRPr="00A0518C">
        <w:t xml:space="preserve"> with the participating </w:t>
      </w:r>
      <w:r w:rsidR="00AB38FA">
        <w:t>Member States</w:t>
      </w:r>
      <w:r w:rsidR="009B523F" w:rsidRPr="00A0518C">
        <w:t xml:space="preserve"> </w:t>
      </w:r>
      <w:r w:rsidR="00382D26" w:rsidRPr="00A0518C">
        <w:t xml:space="preserve">via </w:t>
      </w:r>
      <w:r w:rsidR="00CF4C66">
        <w:t>o</w:t>
      </w:r>
      <w:r w:rsidR="00382D26" w:rsidRPr="00A0518C">
        <w:t>nline nation</w:t>
      </w:r>
      <w:r w:rsidR="00CF4C66">
        <w:t>al</w:t>
      </w:r>
      <w:r w:rsidR="00382D26" w:rsidRPr="00A0518C">
        <w:t xml:space="preserve"> consultations and regional workshops. A workshop on SOPs for tsu</w:t>
      </w:r>
      <w:r w:rsidR="009A7759">
        <w:t>nami</w:t>
      </w:r>
      <w:r w:rsidR="00382D26" w:rsidRPr="00A0518C">
        <w:t xml:space="preserve"> early warning was held from 24</w:t>
      </w:r>
      <w:r w:rsidR="00795DF2">
        <w:t xml:space="preserve"> to </w:t>
      </w:r>
      <w:r w:rsidR="00382D26" w:rsidRPr="00A0518C">
        <w:t xml:space="preserve">28 </w:t>
      </w:r>
      <w:r w:rsidR="009A7759">
        <w:t>February</w:t>
      </w:r>
      <w:r w:rsidR="00382D26" w:rsidRPr="00A0518C">
        <w:t xml:space="preserve"> 2020 and a workshop on harmonisation of national tsu</w:t>
      </w:r>
      <w:r w:rsidR="00E907DB">
        <w:t>nami</w:t>
      </w:r>
      <w:r w:rsidR="00382D26" w:rsidRPr="00A0518C">
        <w:t xml:space="preserve"> warning cent</w:t>
      </w:r>
      <w:r w:rsidR="00795DF2">
        <w:t>re</w:t>
      </w:r>
      <w:r w:rsidR="00382D26" w:rsidRPr="00A0518C">
        <w:t xml:space="preserve"> warnings was held online on 26 </w:t>
      </w:r>
      <w:r w:rsidR="00E907DB">
        <w:t>November</w:t>
      </w:r>
      <w:r w:rsidR="00382D26" w:rsidRPr="00A0518C">
        <w:t xml:space="preserve"> 2020. The pro</w:t>
      </w:r>
      <w:r w:rsidR="00E907DB">
        <w:t>j</w:t>
      </w:r>
      <w:r w:rsidR="00382D26" w:rsidRPr="00A0518C">
        <w:t xml:space="preserve">ect also conducted </w:t>
      </w:r>
      <w:r w:rsidR="00103562">
        <w:t xml:space="preserve">a </w:t>
      </w:r>
      <w:r w:rsidR="00382D26" w:rsidRPr="00A0518C">
        <w:t>series of online national consultation meetings to discuss and monitor progress at the national level.</w:t>
      </w:r>
      <w:r w:rsidR="00103562">
        <w:t xml:space="preserve"> </w:t>
      </w:r>
      <w:r w:rsidR="00382D26" w:rsidRPr="00A0518C">
        <w:t>A</w:t>
      </w:r>
      <w:r w:rsidR="00D43C4A">
        <w:t xml:space="preserve"> project upda</w:t>
      </w:r>
      <w:r w:rsidR="00877511">
        <w:t>t</w:t>
      </w:r>
      <w:r w:rsidR="00D43C4A">
        <w:t>e was reported a</w:t>
      </w:r>
      <w:r w:rsidR="00382D26" w:rsidRPr="00A0518C">
        <w:t>t</w:t>
      </w:r>
      <w:r w:rsidR="00103562">
        <w:t xml:space="preserve"> the</w:t>
      </w:r>
      <w:r w:rsidR="00382D26" w:rsidRPr="00A0518C">
        <w:t xml:space="preserve"> 21</w:t>
      </w:r>
      <w:r w:rsidR="00382D26" w:rsidRPr="00103562">
        <w:rPr>
          <w:vertAlign w:val="superscript"/>
        </w:rPr>
        <w:t>st</w:t>
      </w:r>
      <w:r w:rsidR="00382D26" w:rsidRPr="00A0518C">
        <w:t xml:space="preserve"> UN</w:t>
      </w:r>
      <w:r w:rsidR="00103562">
        <w:t>E</w:t>
      </w:r>
      <w:r w:rsidR="00382D26" w:rsidRPr="00A0518C">
        <w:t xml:space="preserve">SCAP </w:t>
      </w:r>
      <w:r w:rsidR="00103562">
        <w:t>A</w:t>
      </w:r>
      <w:r w:rsidR="00382D26" w:rsidRPr="00A0518C">
        <w:t>dv</w:t>
      </w:r>
      <w:r w:rsidR="00103562">
        <w:t>is</w:t>
      </w:r>
      <w:r w:rsidR="00382D26" w:rsidRPr="00A0518C">
        <w:t xml:space="preserve">ory </w:t>
      </w:r>
      <w:r w:rsidR="00103562">
        <w:t>C</w:t>
      </w:r>
      <w:r w:rsidR="00382D26" w:rsidRPr="00A0518C">
        <w:t>ouncil meeting on 5</w:t>
      </w:r>
      <w:r w:rsidR="00103562">
        <w:rPr>
          <w:vertAlign w:val="superscript"/>
        </w:rPr>
        <w:t xml:space="preserve"> </w:t>
      </w:r>
      <w:r w:rsidR="00103562">
        <w:t>November</w:t>
      </w:r>
      <w:r w:rsidR="00382D26" w:rsidRPr="00A0518C">
        <w:t xml:space="preserve"> 2020</w:t>
      </w:r>
      <w:r w:rsidR="00D43C4A">
        <w:t>.</w:t>
      </w:r>
    </w:p>
    <w:p w14:paraId="682FCF58" w14:textId="51FB0C1F" w:rsidR="00036134" w:rsidRDefault="00E8271F" w:rsidP="00825EFA">
      <w:pPr>
        <w:pStyle w:val="ListParagraph1"/>
        <w:numPr>
          <w:ilvl w:val="0"/>
          <w:numId w:val="13"/>
        </w:numPr>
        <w:tabs>
          <w:tab w:val="left" w:pos="709"/>
        </w:tabs>
        <w:ind w:hanging="709"/>
      </w:pPr>
      <w:r w:rsidRPr="00A0518C">
        <w:tab/>
      </w:r>
      <w:r w:rsidR="00103562">
        <w:t xml:space="preserve">She also reported that the </w:t>
      </w:r>
      <w:r w:rsidR="00382D26" w:rsidRPr="00A0518C">
        <w:t>intersessional meeting</w:t>
      </w:r>
      <w:r w:rsidR="00103562">
        <w:t>s</w:t>
      </w:r>
      <w:r w:rsidR="00382D26" w:rsidRPr="00A0518C">
        <w:t xml:space="preserve"> of ICG</w:t>
      </w:r>
      <w:r w:rsidR="00103562">
        <w:t>/</w:t>
      </w:r>
      <w:r w:rsidR="00382D26" w:rsidRPr="00A0518C">
        <w:t xml:space="preserve">IOTWMS were also held online in </w:t>
      </w:r>
      <w:r w:rsidR="00103562">
        <w:t>December</w:t>
      </w:r>
      <w:r w:rsidR="00382D26" w:rsidRPr="00A0518C">
        <w:t xml:space="preserve"> 2020</w:t>
      </w:r>
      <w:r w:rsidR="00CB580D">
        <w:t>, including meeting of</w:t>
      </w:r>
      <w:r w:rsidR="00382D26" w:rsidRPr="00A0518C">
        <w:t xml:space="preserve"> W</w:t>
      </w:r>
      <w:r w:rsidR="000E6866">
        <w:t xml:space="preserve">orking </w:t>
      </w:r>
      <w:r w:rsidR="00382D26" w:rsidRPr="00A0518C">
        <w:t>G</w:t>
      </w:r>
      <w:r w:rsidR="000E6866">
        <w:t>roup (WG) 1</w:t>
      </w:r>
      <w:r w:rsidR="00103562">
        <w:t xml:space="preserve">, </w:t>
      </w:r>
      <w:r w:rsidR="00F35015">
        <w:t>the</w:t>
      </w:r>
      <w:r w:rsidR="00103562">
        <w:t xml:space="preserve"> </w:t>
      </w:r>
      <w:r w:rsidR="00382D26" w:rsidRPr="00A0518C">
        <w:t>sub</w:t>
      </w:r>
      <w:r w:rsidR="00103562">
        <w:t>-</w:t>
      </w:r>
      <w:r w:rsidR="00382D26" w:rsidRPr="00A0518C">
        <w:t xml:space="preserve">regional WG for the </w:t>
      </w:r>
      <w:r w:rsidR="00103562">
        <w:t>N</w:t>
      </w:r>
      <w:r w:rsidR="00382D26" w:rsidRPr="00A0518C">
        <w:t>orthwest I</w:t>
      </w:r>
      <w:r w:rsidR="00CB580D">
        <w:t xml:space="preserve">ndian </w:t>
      </w:r>
      <w:r w:rsidR="00382D26" w:rsidRPr="00A0518C">
        <w:t>O</w:t>
      </w:r>
      <w:r w:rsidR="00CB580D">
        <w:t>cean</w:t>
      </w:r>
      <w:r w:rsidR="00382D26" w:rsidRPr="00A0518C">
        <w:t>, WG</w:t>
      </w:r>
      <w:r w:rsidR="00766A64">
        <w:t> </w:t>
      </w:r>
      <w:r w:rsidR="00382D26" w:rsidRPr="00A0518C">
        <w:t>2</w:t>
      </w:r>
      <w:r w:rsidR="00CB580D">
        <w:t>,</w:t>
      </w:r>
      <w:r w:rsidR="00382D26" w:rsidRPr="00A0518C">
        <w:t xml:space="preserve"> and</w:t>
      </w:r>
      <w:r w:rsidR="00CB580D">
        <w:t xml:space="preserve"> the</w:t>
      </w:r>
      <w:r w:rsidR="00382D26" w:rsidRPr="00A0518C">
        <w:t xml:space="preserve"> </w:t>
      </w:r>
      <w:r w:rsidR="00CB580D">
        <w:t>S</w:t>
      </w:r>
      <w:r w:rsidR="00382D26" w:rsidRPr="00A0518C">
        <w:t xml:space="preserve">teering </w:t>
      </w:r>
      <w:r w:rsidR="00CB580D">
        <w:t>G</w:t>
      </w:r>
      <w:r w:rsidR="00382D26" w:rsidRPr="00A0518C">
        <w:t>roup. In total</w:t>
      </w:r>
      <w:r w:rsidR="00CB580D">
        <w:t>,</w:t>
      </w:r>
      <w:r w:rsidR="00382D26" w:rsidRPr="00A0518C">
        <w:t xml:space="preserve"> 38 national representatives from 11 </w:t>
      </w:r>
      <w:r w:rsidR="00AB38FA">
        <w:t>Member States</w:t>
      </w:r>
      <w:r w:rsidR="00382D26" w:rsidRPr="00A0518C">
        <w:t>, 5 invited experts,</w:t>
      </w:r>
      <w:r w:rsidR="00CB580D">
        <w:t xml:space="preserve"> and</w:t>
      </w:r>
      <w:r w:rsidR="00382D26" w:rsidRPr="00A0518C">
        <w:t xml:space="preserve"> 3 UN representatives attended these events.</w:t>
      </w:r>
      <w:r w:rsidR="0091552E">
        <w:t xml:space="preserve"> In addition, t</w:t>
      </w:r>
      <w:r w:rsidR="00382D26" w:rsidRPr="00A0518C">
        <w:t xml:space="preserve">he </w:t>
      </w:r>
      <w:r w:rsidR="00795DF2" w:rsidRPr="00A0518C">
        <w:t xml:space="preserve">Government </w:t>
      </w:r>
      <w:r w:rsidR="00382D26" w:rsidRPr="00A0518C">
        <w:t>of Indonesia has offered to host the 13</w:t>
      </w:r>
      <w:r w:rsidR="00382D26" w:rsidRPr="0091552E">
        <w:rPr>
          <w:vertAlign w:val="superscript"/>
        </w:rPr>
        <w:t>th</w:t>
      </w:r>
      <w:r w:rsidR="00382D26" w:rsidRPr="00A0518C">
        <w:t xml:space="preserve"> session of the ICG</w:t>
      </w:r>
      <w:r w:rsidR="0091552E">
        <w:t>/</w:t>
      </w:r>
      <w:r w:rsidR="00382D26" w:rsidRPr="00A0518C">
        <w:t>IOTWMS. The session was originally planned for early 2021</w:t>
      </w:r>
      <w:r w:rsidR="0091552E">
        <w:t xml:space="preserve"> but </w:t>
      </w:r>
      <w:r w:rsidR="00382D26" w:rsidRPr="00A0518C">
        <w:t xml:space="preserve">has been rescheduled to May 2022 </w:t>
      </w:r>
      <w:r w:rsidR="0091552E">
        <w:t xml:space="preserve">(in Bali, Indonesia) due to the </w:t>
      </w:r>
      <w:r w:rsidR="00E61C14">
        <w:t>COVID</w:t>
      </w:r>
      <w:r w:rsidR="000E6866">
        <w:t>-</w:t>
      </w:r>
      <w:r w:rsidR="0091552E">
        <w:t>19 pandemic</w:t>
      </w:r>
      <w:r w:rsidR="00382D26" w:rsidRPr="00A0518C">
        <w:t>. The 13</w:t>
      </w:r>
      <w:r w:rsidR="00382D26" w:rsidRPr="0091552E">
        <w:rPr>
          <w:vertAlign w:val="superscript"/>
        </w:rPr>
        <w:t>th</w:t>
      </w:r>
      <w:r w:rsidR="00382D26" w:rsidRPr="00A0518C">
        <w:t xml:space="preserve"> session will be held back</w:t>
      </w:r>
      <w:r w:rsidR="00F35015">
        <w:t>-</w:t>
      </w:r>
      <w:r w:rsidR="00382D26" w:rsidRPr="00A0518C">
        <w:t>to</w:t>
      </w:r>
      <w:r w:rsidR="00F35015">
        <w:t>-</w:t>
      </w:r>
      <w:r w:rsidR="00382D26" w:rsidRPr="00A0518C">
        <w:t xml:space="preserve">back with the </w:t>
      </w:r>
      <w:r w:rsidR="0095305E">
        <w:t>G</w:t>
      </w:r>
      <w:r w:rsidR="00382D26" w:rsidRPr="00A0518C">
        <w:t xml:space="preserve">lobal </w:t>
      </w:r>
      <w:r w:rsidR="0095305E">
        <w:t>P</w:t>
      </w:r>
      <w:r w:rsidR="00382D26" w:rsidRPr="00A0518C">
        <w:t xml:space="preserve">latform for </w:t>
      </w:r>
      <w:r w:rsidR="0095305E">
        <w:t>D</w:t>
      </w:r>
      <w:r w:rsidR="00382D26" w:rsidRPr="00A0518C">
        <w:t xml:space="preserve">isaster </w:t>
      </w:r>
      <w:r w:rsidR="0095305E">
        <w:t>R</w:t>
      </w:r>
      <w:r w:rsidR="00382D26" w:rsidRPr="00A0518C">
        <w:t xml:space="preserve">isk </w:t>
      </w:r>
      <w:r w:rsidR="0095305E">
        <w:t>R</w:t>
      </w:r>
      <w:r w:rsidR="00382D26" w:rsidRPr="00A0518C">
        <w:t>eduction</w:t>
      </w:r>
      <w:r w:rsidR="003B15B8">
        <w:t xml:space="preserve"> (DRR), currently</w:t>
      </w:r>
      <w:r w:rsidR="00382D26" w:rsidRPr="00A0518C">
        <w:t xml:space="preserve"> scheduled f</w:t>
      </w:r>
      <w:r w:rsidR="000E6866">
        <w:t>rom</w:t>
      </w:r>
      <w:r w:rsidR="00382D26" w:rsidRPr="00A0518C">
        <w:t xml:space="preserve"> 23</w:t>
      </w:r>
      <w:r w:rsidR="000E6866">
        <w:t xml:space="preserve"> to </w:t>
      </w:r>
      <w:r w:rsidR="00382D26" w:rsidRPr="00A0518C">
        <w:t xml:space="preserve">28 </w:t>
      </w:r>
      <w:r w:rsidR="003B15B8">
        <w:t>M</w:t>
      </w:r>
      <w:r w:rsidR="00382D26" w:rsidRPr="00A0518C">
        <w:t>ay 2022. In preparation for the 13</w:t>
      </w:r>
      <w:r w:rsidR="00382D26" w:rsidRPr="0091552E">
        <w:rPr>
          <w:vertAlign w:val="superscript"/>
        </w:rPr>
        <w:t>th</w:t>
      </w:r>
      <w:r w:rsidR="00382D26" w:rsidRPr="00A0518C">
        <w:t xml:space="preserve"> session, a pre-ICG intersessional meeting will be held online</w:t>
      </w:r>
      <w:r w:rsidR="00616FA3">
        <w:t xml:space="preserve"> </w:t>
      </w:r>
      <w:r w:rsidR="00382D26" w:rsidRPr="00A0518C">
        <w:t>with tsu</w:t>
      </w:r>
      <w:r w:rsidR="003B15B8">
        <w:t>nami</w:t>
      </w:r>
      <w:r w:rsidR="00382D26" w:rsidRPr="00A0518C">
        <w:t xml:space="preserve"> national contacts during the second half of 2021</w:t>
      </w:r>
      <w:r w:rsidR="00B6708F">
        <w:t xml:space="preserve"> to maintain</w:t>
      </w:r>
      <w:r w:rsidR="00382D26" w:rsidRPr="00A0518C">
        <w:t xml:space="preserve"> momentum and </w:t>
      </w:r>
      <w:r w:rsidR="00B6708F">
        <w:t xml:space="preserve">ensure </w:t>
      </w:r>
      <w:r w:rsidR="00EB12C1">
        <w:t>effective</w:t>
      </w:r>
      <w:r w:rsidR="00382D26" w:rsidRPr="00A0518C">
        <w:t xml:space="preserve"> planning. </w:t>
      </w:r>
      <w:r w:rsidR="008435D7">
        <w:t>D</w:t>
      </w:r>
      <w:r w:rsidR="00382D26" w:rsidRPr="00A0518C">
        <w:t>ecisions and elections will be excluded from the agenda</w:t>
      </w:r>
      <w:r w:rsidR="008435D7">
        <w:t xml:space="preserve"> of this meeting</w:t>
      </w:r>
      <w:r w:rsidR="00036134">
        <w:t>.</w:t>
      </w:r>
    </w:p>
    <w:p w14:paraId="6D843337" w14:textId="40C3AF7F" w:rsidR="00382D26" w:rsidRPr="00A0518C" w:rsidRDefault="00E8271F" w:rsidP="00825EFA">
      <w:pPr>
        <w:pStyle w:val="ListParagraph1"/>
        <w:numPr>
          <w:ilvl w:val="0"/>
          <w:numId w:val="13"/>
        </w:numPr>
        <w:tabs>
          <w:tab w:val="left" w:pos="709"/>
        </w:tabs>
        <w:ind w:hanging="709"/>
      </w:pPr>
      <w:r w:rsidRPr="00A0518C">
        <w:tab/>
      </w:r>
      <w:r w:rsidR="00036134">
        <w:t xml:space="preserve">She </w:t>
      </w:r>
      <w:r w:rsidR="001942EC">
        <w:t>expressed support for the UN Ocean Decade on behalf of</w:t>
      </w:r>
      <w:r w:rsidR="00036134">
        <w:t xml:space="preserve"> the</w:t>
      </w:r>
      <w:r w:rsidR="00382D26" w:rsidRPr="00A0518C">
        <w:t xml:space="preserve"> ICG</w:t>
      </w:r>
      <w:r w:rsidR="00036134">
        <w:t>/</w:t>
      </w:r>
      <w:r w:rsidR="00382D26" w:rsidRPr="00A0518C">
        <w:t>IOTWM</w:t>
      </w:r>
      <w:r w:rsidR="00875EE9">
        <w:t>S</w:t>
      </w:r>
      <w:r w:rsidR="00946B98">
        <w:t>. She noted that national tsunami activities of</w:t>
      </w:r>
      <w:r w:rsidR="000E6866">
        <w:t xml:space="preserve"> </w:t>
      </w:r>
      <w:r w:rsidR="00AB38FA">
        <w:t>Member States</w:t>
      </w:r>
      <w:r w:rsidR="000E6866">
        <w:t xml:space="preserve"> </w:t>
      </w:r>
      <w:r w:rsidR="00946B98">
        <w:t xml:space="preserve">are currently being </w:t>
      </w:r>
      <w:r w:rsidR="00382D26" w:rsidRPr="00A0518C">
        <w:t>synthesised into regional program</w:t>
      </w:r>
      <w:r w:rsidR="00946B98">
        <w:t>mes</w:t>
      </w:r>
      <w:r w:rsidR="00382D26" w:rsidRPr="00A0518C">
        <w:t>.</w:t>
      </w:r>
      <w:r w:rsidR="008A36F6">
        <w:t xml:space="preserve"> She </w:t>
      </w:r>
      <w:r w:rsidR="001942EC">
        <w:t xml:space="preserve">also </w:t>
      </w:r>
      <w:r w:rsidR="008A36F6">
        <w:t xml:space="preserve">noted that </w:t>
      </w:r>
      <w:r w:rsidR="00382D26" w:rsidRPr="00A0518C">
        <w:t>the ICG</w:t>
      </w:r>
      <w:r w:rsidR="008A36F6">
        <w:t>/</w:t>
      </w:r>
      <w:r w:rsidR="00382D26" w:rsidRPr="00A0518C">
        <w:t>IOTWMS urges the enhancement of tsu</w:t>
      </w:r>
      <w:r w:rsidR="008A36F6">
        <w:t>nami</w:t>
      </w:r>
      <w:r w:rsidR="00382D26" w:rsidRPr="00A0518C">
        <w:t xml:space="preserve"> early warning system</w:t>
      </w:r>
      <w:r w:rsidR="008A36F6">
        <w:t>s</w:t>
      </w:r>
      <w:r w:rsidR="00382D26" w:rsidRPr="00A0518C">
        <w:t xml:space="preserve"> through understanding the risk</w:t>
      </w:r>
      <w:r w:rsidR="008A36F6">
        <w:t xml:space="preserve">, </w:t>
      </w:r>
      <w:r w:rsidR="00382D26" w:rsidRPr="00A0518C">
        <w:t>monitor</w:t>
      </w:r>
      <w:r w:rsidR="008A36F6">
        <w:t>ing</w:t>
      </w:r>
      <w:r w:rsidR="00382D26" w:rsidRPr="00A0518C">
        <w:t xml:space="preserve"> the threat</w:t>
      </w:r>
      <w:r w:rsidR="008A36F6">
        <w:t xml:space="preserve">, </w:t>
      </w:r>
      <w:r w:rsidR="00382D26" w:rsidRPr="00A0518C">
        <w:t>and disseminat</w:t>
      </w:r>
      <w:r w:rsidR="008A36F6">
        <w:t>ing</w:t>
      </w:r>
      <w:r w:rsidR="00382D26" w:rsidRPr="00A0518C">
        <w:t xml:space="preserve"> warning</w:t>
      </w:r>
      <w:r w:rsidR="008A36F6">
        <w:t>, in particular</w:t>
      </w:r>
      <w:r w:rsidR="00382D26" w:rsidRPr="00A0518C">
        <w:t xml:space="preserve"> of non-tectnic </w:t>
      </w:r>
      <w:r w:rsidR="008A36F6">
        <w:t xml:space="preserve">tsunami </w:t>
      </w:r>
      <w:r w:rsidR="00382D26" w:rsidRPr="00A0518C">
        <w:t>sources. In t</w:t>
      </w:r>
      <w:r w:rsidR="005A519D">
        <w:t>he</w:t>
      </w:r>
      <w:r w:rsidR="00382D26" w:rsidRPr="00A0518C">
        <w:t xml:space="preserve"> spirit of the </w:t>
      </w:r>
      <w:r w:rsidR="005A519D">
        <w:t>Ocean D</w:t>
      </w:r>
      <w:r w:rsidR="00382D26" w:rsidRPr="00A0518C">
        <w:t>ecade, I</w:t>
      </w:r>
      <w:r w:rsidR="005A519D">
        <w:t>CG/</w:t>
      </w:r>
      <w:r w:rsidR="00382D26" w:rsidRPr="00A0518C">
        <w:t>IOTWMS requests I</w:t>
      </w:r>
      <w:r w:rsidR="005A519D">
        <w:t xml:space="preserve">ndian </w:t>
      </w:r>
      <w:r w:rsidR="00382D26" w:rsidRPr="00A0518C">
        <w:t>O</w:t>
      </w:r>
      <w:r w:rsidR="005A519D">
        <w:t>cean</w:t>
      </w:r>
      <w:r w:rsidR="00382D26" w:rsidRPr="00A0518C">
        <w:t xml:space="preserve"> </w:t>
      </w:r>
      <w:r w:rsidR="00AB38FA">
        <w:t>Member States</w:t>
      </w:r>
      <w:r w:rsidR="000E6866" w:rsidRPr="00A0518C">
        <w:t xml:space="preserve"> </w:t>
      </w:r>
      <w:r w:rsidR="005A519D">
        <w:t xml:space="preserve">to </w:t>
      </w:r>
      <w:r w:rsidR="00382D26" w:rsidRPr="00A0518C">
        <w:t>support the sharing</w:t>
      </w:r>
      <w:r w:rsidR="00073E1E">
        <w:t xml:space="preserve"> of</w:t>
      </w:r>
      <w:r w:rsidR="00382D26" w:rsidRPr="00A0518C">
        <w:t xml:space="preserve"> seismic and other data to strengthen tsu</w:t>
      </w:r>
      <w:r w:rsidR="00073E1E">
        <w:t>nami</w:t>
      </w:r>
      <w:r w:rsidR="00382D26" w:rsidRPr="00A0518C">
        <w:t xml:space="preserve"> warning system</w:t>
      </w:r>
      <w:r w:rsidR="00073E1E">
        <w:t>s</w:t>
      </w:r>
      <w:r w:rsidR="00382D26" w:rsidRPr="00A0518C">
        <w:t xml:space="preserve">. </w:t>
      </w:r>
      <w:r w:rsidR="00073E1E">
        <w:t>They also</w:t>
      </w:r>
      <w:r w:rsidR="00382D26" w:rsidRPr="00A0518C">
        <w:t xml:space="preserve"> encourage </w:t>
      </w:r>
      <w:r w:rsidR="00AB38FA">
        <w:t>Member States</w:t>
      </w:r>
      <w:r w:rsidR="000E6866" w:rsidRPr="00A0518C">
        <w:t xml:space="preserve"> </w:t>
      </w:r>
      <w:r w:rsidR="00382D26" w:rsidRPr="00A0518C">
        <w:t xml:space="preserve">to implement the IOC </w:t>
      </w:r>
      <w:r w:rsidR="00920287">
        <w:t>Tsunami</w:t>
      </w:r>
      <w:r w:rsidR="00382D26" w:rsidRPr="00A0518C">
        <w:t xml:space="preserve"> </w:t>
      </w:r>
      <w:r w:rsidR="00920287">
        <w:t>R</w:t>
      </w:r>
      <w:r w:rsidR="00382D26" w:rsidRPr="00A0518C">
        <w:t>eady guidelines and indicators</w:t>
      </w:r>
      <w:r w:rsidR="00920287">
        <w:t>, as well as</w:t>
      </w:r>
      <w:r w:rsidR="00382D26" w:rsidRPr="00A0518C">
        <w:t xml:space="preserve"> promote open access to high resolution near-shore bathymetry and topography data for accurate inundation and evacuation mapping in support of </w:t>
      </w:r>
      <w:r w:rsidR="00920287">
        <w:t>Tsunami</w:t>
      </w:r>
      <w:r w:rsidR="00382D26" w:rsidRPr="00A0518C">
        <w:t xml:space="preserve"> </w:t>
      </w:r>
      <w:r w:rsidR="00920287">
        <w:t>R</w:t>
      </w:r>
      <w:r w:rsidR="00382D26" w:rsidRPr="00A0518C">
        <w:t>eady communities.</w:t>
      </w:r>
    </w:p>
    <w:p w14:paraId="1FE653BD" w14:textId="38982410" w:rsidR="009A333A" w:rsidRPr="00A0518C" w:rsidRDefault="00E8271F" w:rsidP="00825EFA">
      <w:pPr>
        <w:pStyle w:val="ListParagraph1"/>
        <w:numPr>
          <w:ilvl w:val="0"/>
          <w:numId w:val="13"/>
        </w:numPr>
        <w:tabs>
          <w:tab w:val="left" w:pos="709"/>
        </w:tabs>
        <w:ind w:hanging="709"/>
      </w:pPr>
      <w:r w:rsidRPr="00A0518C">
        <w:tab/>
      </w:r>
      <w:r w:rsidR="00707CCB" w:rsidRPr="00B7245E">
        <w:t>In closing,</w:t>
      </w:r>
      <w:r w:rsidR="00707CCB">
        <w:t xml:space="preserve"> she emphasised that</w:t>
      </w:r>
      <w:r w:rsidR="00382D26" w:rsidRPr="00A0518C">
        <w:t xml:space="preserve"> IO</w:t>
      </w:r>
      <w:r w:rsidR="00707CCB">
        <w:t>T</w:t>
      </w:r>
      <w:r w:rsidR="00382D26" w:rsidRPr="00A0518C">
        <w:t>WMS welcomes collab</w:t>
      </w:r>
      <w:r>
        <w:t>oration</w:t>
      </w:r>
      <w:r w:rsidR="00382D26" w:rsidRPr="00A0518C">
        <w:t xml:space="preserve"> with regional and global stakeholders on</w:t>
      </w:r>
      <w:r w:rsidR="0097491A">
        <w:t xml:space="preserve"> </w:t>
      </w:r>
      <w:r w:rsidR="00382D26" w:rsidRPr="00A0518C">
        <w:t xml:space="preserve">initiatives </w:t>
      </w:r>
      <w:r w:rsidR="0097491A">
        <w:t xml:space="preserve">for a </w:t>
      </w:r>
      <w:r w:rsidR="00382D26" w:rsidRPr="00A0518C">
        <w:t xml:space="preserve">predictable, safer, and accessible </w:t>
      </w:r>
      <w:r w:rsidR="0097491A">
        <w:t xml:space="preserve">ocean </w:t>
      </w:r>
      <w:r w:rsidR="00382D26" w:rsidRPr="00A0518C">
        <w:t>for all.</w:t>
      </w:r>
    </w:p>
    <w:p w14:paraId="3FF5A6B8" w14:textId="12C27AFB" w:rsidR="000B7D64" w:rsidRPr="00A108F6" w:rsidRDefault="001B5589" w:rsidP="00E90C11">
      <w:pPr>
        <w:pStyle w:val="Heading3"/>
        <w:numPr>
          <w:ilvl w:val="2"/>
          <w:numId w:val="48"/>
        </w:numPr>
        <w:ind w:left="709" w:hanging="709"/>
      </w:pPr>
      <w:bookmarkStart w:id="114" w:name="_Toc68708490"/>
      <w:bookmarkStart w:id="115" w:name="_Toc68708848"/>
      <w:r w:rsidRPr="00A0518C">
        <w:lastRenderedPageBreak/>
        <w:t xml:space="preserve">Tsunami Early Warning and Mitigation System in the North-Eastern Atlantic, </w:t>
      </w:r>
      <w:r w:rsidR="00381B7A">
        <w:br/>
      </w:r>
      <w:r w:rsidRPr="00A0518C">
        <w:t>the Mediterranean and</w:t>
      </w:r>
      <w:r w:rsidRPr="00A108F6">
        <w:t xml:space="preserve"> Connected Seas </w:t>
      </w:r>
      <w:r w:rsidR="00E24587" w:rsidRPr="00A108F6">
        <w:t>(NEAMTWS)</w:t>
      </w:r>
      <w:bookmarkEnd w:id="114"/>
      <w:bookmarkEnd w:id="115"/>
    </w:p>
    <w:p w14:paraId="53525500" w14:textId="6C5946F7" w:rsidR="008B753B" w:rsidRDefault="002A1091" w:rsidP="00825EFA">
      <w:pPr>
        <w:pStyle w:val="paragraph"/>
        <w:numPr>
          <w:ilvl w:val="0"/>
          <w:numId w:val="13"/>
        </w:numPr>
        <w:tabs>
          <w:tab w:val="clear" w:pos="1429"/>
          <w:tab w:val="left" w:pos="709"/>
        </w:tabs>
        <w:spacing w:before="0" w:beforeAutospacing="0"/>
        <w:ind w:hanging="709"/>
        <w:rPr>
          <w:rFonts w:ascii="Arial" w:hAnsi="Arial" w:cs="Arial"/>
          <w:sz w:val="22"/>
          <w:szCs w:val="22"/>
        </w:rPr>
      </w:pPr>
      <w:r>
        <w:rPr>
          <w:rFonts w:ascii="Arial" w:hAnsi="Arial" w:cs="Arial"/>
          <w:sz w:val="22"/>
          <w:szCs w:val="22"/>
          <w:lang w:val="en-US"/>
        </w:rPr>
        <w:tab/>
      </w:r>
      <w:bookmarkStart w:id="116" w:name="_Hlk65250059"/>
      <w:r w:rsidR="008B753B">
        <w:rPr>
          <w:rFonts w:ascii="Arial" w:hAnsi="Arial" w:cs="Arial"/>
          <w:sz w:val="22"/>
          <w:szCs w:val="22"/>
          <w:lang w:val="en-US"/>
        </w:rPr>
        <w:t xml:space="preserve">Ms Maria Ana Baptista (Portugal), Chair of the </w:t>
      </w:r>
      <w:r w:rsidR="008B753B" w:rsidRPr="00D03913">
        <w:rPr>
          <w:rFonts w:ascii="Arial" w:hAnsi="Arial" w:cs="Arial"/>
          <w:sz w:val="22"/>
          <w:szCs w:val="22"/>
          <w:lang w:val="en-US"/>
        </w:rPr>
        <w:t>Intergovernmental Coordination Group for</w:t>
      </w:r>
      <w:r w:rsidR="008B753B" w:rsidRPr="00C84671">
        <w:rPr>
          <w:rFonts w:ascii="Arial" w:hAnsi="Arial" w:cs="Arial"/>
          <w:sz w:val="22"/>
          <w:szCs w:val="22"/>
          <w:lang w:val="en-US"/>
        </w:rPr>
        <w:t xml:space="preserve"> </w:t>
      </w:r>
      <w:r w:rsidR="008B753B" w:rsidRPr="00D03913">
        <w:rPr>
          <w:rFonts w:ascii="Arial" w:hAnsi="Arial" w:cs="Arial"/>
          <w:sz w:val="22"/>
          <w:szCs w:val="22"/>
          <w:lang w:val="en-US"/>
        </w:rPr>
        <w:t>Tsunami Early Warning and Mitigation System in the North-Eastern Atlantic,</w:t>
      </w:r>
      <w:r w:rsidR="008B753B">
        <w:rPr>
          <w:rFonts w:ascii="Arial" w:hAnsi="Arial" w:cs="Arial"/>
          <w:sz w:val="22"/>
          <w:szCs w:val="22"/>
          <w:lang w:val="en-US"/>
        </w:rPr>
        <w:t xml:space="preserve"> r</w:t>
      </w:r>
      <w:r w:rsidR="008B753B" w:rsidRPr="00C84671">
        <w:rPr>
          <w:rFonts w:ascii="Arial" w:hAnsi="Arial" w:cs="Arial"/>
          <w:sz w:val="22"/>
          <w:szCs w:val="22"/>
          <w:lang w:val="en-US"/>
        </w:rPr>
        <w:t>eported on ICG/NEAMTWS activities</w:t>
      </w:r>
      <w:r w:rsidR="008B753B" w:rsidRPr="00C84671">
        <w:rPr>
          <w:rFonts w:ascii="Arial" w:hAnsi="Arial" w:cs="Arial"/>
          <w:sz w:val="22"/>
          <w:szCs w:val="22"/>
        </w:rPr>
        <w:t>.</w:t>
      </w:r>
    </w:p>
    <w:p w14:paraId="1893B6F2" w14:textId="5EC7516D" w:rsidR="008B753B" w:rsidRDefault="008B753B" w:rsidP="00825EFA">
      <w:pPr>
        <w:pStyle w:val="paragraph"/>
        <w:numPr>
          <w:ilvl w:val="0"/>
          <w:numId w:val="13"/>
        </w:numPr>
        <w:tabs>
          <w:tab w:val="clear" w:pos="1429"/>
          <w:tab w:val="left" w:pos="709"/>
        </w:tabs>
        <w:spacing w:before="0" w:beforeAutospacing="0"/>
        <w:ind w:hanging="709"/>
        <w:rPr>
          <w:rFonts w:ascii="Arial" w:hAnsi="Arial" w:cs="Arial"/>
          <w:sz w:val="22"/>
          <w:szCs w:val="22"/>
        </w:rPr>
      </w:pPr>
      <w:r>
        <w:rPr>
          <w:rFonts w:ascii="Arial" w:hAnsi="Arial" w:cs="Arial"/>
          <w:sz w:val="22"/>
          <w:szCs w:val="22"/>
          <w:lang w:val="en-US"/>
        </w:rPr>
        <w:tab/>
      </w:r>
      <w:r>
        <w:rPr>
          <w:rFonts w:ascii="Arial" w:hAnsi="Arial" w:cs="Arial"/>
          <w:sz w:val="22"/>
          <w:szCs w:val="22"/>
        </w:rPr>
        <w:t xml:space="preserve">She reported on key activities which have taken place in the region over the last year. She reported that ICG/NEAMTWS participated in the TOWS-WG Inter-ICG TT DMP meeting </w:t>
      </w:r>
      <w:r w:rsidR="000E6866">
        <w:rPr>
          <w:rFonts w:ascii="Arial" w:hAnsi="Arial" w:cs="Arial"/>
          <w:sz w:val="22"/>
          <w:szCs w:val="22"/>
        </w:rPr>
        <w:t xml:space="preserve">the </w:t>
      </w:r>
      <w:r w:rsidR="00B9708F">
        <w:rPr>
          <w:rFonts w:ascii="Arial" w:hAnsi="Arial" w:cs="Arial"/>
          <w:sz w:val="22"/>
          <w:szCs w:val="22"/>
        </w:rPr>
        <w:t>18</w:t>
      </w:r>
      <w:r w:rsidR="000E6866">
        <w:rPr>
          <w:rFonts w:ascii="Arial" w:hAnsi="Arial" w:cs="Arial"/>
          <w:sz w:val="22"/>
          <w:szCs w:val="22"/>
        </w:rPr>
        <w:t xml:space="preserve"> and </w:t>
      </w:r>
      <w:r w:rsidR="00B9708F">
        <w:rPr>
          <w:rFonts w:ascii="Arial" w:hAnsi="Arial" w:cs="Arial"/>
          <w:sz w:val="22"/>
          <w:szCs w:val="22"/>
        </w:rPr>
        <w:t xml:space="preserve">19 </w:t>
      </w:r>
      <w:r>
        <w:rPr>
          <w:rFonts w:ascii="Arial" w:hAnsi="Arial" w:cs="Arial"/>
          <w:sz w:val="22"/>
          <w:szCs w:val="22"/>
        </w:rPr>
        <w:t xml:space="preserve">February 2020, as well as the </w:t>
      </w:r>
      <w:r w:rsidR="000E6866">
        <w:rPr>
          <w:rFonts w:ascii="Arial" w:hAnsi="Arial" w:cs="Arial"/>
          <w:sz w:val="22"/>
          <w:szCs w:val="22"/>
        </w:rPr>
        <w:t xml:space="preserve">Twelfth session of </w:t>
      </w:r>
      <w:r>
        <w:rPr>
          <w:rFonts w:ascii="Arial" w:hAnsi="Arial" w:cs="Arial"/>
          <w:sz w:val="22"/>
          <w:szCs w:val="22"/>
        </w:rPr>
        <w:t>TOWS-WG</w:t>
      </w:r>
      <w:r w:rsidR="000E6866">
        <w:rPr>
          <w:rFonts w:ascii="Arial" w:hAnsi="Arial" w:cs="Arial"/>
          <w:sz w:val="22"/>
          <w:szCs w:val="22"/>
        </w:rPr>
        <w:t xml:space="preserve"> </w:t>
      </w:r>
      <w:r>
        <w:rPr>
          <w:rFonts w:ascii="Arial" w:hAnsi="Arial" w:cs="Arial"/>
          <w:sz w:val="22"/>
          <w:szCs w:val="22"/>
        </w:rPr>
        <w:t>on 2</w:t>
      </w:r>
      <w:r w:rsidR="004C195E">
        <w:rPr>
          <w:rFonts w:ascii="Arial" w:hAnsi="Arial" w:cs="Arial"/>
          <w:sz w:val="22"/>
          <w:szCs w:val="22"/>
        </w:rPr>
        <w:t>0</w:t>
      </w:r>
      <w:r w:rsidR="000E6866">
        <w:rPr>
          <w:rFonts w:ascii="Arial" w:hAnsi="Arial" w:cs="Arial"/>
          <w:sz w:val="22"/>
          <w:szCs w:val="22"/>
        </w:rPr>
        <w:t>–</w:t>
      </w:r>
      <w:r>
        <w:rPr>
          <w:rFonts w:ascii="Arial" w:hAnsi="Arial" w:cs="Arial"/>
          <w:sz w:val="22"/>
          <w:szCs w:val="22"/>
        </w:rPr>
        <w:t>2</w:t>
      </w:r>
      <w:r w:rsidR="004C195E">
        <w:rPr>
          <w:rFonts w:ascii="Arial" w:hAnsi="Arial" w:cs="Arial"/>
          <w:sz w:val="22"/>
          <w:szCs w:val="22"/>
        </w:rPr>
        <w:t>1</w:t>
      </w:r>
      <w:r>
        <w:rPr>
          <w:rFonts w:ascii="Arial" w:hAnsi="Arial" w:cs="Arial"/>
          <w:sz w:val="22"/>
          <w:szCs w:val="22"/>
        </w:rPr>
        <w:t xml:space="preserve"> February 2020. The Steering Committee also convened on 21</w:t>
      </w:r>
      <w:r w:rsidR="00766A64">
        <w:rPr>
          <w:rFonts w:ascii="Arial" w:hAnsi="Arial" w:cs="Arial"/>
          <w:sz w:val="22"/>
          <w:szCs w:val="22"/>
        </w:rPr>
        <w:t>–</w:t>
      </w:r>
      <w:r>
        <w:rPr>
          <w:rFonts w:ascii="Arial" w:hAnsi="Arial" w:cs="Arial"/>
          <w:sz w:val="22"/>
          <w:szCs w:val="22"/>
        </w:rPr>
        <w:t>2</w:t>
      </w:r>
      <w:r w:rsidR="004C195E">
        <w:rPr>
          <w:rFonts w:ascii="Arial" w:hAnsi="Arial" w:cs="Arial"/>
          <w:sz w:val="22"/>
          <w:szCs w:val="22"/>
        </w:rPr>
        <w:t>2</w:t>
      </w:r>
      <w:r>
        <w:rPr>
          <w:rFonts w:ascii="Arial" w:hAnsi="Arial" w:cs="Arial"/>
          <w:sz w:val="22"/>
          <w:szCs w:val="22"/>
        </w:rPr>
        <w:t xml:space="preserve"> April 2020 to discuss the NEAM Wave exercise. A special meeting of the Steering Committee </w:t>
      </w:r>
      <w:r w:rsidR="004C195E">
        <w:rPr>
          <w:rFonts w:ascii="Arial" w:hAnsi="Arial" w:cs="Arial"/>
          <w:sz w:val="22"/>
          <w:szCs w:val="22"/>
        </w:rPr>
        <w:t>was</w:t>
      </w:r>
      <w:r>
        <w:rPr>
          <w:rFonts w:ascii="Arial" w:hAnsi="Arial" w:cs="Arial"/>
          <w:sz w:val="22"/>
          <w:szCs w:val="22"/>
        </w:rPr>
        <w:t xml:space="preserve"> </w:t>
      </w:r>
      <w:r w:rsidR="004C195E">
        <w:rPr>
          <w:rFonts w:ascii="Arial" w:hAnsi="Arial" w:cs="Arial"/>
          <w:sz w:val="22"/>
          <w:szCs w:val="22"/>
        </w:rPr>
        <w:t>held</w:t>
      </w:r>
      <w:r>
        <w:rPr>
          <w:rFonts w:ascii="Arial" w:hAnsi="Arial" w:cs="Arial"/>
          <w:sz w:val="22"/>
          <w:szCs w:val="22"/>
        </w:rPr>
        <w:t xml:space="preserve"> on 15 June 2020 to deci</w:t>
      </w:r>
      <w:r w:rsidR="004C195E">
        <w:rPr>
          <w:rFonts w:ascii="Arial" w:hAnsi="Arial" w:cs="Arial"/>
          <w:sz w:val="22"/>
          <w:szCs w:val="22"/>
        </w:rPr>
        <w:t>de</w:t>
      </w:r>
      <w:r>
        <w:rPr>
          <w:rFonts w:ascii="Arial" w:hAnsi="Arial" w:cs="Arial"/>
          <w:sz w:val="22"/>
          <w:szCs w:val="22"/>
        </w:rPr>
        <w:t xml:space="preserve"> on the NEAM Wave exercise</w:t>
      </w:r>
      <w:r w:rsidR="00FE426B">
        <w:rPr>
          <w:rFonts w:ascii="Arial" w:hAnsi="Arial" w:cs="Arial"/>
          <w:sz w:val="22"/>
          <w:szCs w:val="22"/>
        </w:rPr>
        <w:t xml:space="preserve"> (</w:t>
      </w:r>
      <w:r>
        <w:rPr>
          <w:rFonts w:ascii="Arial" w:hAnsi="Arial" w:cs="Arial"/>
          <w:sz w:val="22"/>
          <w:szCs w:val="22"/>
        </w:rPr>
        <w:t>due to take place</w:t>
      </w:r>
      <w:r w:rsidR="00D478C5">
        <w:rPr>
          <w:rFonts w:ascii="Arial" w:hAnsi="Arial" w:cs="Arial"/>
          <w:sz w:val="22"/>
          <w:szCs w:val="22"/>
        </w:rPr>
        <w:t xml:space="preserve"> from </w:t>
      </w:r>
      <w:r>
        <w:rPr>
          <w:rFonts w:ascii="Arial" w:hAnsi="Arial" w:cs="Arial"/>
          <w:sz w:val="22"/>
          <w:szCs w:val="22"/>
        </w:rPr>
        <w:t>8</w:t>
      </w:r>
      <w:r w:rsidR="00795DF2">
        <w:rPr>
          <w:rFonts w:ascii="Arial" w:hAnsi="Arial" w:cs="Arial"/>
          <w:sz w:val="22"/>
          <w:szCs w:val="22"/>
        </w:rPr>
        <w:t xml:space="preserve"> to </w:t>
      </w:r>
      <w:r>
        <w:rPr>
          <w:rFonts w:ascii="Arial" w:hAnsi="Arial" w:cs="Arial"/>
          <w:sz w:val="22"/>
          <w:szCs w:val="22"/>
        </w:rPr>
        <w:t>10</w:t>
      </w:r>
      <w:r w:rsidR="00D478C5">
        <w:rPr>
          <w:rFonts w:ascii="Arial" w:hAnsi="Arial" w:cs="Arial"/>
          <w:sz w:val="22"/>
          <w:szCs w:val="22"/>
          <w:vertAlign w:val="superscript"/>
        </w:rPr>
        <w:t xml:space="preserve"> </w:t>
      </w:r>
      <w:r>
        <w:rPr>
          <w:rFonts w:ascii="Arial" w:hAnsi="Arial" w:cs="Arial"/>
          <w:sz w:val="22"/>
          <w:szCs w:val="22"/>
        </w:rPr>
        <w:t>March 2021</w:t>
      </w:r>
      <w:r w:rsidR="00FE426B">
        <w:rPr>
          <w:rFonts w:ascii="Arial" w:hAnsi="Arial" w:cs="Arial"/>
          <w:sz w:val="22"/>
          <w:szCs w:val="22"/>
        </w:rPr>
        <w:t>)</w:t>
      </w:r>
      <w:r>
        <w:rPr>
          <w:rFonts w:ascii="Arial" w:hAnsi="Arial" w:cs="Arial"/>
          <w:sz w:val="22"/>
          <w:szCs w:val="22"/>
        </w:rPr>
        <w:t>. They also had a meeting with the DG-ECHO on 9</w:t>
      </w:r>
      <w:r w:rsidR="00CD7424">
        <w:rPr>
          <w:rFonts w:ascii="Arial" w:hAnsi="Arial" w:cs="Arial"/>
          <w:sz w:val="22"/>
          <w:szCs w:val="22"/>
          <w:vertAlign w:val="superscript"/>
        </w:rPr>
        <w:t xml:space="preserve"> </w:t>
      </w:r>
      <w:r>
        <w:rPr>
          <w:rFonts w:ascii="Arial" w:hAnsi="Arial" w:cs="Arial"/>
          <w:sz w:val="22"/>
          <w:szCs w:val="22"/>
        </w:rPr>
        <w:t>July 2020 to discuss Phase 1 of the Tsunami Last Mile project.</w:t>
      </w:r>
    </w:p>
    <w:p w14:paraId="75DE2280" w14:textId="23ADAA8E" w:rsidR="008B753B" w:rsidRDefault="008B753B" w:rsidP="00825EFA">
      <w:pPr>
        <w:pStyle w:val="paragraph"/>
        <w:numPr>
          <w:ilvl w:val="0"/>
          <w:numId w:val="13"/>
        </w:numPr>
        <w:tabs>
          <w:tab w:val="clear" w:pos="1429"/>
          <w:tab w:val="left" w:pos="709"/>
        </w:tabs>
        <w:spacing w:before="0" w:beforeAutospacing="0"/>
        <w:ind w:hanging="709"/>
        <w:rPr>
          <w:rFonts w:ascii="Arial" w:hAnsi="Arial" w:cs="Arial"/>
          <w:sz w:val="22"/>
          <w:szCs w:val="22"/>
        </w:rPr>
      </w:pPr>
      <w:r>
        <w:rPr>
          <w:rFonts w:ascii="Arial" w:hAnsi="Arial" w:cs="Arial"/>
          <w:sz w:val="22"/>
          <w:szCs w:val="22"/>
          <w:lang w:val="en-US"/>
        </w:rPr>
        <w:tab/>
      </w:r>
      <w:r>
        <w:rPr>
          <w:rFonts w:ascii="Arial" w:hAnsi="Arial" w:cs="Arial"/>
          <w:sz w:val="22"/>
          <w:szCs w:val="22"/>
        </w:rPr>
        <w:t>She also reported that ICG/NEAMTWS started virtual webinar exercises, the first of which focused on the 2</w:t>
      </w:r>
      <w:r w:rsidR="00FE426B">
        <w:rPr>
          <w:rFonts w:ascii="Arial" w:hAnsi="Arial" w:cs="Arial"/>
          <w:sz w:val="22"/>
          <w:szCs w:val="22"/>
          <w:vertAlign w:val="superscript"/>
        </w:rPr>
        <w:t xml:space="preserve"> </w:t>
      </w:r>
      <w:r>
        <w:rPr>
          <w:rFonts w:ascii="Arial" w:hAnsi="Arial" w:cs="Arial"/>
          <w:sz w:val="22"/>
          <w:szCs w:val="22"/>
        </w:rPr>
        <w:t xml:space="preserve">May 2020 local tsunami in Crete, Greece, and reached many participants. For </w:t>
      </w:r>
      <w:r w:rsidR="00766A64">
        <w:rPr>
          <w:rFonts w:ascii="Arial" w:hAnsi="Arial" w:cs="Arial"/>
          <w:sz w:val="22"/>
          <w:szCs w:val="22"/>
        </w:rPr>
        <w:t xml:space="preserve">the </w:t>
      </w:r>
      <w:r w:rsidR="00766A64" w:rsidRPr="00766A64">
        <w:rPr>
          <w:rFonts w:ascii="Arial" w:hAnsi="Arial" w:cs="Arial"/>
          <w:sz w:val="22"/>
          <w:szCs w:val="22"/>
        </w:rPr>
        <w:t>World Tsunami Awareness Day</w:t>
      </w:r>
      <w:r>
        <w:rPr>
          <w:rFonts w:ascii="Arial" w:hAnsi="Arial" w:cs="Arial"/>
          <w:sz w:val="22"/>
          <w:szCs w:val="22"/>
        </w:rPr>
        <w:t xml:space="preserve">, which took place </w:t>
      </w:r>
      <w:r w:rsidR="00273018">
        <w:rPr>
          <w:rFonts w:ascii="Arial" w:hAnsi="Arial" w:cs="Arial"/>
          <w:sz w:val="22"/>
          <w:szCs w:val="22"/>
        </w:rPr>
        <w:t>from</w:t>
      </w:r>
      <w:r>
        <w:rPr>
          <w:rFonts w:ascii="Arial" w:hAnsi="Arial" w:cs="Arial"/>
          <w:sz w:val="22"/>
          <w:szCs w:val="22"/>
        </w:rPr>
        <w:t xml:space="preserve"> </w:t>
      </w:r>
      <w:r w:rsidR="00273018">
        <w:rPr>
          <w:rFonts w:ascii="Arial" w:hAnsi="Arial" w:cs="Arial"/>
          <w:sz w:val="22"/>
          <w:szCs w:val="22"/>
        </w:rPr>
        <w:t>3</w:t>
      </w:r>
      <w:r w:rsidR="00795DF2">
        <w:rPr>
          <w:rFonts w:ascii="Arial" w:hAnsi="Arial" w:cs="Arial"/>
          <w:sz w:val="22"/>
          <w:szCs w:val="22"/>
        </w:rPr>
        <w:t xml:space="preserve"> to </w:t>
      </w:r>
      <w:r>
        <w:rPr>
          <w:rFonts w:ascii="Arial" w:hAnsi="Arial" w:cs="Arial"/>
          <w:sz w:val="22"/>
          <w:szCs w:val="22"/>
        </w:rPr>
        <w:t xml:space="preserve">10 November 2020, they proposed a regional webinar to highlight key advances in strategies to mitigate and prepare for tsunamis </w:t>
      </w:r>
      <w:r w:rsidR="00273018">
        <w:rPr>
          <w:rFonts w:ascii="Arial" w:hAnsi="Arial" w:cs="Arial"/>
          <w:sz w:val="22"/>
          <w:szCs w:val="22"/>
        </w:rPr>
        <w:t>and</w:t>
      </w:r>
      <w:r>
        <w:rPr>
          <w:rFonts w:ascii="Arial" w:hAnsi="Arial" w:cs="Arial"/>
          <w:sz w:val="22"/>
          <w:szCs w:val="22"/>
        </w:rPr>
        <w:t xml:space="preserve"> improve preparedness to reduce tsunami risk. They emphasised achievement and challenges in the technical upstream of tsunami warning</w:t>
      </w:r>
      <w:r w:rsidR="00DB67E7">
        <w:rPr>
          <w:rFonts w:ascii="Arial" w:hAnsi="Arial" w:cs="Arial"/>
          <w:sz w:val="22"/>
          <w:szCs w:val="22"/>
        </w:rPr>
        <w:t xml:space="preserve"> and </w:t>
      </w:r>
      <w:r>
        <w:rPr>
          <w:rFonts w:ascii="Arial" w:hAnsi="Arial" w:cs="Arial"/>
          <w:sz w:val="22"/>
          <w:szCs w:val="22"/>
        </w:rPr>
        <w:t>mi</w:t>
      </w:r>
      <w:r w:rsidR="00DB67E7">
        <w:rPr>
          <w:rFonts w:ascii="Arial" w:hAnsi="Arial" w:cs="Arial"/>
          <w:sz w:val="22"/>
          <w:szCs w:val="22"/>
        </w:rPr>
        <w:t>t</w:t>
      </w:r>
      <w:r>
        <w:rPr>
          <w:rFonts w:ascii="Arial" w:hAnsi="Arial" w:cs="Arial"/>
          <w:sz w:val="22"/>
          <w:szCs w:val="22"/>
        </w:rPr>
        <w:t>igation systems and key pilot projects on tsunami risk reduction</w:t>
      </w:r>
      <w:r w:rsidR="00E61C14">
        <w:rPr>
          <w:rFonts w:ascii="Arial" w:hAnsi="Arial" w:cs="Arial"/>
          <w:sz w:val="22"/>
          <w:szCs w:val="22"/>
        </w:rPr>
        <w:t xml:space="preserve"> </w:t>
      </w:r>
      <w:r>
        <w:rPr>
          <w:rFonts w:ascii="Arial" w:hAnsi="Arial" w:cs="Arial"/>
          <w:sz w:val="22"/>
          <w:szCs w:val="22"/>
        </w:rPr>
        <w:t xml:space="preserve">and discussed the implementation of local community recognition programmes such as Tsunami Ready. Although it was an overall success, the </w:t>
      </w:r>
      <w:r w:rsidR="00E61C14">
        <w:rPr>
          <w:rFonts w:ascii="Arial" w:hAnsi="Arial" w:cs="Arial"/>
          <w:sz w:val="22"/>
          <w:szCs w:val="22"/>
        </w:rPr>
        <w:t>COVID-</w:t>
      </w:r>
      <w:r>
        <w:rPr>
          <w:rFonts w:ascii="Arial" w:hAnsi="Arial" w:cs="Arial"/>
          <w:sz w:val="22"/>
          <w:szCs w:val="22"/>
        </w:rPr>
        <w:t>19 pandemic caused delays and connectivity issues, which impeded participation in the event. Key conclusions from this event included the acknowledgement of Tsunami Ready as an excellent model for mitigation, preparedness, and response to tsunami risk in the NEAM region. Two videos made by</w:t>
      </w:r>
      <w:r w:rsidRPr="00746353">
        <w:rPr>
          <w:rFonts w:ascii="Arial" w:hAnsi="Arial" w:cs="Arial"/>
          <w:sz w:val="22"/>
          <w:szCs w:val="22"/>
        </w:rPr>
        <w:t xml:space="preserve"> </w:t>
      </w:r>
      <w:r>
        <w:rPr>
          <w:rFonts w:ascii="Arial" w:hAnsi="Arial" w:cs="Arial"/>
          <w:sz w:val="22"/>
          <w:szCs w:val="22"/>
        </w:rPr>
        <w:t>IOC-UNDRR, in collaboration with INGV (</w:t>
      </w:r>
      <w:r w:rsidRPr="00746353">
        <w:rPr>
          <w:rFonts w:ascii="Arial" w:hAnsi="Arial" w:cs="Arial"/>
          <w:sz w:val="22"/>
          <w:szCs w:val="22"/>
        </w:rPr>
        <w:t>Istituto Nazionale di Geofisica e Vulcanologia</w:t>
      </w:r>
      <w:r>
        <w:rPr>
          <w:rFonts w:ascii="Arial" w:hAnsi="Arial" w:cs="Arial"/>
          <w:sz w:val="22"/>
          <w:szCs w:val="22"/>
        </w:rPr>
        <w:t>, Italy</w:t>
      </w:r>
      <w:r w:rsidRPr="00746353">
        <w:rPr>
          <w:rFonts w:ascii="Arial" w:hAnsi="Arial" w:cs="Arial"/>
          <w:sz w:val="22"/>
          <w:szCs w:val="22"/>
        </w:rPr>
        <w:t>)</w:t>
      </w:r>
      <w:r>
        <w:rPr>
          <w:rFonts w:ascii="Arial" w:hAnsi="Arial" w:cs="Arial"/>
          <w:sz w:val="22"/>
          <w:szCs w:val="22"/>
        </w:rPr>
        <w:t>, the Italian Civil Protection, NOA (National Observatory of Athens), KOERI (</w:t>
      </w:r>
      <w:r w:rsidRPr="00746353">
        <w:rPr>
          <w:rFonts w:ascii="Arial" w:hAnsi="Arial" w:cs="Arial"/>
          <w:sz w:val="22"/>
          <w:szCs w:val="22"/>
        </w:rPr>
        <w:t>Kandilli Observatory and Earthquake Research Institute</w:t>
      </w:r>
      <w:r>
        <w:rPr>
          <w:rFonts w:ascii="Arial" w:hAnsi="Arial" w:cs="Arial"/>
          <w:sz w:val="22"/>
          <w:szCs w:val="22"/>
        </w:rPr>
        <w:t xml:space="preserve">, Turkey), and Israel, where also presented at this event to commemorate WTAD. Finally, NEAMTWS supported a training in February 2021 for </w:t>
      </w:r>
      <w:r w:rsidR="00E61C14" w:rsidRPr="00E61C14">
        <w:rPr>
          <w:rFonts w:ascii="Arial" w:hAnsi="Arial" w:cs="Arial"/>
          <w:sz w:val="22"/>
          <w:szCs w:val="22"/>
        </w:rPr>
        <w:t xml:space="preserve">Emergency Response Coordination Centre </w:t>
      </w:r>
      <w:r w:rsidR="00E61C14">
        <w:rPr>
          <w:rFonts w:ascii="Arial" w:hAnsi="Arial" w:cs="Arial"/>
          <w:sz w:val="22"/>
          <w:szCs w:val="22"/>
        </w:rPr>
        <w:t>(</w:t>
      </w:r>
      <w:r>
        <w:rPr>
          <w:rFonts w:ascii="Arial" w:hAnsi="Arial" w:cs="Arial"/>
          <w:sz w:val="22"/>
          <w:szCs w:val="22"/>
        </w:rPr>
        <w:t>ERCC</w:t>
      </w:r>
      <w:r w:rsidR="00E61C14">
        <w:rPr>
          <w:rFonts w:ascii="Arial" w:hAnsi="Arial" w:cs="Arial"/>
          <w:sz w:val="22"/>
          <w:szCs w:val="22"/>
        </w:rPr>
        <w:t>)</w:t>
      </w:r>
      <w:r>
        <w:rPr>
          <w:rFonts w:ascii="Arial" w:hAnsi="Arial" w:cs="Arial"/>
          <w:sz w:val="22"/>
          <w:szCs w:val="22"/>
        </w:rPr>
        <w:t xml:space="preserve"> duty officers</w:t>
      </w:r>
      <w:r w:rsidR="00802C01">
        <w:rPr>
          <w:rFonts w:ascii="Arial" w:hAnsi="Arial" w:cs="Arial"/>
          <w:sz w:val="22"/>
          <w:szCs w:val="22"/>
        </w:rPr>
        <w:t xml:space="preserve"> </w:t>
      </w:r>
      <w:r>
        <w:rPr>
          <w:rFonts w:ascii="Arial" w:hAnsi="Arial" w:cs="Arial"/>
          <w:sz w:val="22"/>
          <w:szCs w:val="22"/>
        </w:rPr>
        <w:t>to support the NEAM Wave exercise</w:t>
      </w:r>
      <w:r w:rsidR="00802C01">
        <w:rPr>
          <w:rFonts w:ascii="Arial" w:hAnsi="Arial" w:cs="Arial"/>
          <w:sz w:val="22"/>
          <w:szCs w:val="22"/>
        </w:rPr>
        <w:t>.</w:t>
      </w:r>
    </w:p>
    <w:p w14:paraId="65DE785E" w14:textId="16D3EC45" w:rsidR="008B753B" w:rsidRPr="00F30CB9" w:rsidRDefault="00B7245E">
      <w:pPr>
        <w:numPr>
          <w:ilvl w:val="0"/>
          <w:numId w:val="13"/>
        </w:numPr>
        <w:tabs>
          <w:tab w:val="left" w:pos="1429"/>
        </w:tabs>
        <w:spacing w:after="120"/>
        <w:ind w:hanging="709"/>
        <w:jc w:val="both"/>
        <w:rPr>
          <w:rFonts w:ascii="Arial" w:eastAsia="Times New Roman" w:hAnsi="Arial" w:cs="Arial"/>
          <w:bCs/>
          <w:sz w:val="22"/>
          <w:szCs w:val="22"/>
          <w:lang w:eastAsia="en-US"/>
        </w:rPr>
      </w:pPr>
      <w:r>
        <w:rPr>
          <w:rFonts w:ascii="Arial" w:hAnsi="Arial" w:cs="Arial"/>
          <w:sz w:val="22"/>
          <w:szCs w:val="22"/>
          <w:lang w:val="en-US"/>
        </w:rPr>
        <w:tab/>
      </w:r>
      <w:r w:rsidR="008B753B">
        <w:rPr>
          <w:rFonts w:ascii="Arial" w:hAnsi="Arial" w:cs="Arial"/>
          <w:sz w:val="22"/>
          <w:szCs w:val="22"/>
        </w:rPr>
        <w:t>She reported on upcoming activities in the region, highlighting the following events:</w:t>
      </w:r>
    </w:p>
    <w:p w14:paraId="22BC8F55" w14:textId="5874D0FE" w:rsidR="008B753B" w:rsidRDefault="008B753B">
      <w:pPr>
        <w:numPr>
          <w:ilvl w:val="0"/>
          <w:numId w:val="22"/>
        </w:numPr>
        <w:tabs>
          <w:tab w:val="clear" w:pos="709"/>
        </w:tabs>
        <w:spacing w:after="120"/>
        <w:ind w:left="1276" w:hanging="567"/>
        <w:jc w:val="both"/>
        <w:rPr>
          <w:rFonts w:ascii="Arial" w:eastAsia="Times New Roman" w:hAnsi="Arial" w:cs="Arial"/>
          <w:bCs/>
          <w:sz w:val="22"/>
          <w:szCs w:val="22"/>
          <w:lang w:eastAsia="en-US"/>
        </w:rPr>
      </w:pPr>
      <w:r>
        <w:rPr>
          <w:rFonts w:ascii="Arial" w:eastAsia="Times New Roman" w:hAnsi="Arial" w:cs="Arial"/>
          <w:bCs/>
          <w:sz w:val="22"/>
          <w:szCs w:val="22"/>
          <w:lang w:eastAsia="en-US"/>
        </w:rPr>
        <w:t>NEAM Wave exercise (</w:t>
      </w:r>
      <w:r w:rsidR="00802C01">
        <w:rPr>
          <w:rFonts w:ascii="Arial" w:eastAsia="Times New Roman" w:hAnsi="Arial" w:cs="Arial"/>
          <w:bCs/>
          <w:sz w:val="22"/>
          <w:szCs w:val="22"/>
          <w:lang w:eastAsia="en-US"/>
        </w:rPr>
        <w:t>8</w:t>
      </w:r>
      <w:r w:rsidR="00E61C14">
        <w:rPr>
          <w:rFonts w:ascii="Arial" w:eastAsia="Times New Roman" w:hAnsi="Arial" w:cs="Arial"/>
          <w:bCs/>
          <w:sz w:val="22"/>
          <w:szCs w:val="22"/>
          <w:lang w:eastAsia="en-US"/>
        </w:rPr>
        <w:t>–</w:t>
      </w:r>
      <w:r>
        <w:rPr>
          <w:rFonts w:ascii="Arial" w:eastAsia="Times New Roman" w:hAnsi="Arial" w:cs="Arial"/>
          <w:bCs/>
          <w:sz w:val="22"/>
          <w:szCs w:val="22"/>
          <w:lang w:eastAsia="en-US"/>
        </w:rPr>
        <w:t>10</w:t>
      </w:r>
      <w:r w:rsidR="00802C01">
        <w:rPr>
          <w:rFonts w:ascii="Arial" w:eastAsia="Times New Roman" w:hAnsi="Arial" w:cs="Arial"/>
          <w:bCs/>
          <w:sz w:val="22"/>
          <w:szCs w:val="22"/>
          <w:vertAlign w:val="superscript"/>
          <w:lang w:eastAsia="en-US"/>
        </w:rPr>
        <w:t xml:space="preserve"> </w:t>
      </w:r>
      <w:r>
        <w:rPr>
          <w:rFonts w:ascii="Arial" w:eastAsia="Times New Roman" w:hAnsi="Arial" w:cs="Arial"/>
          <w:bCs/>
          <w:sz w:val="22"/>
          <w:szCs w:val="22"/>
          <w:lang w:eastAsia="en-US"/>
        </w:rPr>
        <w:t>March 2021);</w:t>
      </w:r>
    </w:p>
    <w:p w14:paraId="36D379E9" w14:textId="45A4C2D9" w:rsidR="008B753B" w:rsidRPr="00CE0355" w:rsidRDefault="008B753B">
      <w:pPr>
        <w:numPr>
          <w:ilvl w:val="0"/>
          <w:numId w:val="22"/>
        </w:numPr>
        <w:tabs>
          <w:tab w:val="clear" w:pos="709"/>
        </w:tabs>
        <w:spacing w:after="120"/>
        <w:ind w:left="1276" w:hanging="567"/>
        <w:jc w:val="both"/>
        <w:rPr>
          <w:rFonts w:ascii="Arial" w:eastAsia="Times New Roman" w:hAnsi="Arial" w:cs="Arial"/>
          <w:bCs/>
          <w:sz w:val="22"/>
          <w:szCs w:val="22"/>
          <w:lang w:eastAsia="en-US"/>
        </w:rPr>
      </w:pPr>
      <w:r>
        <w:rPr>
          <w:rFonts w:ascii="Arial" w:hAnsi="Arial" w:cs="Arial"/>
          <w:sz w:val="22"/>
          <w:szCs w:val="22"/>
        </w:rPr>
        <w:t>I</w:t>
      </w:r>
      <w:r w:rsidRPr="00CE0355">
        <w:rPr>
          <w:rFonts w:ascii="Arial" w:hAnsi="Arial" w:cs="Arial"/>
          <w:sz w:val="22"/>
          <w:szCs w:val="22"/>
        </w:rPr>
        <w:t xml:space="preserve">nternational </w:t>
      </w:r>
      <w:r>
        <w:rPr>
          <w:rFonts w:ascii="Arial" w:hAnsi="Arial" w:cs="Arial"/>
          <w:sz w:val="22"/>
          <w:szCs w:val="22"/>
        </w:rPr>
        <w:t>T</w:t>
      </w:r>
      <w:r w:rsidRPr="00CE0355">
        <w:rPr>
          <w:rFonts w:ascii="Arial" w:hAnsi="Arial" w:cs="Arial"/>
          <w:sz w:val="22"/>
          <w:szCs w:val="22"/>
        </w:rPr>
        <w:t>su</w:t>
      </w:r>
      <w:r>
        <w:rPr>
          <w:rFonts w:ascii="Arial" w:hAnsi="Arial" w:cs="Arial"/>
          <w:sz w:val="22"/>
          <w:szCs w:val="22"/>
        </w:rPr>
        <w:t>nami</w:t>
      </w:r>
      <w:r w:rsidRPr="00CE0355">
        <w:rPr>
          <w:rFonts w:ascii="Arial" w:hAnsi="Arial" w:cs="Arial"/>
          <w:sz w:val="22"/>
          <w:szCs w:val="22"/>
        </w:rPr>
        <w:t xml:space="preserve"> </w:t>
      </w:r>
      <w:r>
        <w:rPr>
          <w:rFonts w:ascii="Arial" w:hAnsi="Arial" w:cs="Arial"/>
          <w:sz w:val="22"/>
          <w:szCs w:val="22"/>
        </w:rPr>
        <w:t>S</w:t>
      </w:r>
      <w:r w:rsidRPr="00CE0355">
        <w:rPr>
          <w:rFonts w:ascii="Arial" w:hAnsi="Arial" w:cs="Arial"/>
          <w:sz w:val="22"/>
          <w:szCs w:val="22"/>
        </w:rPr>
        <w:t xml:space="preserve">ymposium in </w:t>
      </w:r>
      <w:r>
        <w:rPr>
          <w:rFonts w:ascii="Arial" w:hAnsi="Arial" w:cs="Arial"/>
          <w:sz w:val="22"/>
          <w:szCs w:val="22"/>
        </w:rPr>
        <w:t>S</w:t>
      </w:r>
      <w:r w:rsidRPr="00CE0355">
        <w:rPr>
          <w:rFonts w:ascii="Arial" w:hAnsi="Arial" w:cs="Arial"/>
          <w:sz w:val="22"/>
          <w:szCs w:val="22"/>
        </w:rPr>
        <w:t xml:space="preserve">enday, </w:t>
      </w:r>
      <w:r>
        <w:rPr>
          <w:rFonts w:ascii="Arial" w:hAnsi="Arial" w:cs="Arial"/>
          <w:sz w:val="22"/>
          <w:szCs w:val="22"/>
        </w:rPr>
        <w:t>J</w:t>
      </w:r>
      <w:r w:rsidRPr="00CE0355">
        <w:rPr>
          <w:rFonts w:ascii="Arial" w:hAnsi="Arial" w:cs="Arial"/>
          <w:sz w:val="22"/>
          <w:szCs w:val="22"/>
        </w:rPr>
        <w:t xml:space="preserve">apan (if </w:t>
      </w:r>
      <w:r w:rsidR="00E61C14">
        <w:rPr>
          <w:rFonts w:ascii="Arial" w:hAnsi="Arial" w:cs="Arial"/>
          <w:sz w:val="22"/>
          <w:szCs w:val="22"/>
        </w:rPr>
        <w:t>COVID-</w:t>
      </w:r>
      <w:r>
        <w:rPr>
          <w:rFonts w:ascii="Arial" w:hAnsi="Arial" w:cs="Arial"/>
          <w:sz w:val="22"/>
          <w:szCs w:val="22"/>
        </w:rPr>
        <w:t xml:space="preserve">19 </w:t>
      </w:r>
      <w:r w:rsidRPr="00CE0355">
        <w:rPr>
          <w:rFonts w:ascii="Arial" w:hAnsi="Arial" w:cs="Arial"/>
          <w:sz w:val="22"/>
          <w:szCs w:val="22"/>
        </w:rPr>
        <w:t>allow</w:t>
      </w:r>
      <w:r w:rsidR="00802C01">
        <w:rPr>
          <w:rFonts w:ascii="Arial" w:hAnsi="Arial" w:cs="Arial"/>
          <w:sz w:val="22"/>
          <w:szCs w:val="22"/>
        </w:rPr>
        <w:t>s</w:t>
      </w:r>
      <w:r>
        <w:rPr>
          <w:rFonts w:ascii="Arial" w:hAnsi="Arial" w:cs="Arial"/>
          <w:sz w:val="22"/>
          <w:szCs w:val="22"/>
        </w:rPr>
        <w:t>);</w:t>
      </w:r>
    </w:p>
    <w:p w14:paraId="69F8A4CD" w14:textId="4DBCE847" w:rsidR="008B753B" w:rsidRPr="00CE0355" w:rsidRDefault="00802C01" w:rsidP="00E90C11">
      <w:pPr>
        <w:numPr>
          <w:ilvl w:val="0"/>
          <w:numId w:val="22"/>
        </w:numPr>
        <w:tabs>
          <w:tab w:val="clear" w:pos="709"/>
        </w:tabs>
        <w:spacing w:after="240"/>
        <w:ind w:left="1276" w:hanging="567"/>
        <w:jc w:val="both"/>
        <w:rPr>
          <w:rFonts w:ascii="Arial" w:eastAsia="Times New Roman" w:hAnsi="Arial" w:cs="Arial"/>
          <w:bCs/>
          <w:sz w:val="22"/>
          <w:szCs w:val="22"/>
          <w:lang w:eastAsia="en-US"/>
        </w:rPr>
      </w:pPr>
      <w:r>
        <w:rPr>
          <w:rFonts w:ascii="Arial" w:hAnsi="Arial" w:cs="Arial"/>
          <w:sz w:val="22"/>
          <w:szCs w:val="22"/>
        </w:rPr>
        <w:t>17</w:t>
      </w:r>
      <w:r w:rsidRPr="00802C01">
        <w:rPr>
          <w:rFonts w:ascii="Arial" w:hAnsi="Arial" w:cs="Arial"/>
          <w:sz w:val="22"/>
          <w:szCs w:val="22"/>
          <w:vertAlign w:val="superscript"/>
        </w:rPr>
        <w:t>th</w:t>
      </w:r>
      <w:r w:rsidR="008B753B" w:rsidRPr="00CE0355">
        <w:rPr>
          <w:rFonts w:ascii="Arial" w:hAnsi="Arial" w:cs="Arial"/>
          <w:sz w:val="22"/>
          <w:szCs w:val="22"/>
        </w:rPr>
        <w:t xml:space="preserve"> session of </w:t>
      </w:r>
      <w:r w:rsidR="008B753B">
        <w:rPr>
          <w:rFonts w:ascii="Arial" w:hAnsi="Arial" w:cs="Arial"/>
          <w:sz w:val="22"/>
          <w:szCs w:val="22"/>
        </w:rPr>
        <w:t>the ICG/</w:t>
      </w:r>
      <w:r w:rsidR="008B753B" w:rsidRPr="00CE0355">
        <w:rPr>
          <w:rFonts w:ascii="Arial" w:hAnsi="Arial" w:cs="Arial"/>
          <w:sz w:val="22"/>
          <w:szCs w:val="22"/>
        </w:rPr>
        <w:t>NEAM</w:t>
      </w:r>
      <w:r w:rsidR="00E61C14">
        <w:rPr>
          <w:rFonts w:ascii="Arial" w:hAnsi="Arial" w:cs="Arial"/>
          <w:sz w:val="22"/>
          <w:szCs w:val="22"/>
        </w:rPr>
        <w:t>TW</w:t>
      </w:r>
      <w:r w:rsidR="008B753B" w:rsidRPr="00CE0355">
        <w:rPr>
          <w:rFonts w:ascii="Arial" w:hAnsi="Arial" w:cs="Arial"/>
          <w:sz w:val="22"/>
          <w:szCs w:val="22"/>
        </w:rPr>
        <w:t>S</w:t>
      </w:r>
      <w:r>
        <w:rPr>
          <w:rFonts w:ascii="Arial" w:hAnsi="Arial" w:cs="Arial"/>
          <w:sz w:val="22"/>
          <w:szCs w:val="22"/>
        </w:rPr>
        <w:t>:</w:t>
      </w:r>
      <w:r w:rsidR="008B753B">
        <w:rPr>
          <w:rFonts w:ascii="Arial" w:hAnsi="Arial" w:cs="Arial"/>
          <w:sz w:val="22"/>
          <w:szCs w:val="22"/>
        </w:rPr>
        <w:t xml:space="preserve"> The date for this session has been pushed to 2022 due to the pandemic</w:t>
      </w:r>
      <w:r>
        <w:rPr>
          <w:rFonts w:ascii="Arial" w:hAnsi="Arial" w:cs="Arial"/>
          <w:sz w:val="22"/>
          <w:szCs w:val="22"/>
        </w:rPr>
        <w:t>, with</w:t>
      </w:r>
      <w:r w:rsidR="008B753B">
        <w:rPr>
          <w:rFonts w:ascii="Arial" w:hAnsi="Arial" w:cs="Arial"/>
          <w:sz w:val="22"/>
          <w:szCs w:val="22"/>
        </w:rPr>
        <w:t xml:space="preserve"> negotiations and drafting of a </w:t>
      </w:r>
      <w:r w:rsidR="00E61C14" w:rsidRPr="00E61C14">
        <w:rPr>
          <w:rFonts w:ascii="Arial" w:hAnsi="Arial" w:cs="Arial"/>
          <w:sz w:val="22"/>
          <w:szCs w:val="22"/>
        </w:rPr>
        <w:t xml:space="preserve">memorandum of understanding </w:t>
      </w:r>
      <w:r w:rsidR="00E61C14">
        <w:rPr>
          <w:rFonts w:ascii="Arial" w:hAnsi="Arial" w:cs="Arial"/>
          <w:sz w:val="22"/>
          <w:szCs w:val="22"/>
        </w:rPr>
        <w:t>(</w:t>
      </w:r>
      <w:r w:rsidR="008B753B">
        <w:rPr>
          <w:rFonts w:ascii="Arial" w:hAnsi="Arial" w:cs="Arial"/>
          <w:sz w:val="22"/>
          <w:szCs w:val="22"/>
        </w:rPr>
        <w:t>MOU</w:t>
      </w:r>
      <w:r w:rsidR="00E61C14">
        <w:rPr>
          <w:rFonts w:ascii="Arial" w:hAnsi="Arial" w:cs="Arial"/>
          <w:sz w:val="22"/>
          <w:szCs w:val="22"/>
        </w:rPr>
        <w:t>)</w:t>
      </w:r>
      <w:r w:rsidR="008B753B">
        <w:rPr>
          <w:rFonts w:ascii="Arial" w:hAnsi="Arial" w:cs="Arial"/>
          <w:sz w:val="22"/>
          <w:szCs w:val="22"/>
        </w:rPr>
        <w:t xml:space="preserve"> under</w:t>
      </w:r>
      <w:r>
        <w:rPr>
          <w:rFonts w:ascii="Arial" w:hAnsi="Arial" w:cs="Arial"/>
          <w:sz w:val="22"/>
          <w:szCs w:val="22"/>
        </w:rPr>
        <w:t xml:space="preserve"> </w:t>
      </w:r>
      <w:r w:rsidR="008B753B">
        <w:rPr>
          <w:rFonts w:ascii="Arial" w:hAnsi="Arial" w:cs="Arial"/>
          <w:sz w:val="22"/>
          <w:szCs w:val="22"/>
        </w:rPr>
        <w:t>way</w:t>
      </w:r>
      <w:r>
        <w:rPr>
          <w:rFonts w:ascii="Arial" w:hAnsi="Arial" w:cs="Arial"/>
          <w:sz w:val="22"/>
          <w:szCs w:val="22"/>
        </w:rPr>
        <w:t>.</w:t>
      </w:r>
    </w:p>
    <w:p w14:paraId="02D73F6B" w14:textId="13C7C59F" w:rsidR="008B753B" w:rsidRPr="00F30CB9" w:rsidRDefault="00B7245E">
      <w:pPr>
        <w:numPr>
          <w:ilvl w:val="0"/>
          <w:numId w:val="13"/>
        </w:numPr>
        <w:tabs>
          <w:tab w:val="left" w:pos="1429"/>
        </w:tabs>
        <w:spacing w:after="120"/>
        <w:ind w:hanging="709"/>
        <w:jc w:val="both"/>
        <w:rPr>
          <w:rFonts w:ascii="Arial" w:eastAsia="Times New Roman" w:hAnsi="Arial" w:cs="Arial"/>
          <w:bCs/>
          <w:sz w:val="22"/>
          <w:szCs w:val="22"/>
          <w:lang w:eastAsia="en-US"/>
        </w:rPr>
      </w:pPr>
      <w:r>
        <w:rPr>
          <w:rFonts w:ascii="Arial" w:hAnsi="Arial" w:cs="Arial"/>
          <w:sz w:val="22"/>
          <w:szCs w:val="22"/>
          <w:lang w:val="en-US"/>
        </w:rPr>
        <w:tab/>
      </w:r>
      <w:r w:rsidR="008B753B">
        <w:rPr>
          <w:rFonts w:ascii="Arial" w:hAnsi="Arial" w:cs="Arial"/>
          <w:sz w:val="22"/>
          <w:szCs w:val="22"/>
        </w:rPr>
        <w:t>She also reported that several documents had been created, highlighting the following:</w:t>
      </w:r>
    </w:p>
    <w:p w14:paraId="16A8916A" w14:textId="5CD3E110" w:rsidR="008B753B" w:rsidRDefault="008B753B">
      <w:pPr>
        <w:numPr>
          <w:ilvl w:val="0"/>
          <w:numId w:val="22"/>
        </w:numPr>
        <w:tabs>
          <w:tab w:val="clear" w:pos="709"/>
        </w:tabs>
        <w:spacing w:after="120"/>
        <w:ind w:left="1276" w:hanging="567"/>
        <w:jc w:val="both"/>
        <w:rPr>
          <w:rFonts w:ascii="Arial" w:eastAsia="Times New Roman" w:hAnsi="Arial" w:cs="Arial"/>
          <w:bCs/>
          <w:sz w:val="22"/>
          <w:szCs w:val="22"/>
          <w:lang w:eastAsia="en-US"/>
        </w:rPr>
      </w:pPr>
      <w:r>
        <w:rPr>
          <w:rFonts w:ascii="Arial" w:hAnsi="Arial" w:cs="Arial"/>
          <w:sz w:val="22"/>
          <w:szCs w:val="22"/>
        </w:rPr>
        <w:t>ICG/NEAMTWS Fact Sheet 2005</w:t>
      </w:r>
      <w:r w:rsidR="00E61C14">
        <w:rPr>
          <w:rFonts w:ascii="Arial" w:hAnsi="Arial" w:cs="Arial"/>
          <w:sz w:val="22"/>
          <w:szCs w:val="22"/>
        </w:rPr>
        <w:t>–</w:t>
      </w:r>
      <w:r>
        <w:rPr>
          <w:rFonts w:ascii="Arial" w:hAnsi="Arial" w:cs="Arial"/>
          <w:sz w:val="22"/>
          <w:szCs w:val="22"/>
        </w:rPr>
        <w:t>2020</w:t>
      </w:r>
      <w:r>
        <w:rPr>
          <w:rFonts w:ascii="Arial" w:eastAsia="Times New Roman" w:hAnsi="Arial" w:cs="Arial"/>
          <w:bCs/>
          <w:sz w:val="22"/>
          <w:szCs w:val="22"/>
          <w:lang w:eastAsia="en-US"/>
        </w:rPr>
        <w:t>;</w:t>
      </w:r>
    </w:p>
    <w:p w14:paraId="5BDF430F" w14:textId="77777777" w:rsidR="008B753B" w:rsidRPr="008C61FB" w:rsidRDefault="008B753B">
      <w:pPr>
        <w:numPr>
          <w:ilvl w:val="0"/>
          <w:numId w:val="22"/>
        </w:numPr>
        <w:tabs>
          <w:tab w:val="clear" w:pos="709"/>
        </w:tabs>
        <w:spacing w:after="120"/>
        <w:ind w:left="1276" w:hanging="567"/>
        <w:jc w:val="both"/>
        <w:rPr>
          <w:rFonts w:ascii="Arial" w:eastAsia="Times New Roman" w:hAnsi="Arial" w:cs="Arial"/>
          <w:bCs/>
          <w:sz w:val="22"/>
          <w:szCs w:val="22"/>
          <w:lang w:eastAsia="en-US"/>
        </w:rPr>
      </w:pPr>
      <w:r>
        <w:rPr>
          <w:rFonts w:ascii="Arial" w:hAnsi="Arial" w:cs="Arial"/>
          <w:sz w:val="22"/>
          <w:szCs w:val="22"/>
        </w:rPr>
        <w:t xml:space="preserve">Consulting services, </w:t>
      </w:r>
      <w:r w:rsidRPr="00E61C14">
        <w:rPr>
          <w:rFonts w:ascii="Arial" w:hAnsi="Arial" w:cs="Arial"/>
          <w:sz w:val="22"/>
          <w:szCs w:val="22"/>
        </w:rPr>
        <w:t>including DRR/EWS</w:t>
      </w:r>
      <w:r>
        <w:rPr>
          <w:rFonts w:ascii="Arial" w:hAnsi="Arial" w:cs="Arial"/>
          <w:sz w:val="22"/>
          <w:szCs w:val="22"/>
        </w:rPr>
        <w:t xml:space="preserve"> report in Maghreb and a draft report on the Status of Education, Awareness Raising and Tsunami Preparedness in the NEAM region;</w:t>
      </w:r>
    </w:p>
    <w:p w14:paraId="1F1C8618" w14:textId="476E01AC" w:rsidR="008B753B" w:rsidRPr="008C61FB" w:rsidRDefault="008B753B" w:rsidP="00E90C11">
      <w:pPr>
        <w:numPr>
          <w:ilvl w:val="0"/>
          <w:numId w:val="22"/>
        </w:numPr>
        <w:tabs>
          <w:tab w:val="clear" w:pos="709"/>
        </w:tabs>
        <w:spacing w:after="240"/>
        <w:ind w:left="1276" w:hanging="567"/>
        <w:jc w:val="both"/>
        <w:rPr>
          <w:rFonts w:ascii="Arial" w:eastAsia="Times New Roman" w:hAnsi="Arial" w:cs="Arial"/>
          <w:bCs/>
          <w:sz w:val="22"/>
          <w:szCs w:val="22"/>
          <w:lang w:eastAsia="en-US"/>
        </w:rPr>
      </w:pPr>
      <w:r>
        <w:rPr>
          <w:rFonts w:ascii="Arial" w:hAnsi="Arial" w:cs="Arial"/>
          <w:sz w:val="22"/>
          <w:szCs w:val="22"/>
        </w:rPr>
        <w:t xml:space="preserve">Supporting documents and online tools for the </w:t>
      </w:r>
      <w:r w:rsidRPr="008C61FB">
        <w:rPr>
          <w:rFonts w:ascii="Arial" w:hAnsi="Arial" w:cs="Arial"/>
          <w:sz w:val="22"/>
          <w:szCs w:val="22"/>
        </w:rPr>
        <w:t xml:space="preserve">NEAM Wave </w:t>
      </w:r>
      <w:r>
        <w:rPr>
          <w:rFonts w:ascii="Arial" w:hAnsi="Arial" w:cs="Arial"/>
          <w:sz w:val="22"/>
          <w:szCs w:val="22"/>
        </w:rPr>
        <w:t>exercise.</w:t>
      </w:r>
    </w:p>
    <w:p w14:paraId="245112EC" w14:textId="4AD9CE1C" w:rsidR="008B753B" w:rsidRPr="00B7245E" w:rsidRDefault="00B7245E" w:rsidP="00825EFA">
      <w:pPr>
        <w:pStyle w:val="paragraph"/>
        <w:numPr>
          <w:ilvl w:val="0"/>
          <w:numId w:val="13"/>
        </w:numPr>
        <w:tabs>
          <w:tab w:val="clear" w:pos="1429"/>
          <w:tab w:val="left" w:pos="709"/>
        </w:tabs>
        <w:spacing w:before="0" w:beforeAutospacing="0"/>
        <w:ind w:hanging="709"/>
        <w:rPr>
          <w:rFonts w:ascii="Arial" w:hAnsi="Arial" w:cs="Arial"/>
          <w:sz w:val="22"/>
          <w:szCs w:val="22"/>
        </w:rPr>
      </w:pPr>
      <w:r>
        <w:rPr>
          <w:rFonts w:ascii="Arial" w:hAnsi="Arial" w:cs="Arial"/>
          <w:sz w:val="22"/>
          <w:szCs w:val="22"/>
          <w:lang w:val="en-US"/>
        </w:rPr>
        <w:tab/>
      </w:r>
      <w:r w:rsidR="008B753B" w:rsidRPr="00B7245E">
        <w:rPr>
          <w:rFonts w:ascii="Arial" w:hAnsi="Arial" w:cs="Arial"/>
          <w:sz w:val="22"/>
          <w:szCs w:val="22"/>
        </w:rPr>
        <w:t>In closing, she expressed her appreciat</w:t>
      </w:r>
      <w:r w:rsidR="004B43DA">
        <w:rPr>
          <w:rFonts w:ascii="Arial" w:hAnsi="Arial" w:cs="Arial"/>
          <w:sz w:val="22"/>
          <w:szCs w:val="22"/>
        </w:rPr>
        <w:t>ion</w:t>
      </w:r>
      <w:r w:rsidR="008B753B" w:rsidRPr="00B7245E">
        <w:rPr>
          <w:rFonts w:ascii="Arial" w:hAnsi="Arial" w:cs="Arial"/>
          <w:sz w:val="22"/>
          <w:szCs w:val="22"/>
        </w:rPr>
        <w:t xml:space="preserve"> for the continued support of </w:t>
      </w:r>
      <w:r w:rsidR="00F85A79">
        <w:rPr>
          <w:rFonts w:ascii="Arial" w:hAnsi="Arial" w:cs="Arial"/>
          <w:sz w:val="22"/>
          <w:szCs w:val="22"/>
        </w:rPr>
        <w:t xml:space="preserve">Mr </w:t>
      </w:r>
      <w:r w:rsidR="008B753B" w:rsidRPr="00B7245E">
        <w:rPr>
          <w:rFonts w:ascii="Arial" w:hAnsi="Arial" w:cs="Arial"/>
          <w:sz w:val="22"/>
          <w:szCs w:val="22"/>
        </w:rPr>
        <w:t>Denis Chang Seng to the ICG/NEAMTWS.</w:t>
      </w:r>
    </w:p>
    <w:p w14:paraId="5DBD819C" w14:textId="6242FBAC" w:rsidR="00E24587" w:rsidRDefault="00E24587" w:rsidP="00E90C11">
      <w:pPr>
        <w:pStyle w:val="Heading3"/>
        <w:numPr>
          <w:ilvl w:val="2"/>
          <w:numId w:val="48"/>
        </w:numPr>
        <w:ind w:left="709" w:hanging="709"/>
      </w:pPr>
      <w:bookmarkStart w:id="117" w:name="_Toc68708491"/>
      <w:bookmarkStart w:id="118" w:name="_Toc68708849"/>
      <w:bookmarkEnd w:id="116"/>
      <w:r w:rsidRPr="00E90C11">
        <w:lastRenderedPageBreak/>
        <w:t>Pacific Tsunami Warning and Mitigation</w:t>
      </w:r>
      <w:r>
        <w:t xml:space="preserve"> </w:t>
      </w:r>
      <w:r w:rsidRPr="00E90C11">
        <w:t>System (PTWS)</w:t>
      </w:r>
      <w:bookmarkEnd w:id="117"/>
      <w:bookmarkEnd w:id="118"/>
    </w:p>
    <w:p w14:paraId="71C43D5C" w14:textId="2E0DD371" w:rsidR="00580F0C" w:rsidRPr="003E68DD" w:rsidRDefault="002A1091" w:rsidP="00825EFA">
      <w:pPr>
        <w:pStyle w:val="paragraph"/>
        <w:numPr>
          <w:ilvl w:val="0"/>
          <w:numId w:val="13"/>
        </w:numPr>
        <w:tabs>
          <w:tab w:val="clear" w:pos="1429"/>
          <w:tab w:val="left" w:pos="709"/>
        </w:tabs>
        <w:spacing w:before="0" w:beforeAutospacing="0"/>
        <w:ind w:hanging="709"/>
        <w:rPr>
          <w:rFonts w:ascii="Arial" w:eastAsia="SimSun" w:hAnsi="Arial" w:cs="Arial"/>
          <w:bCs w:val="0"/>
          <w:sz w:val="22"/>
          <w:szCs w:val="22"/>
          <w:lang w:eastAsia="zh-CN"/>
        </w:rPr>
      </w:pPr>
      <w:r w:rsidRPr="003E68DD">
        <w:rPr>
          <w:rFonts w:ascii="Arial" w:eastAsia="SimSun" w:hAnsi="Arial" w:cs="Arial"/>
          <w:bCs w:val="0"/>
          <w:sz w:val="22"/>
          <w:szCs w:val="22"/>
          <w:lang w:eastAsia="zh-CN"/>
        </w:rPr>
        <w:tab/>
      </w:r>
      <w:r w:rsidR="00580F0C" w:rsidRPr="003E68DD">
        <w:rPr>
          <w:rFonts w:ascii="Arial" w:eastAsia="SimSun" w:hAnsi="Arial" w:cs="Arial"/>
          <w:bCs w:val="0"/>
          <w:sz w:val="22"/>
          <w:szCs w:val="22"/>
          <w:lang w:eastAsia="zh-CN"/>
        </w:rPr>
        <w:t>D</w:t>
      </w:r>
      <w:r w:rsidR="00F85A79">
        <w:rPr>
          <w:rFonts w:ascii="Arial" w:eastAsia="SimSun" w:hAnsi="Arial" w:cs="Arial"/>
          <w:bCs w:val="0"/>
          <w:sz w:val="22"/>
          <w:szCs w:val="22"/>
          <w:lang w:eastAsia="zh-CN"/>
        </w:rPr>
        <w:t>r</w:t>
      </w:r>
      <w:r w:rsidR="00580F0C" w:rsidRPr="003E68DD">
        <w:rPr>
          <w:rFonts w:ascii="Arial" w:eastAsia="SimSun" w:hAnsi="Arial" w:cs="Arial"/>
          <w:bCs w:val="0"/>
          <w:sz w:val="22"/>
          <w:szCs w:val="22"/>
          <w:lang w:eastAsia="zh-CN"/>
        </w:rPr>
        <w:t xml:space="preserve"> Wilfried Strauch, Chair of ICG/PTWS, reported that the ICG/PTWS governance structure was maintained since</w:t>
      </w:r>
      <w:r w:rsidR="004848A4">
        <w:rPr>
          <w:rFonts w:ascii="Arial" w:eastAsia="SimSun" w:hAnsi="Arial" w:cs="Arial"/>
          <w:bCs w:val="0"/>
          <w:sz w:val="22"/>
          <w:szCs w:val="22"/>
          <w:lang w:eastAsia="zh-CN"/>
        </w:rPr>
        <w:t xml:space="preserve"> the</w:t>
      </w:r>
      <w:r w:rsidR="00580F0C" w:rsidRPr="003E68DD">
        <w:rPr>
          <w:rFonts w:ascii="Arial" w:eastAsia="SimSun" w:hAnsi="Arial" w:cs="Arial"/>
          <w:bCs w:val="0"/>
          <w:sz w:val="22"/>
          <w:szCs w:val="22"/>
          <w:lang w:eastAsia="zh-CN"/>
        </w:rPr>
        <w:t xml:space="preserve"> TOWS</w:t>
      </w:r>
      <w:r w:rsidR="004848A4">
        <w:rPr>
          <w:rFonts w:ascii="Arial" w:eastAsia="SimSun" w:hAnsi="Arial" w:cs="Arial"/>
          <w:bCs w:val="0"/>
          <w:sz w:val="22"/>
          <w:szCs w:val="22"/>
          <w:lang w:eastAsia="zh-CN"/>
        </w:rPr>
        <w:t xml:space="preserve">-WG </w:t>
      </w:r>
      <w:r w:rsidR="00580F0C" w:rsidRPr="003E68DD">
        <w:rPr>
          <w:rFonts w:ascii="Arial" w:eastAsia="SimSun" w:hAnsi="Arial" w:cs="Arial"/>
          <w:bCs w:val="0"/>
          <w:sz w:val="22"/>
          <w:szCs w:val="22"/>
          <w:lang w:eastAsia="zh-CN"/>
        </w:rPr>
        <w:t>2020</w:t>
      </w:r>
      <w:r w:rsidR="004848A4">
        <w:rPr>
          <w:rFonts w:ascii="Arial" w:eastAsia="SimSun" w:hAnsi="Arial" w:cs="Arial"/>
          <w:bCs w:val="0"/>
          <w:sz w:val="22"/>
          <w:szCs w:val="22"/>
          <w:lang w:eastAsia="zh-CN"/>
        </w:rPr>
        <w:t xml:space="preserve"> meeting</w:t>
      </w:r>
      <w:r w:rsidR="00580F0C" w:rsidRPr="003E68DD">
        <w:rPr>
          <w:rFonts w:ascii="Arial" w:eastAsia="SimSun" w:hAnsi="Arial" w:cs="Arial"/>
          <w:bCs w:val="0"/>
          <w:sz w:val="22"/>
          <w:szCs w:val="22"/>
          <w:lang w:eastAsia="zh-CN"/>
        </w:rPr>
        <w:t>.</w:t>
      </w:r>
    </w:p>
    <w:p w14:paraId="4DE65A00" w14:textId="73C59980" w:rsidR="007E1DB0" w:rsidRPr="003E68DD" w:rsidRDefault="00056A4F" w:rsidP="00825EFA">
      <w:pPr>
        <w:pStyle w:val="paragraph"/>
        <w:numPr>
          <w:ilvl w:val="0"/>
          <w:numId w:val="13"/>
        </w:numPr>
        <w:tabs>
          <w:tab w:val="clear" w:pos="1429"/>
          <w:tab w:val="left" w:pos="709"/>
        </w:tabs>
        <w:spacing w:before="0" w:beforeAutospacing="0"/>
        <w:ind w:hanging="709"/>
        <w:rPr>
          <w:rFonts w:ascii="Arial" w:eastAsia="SimSun" w:hAnsi="Arial" w:cs="Arial"/>
          <w:bCs w:val="0"/>
          <w:sz w:val="22"/>
          <w:szCs w:val="22"/>
          <w:lang w:eastAsia="zh-CN"/>
        </w:rPr>
      </w:pPr>
      <w:r w:rsidRPr="003E68DD">
        <w:rPr>
          <w:rFonts w:ascii="Arial" w:eastAsia="SimSun" w:hAnsi="Arial" w:cs="Arial"/>
          <w:bCs w:val="0"/>
          <w:sz w:val="22"/>
          <w:szCs w:val="22"/>
          <w:lang w:eastAsia="zh-CN"/>
        </w:rPr>
        <w:tab/>
      </w:r>
      <w:r w:rsidR="004848A4">
        <w:rPr>
          <w:rFonts w:ascii="Arial" w:eastAsia="SimSun" w:hAnsi="Arial" w:cs="Arial"/>
          <w:bCs w:val="0"/>
          <w:sz w:val="22"/>
          <w:szCs w:val="22"/>
          <w:lang w:eastAsia="zh-CN"/>
        </w:rPr>
        <w:t>The</w:t>
      </w:r>
      <w:r w:rsidR="00580F0C" w:rsidRPr="003E68DD">
        <w:rPr>
          <w:rFonts w:ascii="Arial" w:eastAsia="SimSun" w:hAnsi="Arial" w:cs="Arial"/>
          <w:bCs w:val="0"/>
          <w:sz w:val="22"/>
          <w:szCs w:val="22"/>
          <w:lang w:eastAsia="zh-CN"/>
        </w:rPr>
        <w:t xml:space="preserve"> Intergovernmental Coordination Group of PTWS is governed by a Steering Committee, and its work conducted through Technical and Regional Working Groups (WG) and Task Teams (TT), and supported by the PTWS Tsunami Service Providers (TSP</w:t>
      </w:r>
      <w:r w:rsidR="00D560BB">
        <w:rPr>
          <w:rFonts w:ascii="Arial" w:eastAsia="SimSun" w:hAnsi="Arial" w:cs="Arial"/>
          <w:bCs w:val="0"/>
          <w:sz w:val="22"/>
          <w:szCs w:val="22"/>
          <w:lang w:eastAsia="zh-CN"/>
        </w:rPr>
        <w:t>)</w:t>
      </w:r>
      <w:r w:rsidR="00580F0C" w:rsidRPr="003E68DD">
        <w:rPr>
          <w:rFonts w:ascii="Arial" w:eastAsia="SimSun" w:hAnsi="Arial" w:cs="Arial"/>
          <w:bCs w:val="0"/>
          <w:sz w:val="22"/>
          <w:szCs w:val="22"/>
          <w:lang w:eastAsia="zh-CN"/>
        </w:rPr>
        <w:t xml:space="preserve">, Pacific Tsunami Warning Center (PTWC), Northwest Pacific Tsunami Advisory Center (NWPTAC), South China </w:t>
      </w:r>
      <w:r w:rsidR="00E61C14">
        <w:rPr>
          <w:rFonts w:ascii="Arial" w:eastAsia="SimSun" w:hAnsi="Arial" w:cs="Arial"/>
          <w:bCs w:val="0"/>
          <w:sz w:val="22"/>
          <w:szCs w:val="22"/>
          <w:lang w:eastAsia="zh-CN"/>
        </w:rPr>
        <w:t xml:space="preserve">Sea </w:t>
      </w:r>
      <w:r w:rsidR="00580F0C" w:rsidRPr="003E68DD">
        <w:rPr>
          <w:rFonts w:ascii="Arial" w:eastAsia="SimSun" w:hAnsi="Arial" w:cs="Arial"/>
          <w:bCs w:val="0"/>
          <w:sz w:val="22"/>
          <w:szCs w:val="22"/>
          <w:lang w:eastAsia="zh-CN"/>
        </w:rPr>
        <w:t>Tsunami Advisory Center (SCSTAC), developing Central America Tsunami Advisory Center (CATAC) and the International Tsunami Information Center (ITIC</w:t>
      </w:r>
      <w:r w:rsidR="0017759D" w:rsidRPr="003E68DD">
        <w:rPr>
          <w:rFonts w:ascii="Arial" w:eastAsia="SimSun" w:hAnsi="Arial" w:cs="Arial"/>
          <w:bCs w:val="0"/>
          <w:sz w:val="22"/>
          <w:szCs w:val="22"/>
          <w:lang w:eastAsia="zh-CN"/>
        </w:rPr>
        <w:t>).</w:t>
      </w:r>
    </w:p>
    <w:p w14:paraId="48A7D8BB" w14:textId="3EBDEDAB" w:rsidR="00CB069F" w:rsidRPr="003E68DD" w:rsidRDefault="00056A4F">
      <w:pPr>
        <w:numPr>
          <w:ilvl w:val="0"/>
          <w:numId w:val="13"/>
        </w:numPr>
        <w:tabs>
          <w:tab w:val="left" w:pos="1429"/>
        </w:tabs>
        <w:spacing w:after="120"/>
        <w:ind w:hanging="709"/>
        <w:jc w:val="both"/>
        <w:rPr>
          <w:rFonts w:ascii="Arial" w:hAnsi="Arial" w:cs="Arial"/>
          <w:sz w:val="22"/>
          <w:szCs w:val="22"/>
        </w:rPr>
      </w:pPr>
      <w:r w:rsidRPr="003E68DD">
        <w:rPr>
          <w:rFonts w:ascii="Arial" w:hAnsi="Arial" w:cs="Arial"/>
          <w:bCs/>
          <w:sz w:val="22"/>
          <w:szCs w:val="22"/>
        </w:rPr>
        <w:tab/>
      </w:r>
      <w:r w:rsidR="007E1DB0" w:rsidRPr="003E68DD">
        <w:rPr>
          <w:rFonts w:ascii="Arial" w:hAnsi="Arial" w:cs="Arial"/>
          <w:sz w:val="22"/>
          <w:szCs w:val="22"/>
        </w:rPr>
        <w:t>Since the ICG/PTWS</w:t>
      </w:r>
      <w:r w:rsidR="00E61C14">
        <w:rPr>
          <w:rFonts w:ascii="Arial" w:hAnsi="Arial" w:cs="Arial"/>
          <w:sz w:val="22"/>
          <w:szCs w:val="22"/>
        </w:rPr>
        <w:t>-</w:t>
      </w:r>
      <w:r w:rsidR="007E1DB0" w:rsidRPr="003E68DD">
        <w:rPr>
          <w:rFonts w:ascii="Arial" w:hAnsi="Arial" w:cs="Arial"/>
          <w:sz w:val="22"/>
          <w:szCs w:val="22"/>
        </w:rPr>
        <w:t>XXVIII (April 2019), all WG</w:t>
      </w:r>
      <w:r w:rsidR="005F65D2">
        <w:rPr>
          <w:rFonts w:ascii="Arial" w:hAnsi="Arial" w:cs="Arial"/>
          <w:sz w:val="22"/>
          <w:szCs w:val="22"/>
        </w:rPr>
        <w:t>s</w:t>
      </w:r>
      <w:r w:rsidR="007E1DB0" w:rsidRPr="003E68DD">
        <w:rPr>
          <w:rFonts w:ascii="Arial" w:hAnsi="Arial" w:cs="Arial"/>
          <w:sz w:val="22"/>
          <w:szCs w:val="22"/>
        </w:rPr>
        <w:t xml:space="preserve"> and TT</w:t>
      </w:r>
      <w:r w:rsidR="005F65D2">
        <w:rPr>
          <w:rFonts w:ascii="Arial" w:hAnsi="Arial" w:cs="Arial"/>
          <w:sz w:val="22"/>
          <w:szCs w:val="22"/>
        </w:rPr>
        <w:t>s</w:t>
      </w:r>
      <w:r w:rsidR="007E1DB0" w:rsidRPr="003E68DD">
        <w:rPr>
          <w:rFonts w:ascii="Arial" w:hAnsi="Arial" w:cs="Arial"/>
          <w:sz w:val="22"/>
          <w:szCs w:val="22"/>
        </w:rPr>
        <w:t xml:space="preserve"> have worked on their tasks and have carried out (mainly virtual) meetings and are reported to this TOWS</w:t>
      </w:r>
      <w:r w:rsidR="00A92C73">
        <w:rPr>
          <w:rFonts w:ascii="Arial" w:hAnsi="Arial" w:cs="Arial"/>
          <w:sz w:val="22"/>
          <w:szCs w:val="22"/>
        </w:rPr>
        <w:t>-WG</w:t>
      </w:r>
      <w:r w:rsidR="007E1DB0" w:rsidRPr="003E68DD">
        <w:rPr>
          <w:rFonts w:ascii="Arial" w:hAnsi="Arial" w:cs="Arial"/>
          <w:sz w:val="22"/>
          <w:szCs w:val="22"/>
        </w:rPr>
        <w:t xml:space="preserve"> meeting. These are:</w:t>
      </w:r>
    </w:p>
    <w:p w14:paraId="2394DB3C" w14:textId="77777777" w:rsidR="00CB069F" w:rsidRPr="003E68DD" w:rsidRDefault="00CB069F">
      <w:pPr>
        <w:numPr>
          <w:ilvl w:val="0"/>
          <w:numId w:val="22"/>
        </w:numPr>
        <w:tabs>
          <w:tab w:val="clear" w:pos="709"/>
        </w:tabs>
        <w:spacing w:after="120"/>
        <w:ind w:left="1276" w:hanging="567"/>
        <w:jc w:val="both"/>
        <w:rPr>
          <w:rFonts w:ascii="Arial" w:hAnsi="Arial" w:cs="Arial"/>
          <w:sz w:val="22"/>
          <w:szCs w:val="22"/>
        </w:rPr>
      </w:pPr>
      <w:r w:rsidRPr="003E68DD">
        <w:rPr>
          <w:rFonts w:ascii="Arial" w:hAnsi="Arial" w:cs="Arial"/>
          <w:sz w:val="22"/>
          <w:szCs w:val="22"/>
        </w:rPr>
        <w:t>WG 2 TT Draft Minimum Competency levels for National Tsunami Warning Centre (NTWC) Operations was piloted in October 2019 as training for Tonga and Solomon Islands staff with ITIC, PTWC, and IOC trainers; further development is being planned led by ITIC under the IOC Ocean Teacher Global Academy (OTGA);</w:t>
      </w:r>
    </w:p>
    <w:p w14:paraId="45C08324" w14:textId="1753A073" w:rsidR="00CB069F" w:rsidRPr="003E68DD" w:rsidRDefault="00CB069F">
      <w:pPr>
        <w:numPr>
          <w:ilvl w:val="0"/>
          <w:numId w:val="22"/>
        </w:numPr>
        <w:tabs>
          <w:tab w:val="clear" w:pos="709"/>
        </w:tabs>
        <w:spacing w:after="120"/>
        <w:ind w:left="1276" w:hanging="567"/>
        <w:jc w:val="both"/>
        <w:rPr>
          <w:rFonts w:ascii="Arial" w:hAnsi="Arial" w:cs="Arial"/>
          <w:sz w:val="22"/>
          <w:szCs w:val="22"/>
        </w:rPr>
      </w:pPr>
      <w:r w:rsidRPr="003E68DD">
        <w:rPr>
          <w:rFonts w:ascii="Arial" w:hAnsi="Arial" w:cs="Arial"/>
          <w:sz w:val="22"/>
          <w:szCs w:val="22"/>
        </w:rPr>
        <w:t>WG</w:t>
      </w:r>
      <w:r w:rsidR="003A5051">
        <w:rPr>
          <w:rFonts w:ascii="Arial" w:hAnsi="Arial" w:cs="Arial"/>
          <w:sz w:val="22"/>
          <w:szCs w:val="22"/>
        </w:rPr>
        <w:t> </w:t>
      </w:r>
      <w:r w:rsidRPr="003E68DD">
        <w:rPr>
          <w:rFonts w:ascii="Arial" w:hAnsi="Arial" w:cs="Arial"/>
          <w:sz w:val="22"/>
          <w:szCs w:val="22"/>
        </w:rPr>
        <w:t xml:space="preserve">2 TT Integrated PTWS Sensor Networks for Tsunami Detection and Characterisation met in person at </w:t>
      </w:r>
      <w:r w:rsidR="00D04F36">
        <w:rPr>
          <w:rFonts w:ascii="Arial" w:hAnsi="Arial" w:cs="Arial"/>
          <w:sz w:val="22"/>
          <w:szCs w:val="22"/>
        </w:rPr>
        <w:t xml:space="preserve">the </w:t>
      </w:r>
      <w:r w:rsidRPr="003E68DD">
        <w:rPr>
          <w:rFonts w:ascii="Arial" w:hAnsi="Arial" w:cs="Arial"/>
          <w:sz w:val="22"/>
          <w:szCs w:val="22"/>
        </w:rPr>
        <w:t xml:space="preserve">2019 Fall </w:t>
      </w:r>
      <w:r w:rsidR="004B43DA">
        <w:rPr>
          <w:rFonts w:ascii="Arial" w:hAnsi="Arial" w:cs="Arial"/>
          <w:sz w:val="22"/>
          <w:szCs w:val="22"/>
        </w:rPr>
        <w:t>American Geophysical Union (</w:t>
      </w:r>
      <w:r w:rsidRPr="003E68DD">
        <w:rPr>
          <w:rFonts w:ascii="Arial" w:hAnsi="Arial" w:cs="Arial"/>
          <w:sz w:val="22"/>
          <w:szCs w:val="22"/>
        </w:rPr>
        <w:t>AGU</w:t>
      </w:r>
      <w:r w:rsidR="004B43DA">
        <w:rPr>
          <w:rFonts w:ascii="Arial" w:hAnsi="Arial" w:cs="Arial"/>
          <w:sz w:val="22"/>
          <w:szCs w:val="22"/>
        </w:rPr>
        <w:t>)</w:t>
      </w:r>
      <w:r w:rsidRPr="003E68DD">
        <w:rPr>
          <w:rFonts w:ascii="Arial" w:hAnsi="Arial" w:cs="Arial"/>
          <w:sz w:val="22"/>
          <w:szCs w:val="22"/>
        </w:rPr>
        <w:t xml:space="preserve"> </w:t>
      </w:r>
      <w:r w:rsidR="004B43DA">
        <w:rPr>
          <w:rFonts w:ascii="Arial" w:hAnsi="Arial" w:cs="Arial"/>
          <w:sz w:val="22"/>
          <w:szCs w:val="22"/>
        </w:rPr>
        <w:t xml:space="preserve">session </w:t>
      </w:r>
      <w:r w:rsidRPr="003E68DD">
        <w:rPr>
          <w:rFonts w:ascii="Arial" w:hAnsi="Arial" w:cs="Arial"/>
          <w:sz w:val="22"/>
          <w:szCs w:val="22"/>
        </w:rPr>
        <w:t xml:space="preserve">to discuss to optimal multi-instrument sensor network that integrates existing and emerging techniques and sensor technologies, for tsunami detection and characterisation; </w:t>
      </w:r>
    </w:p>
    <w:p w14:paraId="1EA30DA1" w14:textId="56FF0257" w:rsidR="00CB069F" w:rsidRPr="003E68DD" w:rsidRDefault="00CB069F">
      <w:pPr>
        <w:numPr>
          <w:ilvl w:val="0"/>
          <w:numId w:val="22"/>
        </w:numPr>
        <w:tabs>
          <w:tab w:val="clear" w:pos="709"/>
        </w:tabs>
        <w:spacing w:after="120"/>
        <w:ind w:left="1276" w:hanging="567"/>
        <w:jc w:val="both"/>
        <w:rPr>
          <w:rFonts w:ascii="Arial" w:hAnsi="Arial" w:cs="Arial"/>
          <w:sz w:val="22"/>
          <w:szCs w:val="22"/>
        </w:rPr>
      </w:pPr>
      <w:r w:rsidRPr="003E68DD">
        <w:rPr>
          <w:rFonts w:ascii="Arial" w:hAnsi="Arial" w:cs="Arial"/>
          <w:sz w:val="22"/>
          <w:szCs w:val="22"/>
        </w:rPr>
        <w:t xml:space="preserve">PacWave 2020, due to </w:t>
      </w:r>
      <w:r w:rsidR="00E61C14">
        <w:rPr>
          <w:rFonts w:ascii="Arial" w:hAnsi="Arial" w:cs="Arial"/>
          <w:sz w:val="22"/>
          <w:szCs w:val="22"/>
        </w:rPr>
        <w:t>COVID</w:t>
      </w:r>
      <w:r w:rsidR="008A05C5">
        <w:rPr>
          <w:rFonts w:ascii="Arial" w:hAnsi="Arial" w:cs="Arial"/>
          <w:sz w:val="22"/>
          <w:szCs w:val="22"/>
        </w:rPr>
        <w:t>-</w:t>
      </w:r>
      <w:r w:rsidR="009518AC">
        <w:rPr>
          <w:rFonts w:ascii="Arial" w:hAnsi="Arial" w:cs="Arial"/>
          <w:sz w:val="22"/>
          <w:szCs w:val="22"/>
        </w:rPr>
        <w:t>19</w:t>
      </w:r>
      <w:r w:rsidRPr="003E68DD">
        <w:rPr>
          <w:rFonts w:ascii="Arial" w:hAnsi="Arial" w:cs="Arial"/>
          <w:sz w:val="22"/>
          <w:szCs w:val="22"/>
        </w:rPr>
        <w:t xml:space="preserve"> restrictions, was reduced to </w:t>
      </w:r>
      <w:r w:rsidR="009518AC">
        <w:rPr>
          <w:rFonts w:ascii="Arial" w:hAnsi="Arial" w:cs="Arial"/>
          <w:sz w:val="22"/>
          <w:szCs w:val="22"/>
        </w:rPr>
        <w:t xml:space="preserve">a </w:t>
      </w:r>
      <w:r w:rsidRPr="003E68DD">
        <w:rPr>
          <w:rFonts w:ascii="Arial" w:hAnsi="Arial" w:cs="Arial"/>
          <w:sz w:val="22"/>
          <w:szCs w:val="22"/>
        </w:rPr>
        <w:t xml:space="preserve">communications exercise from TSP to TWFP, with </w:t>
      </w:r>
      <w:r w:rsidR="00C774F9">
        <w:rPr>
          <w:rFonts w:ascii="Arial" w:hAnsi="Arial" w:cs="Arial"/>
          <w:sz w:val="22"/>
          <w:szCs w:val="22"/>
        </w:rPr>
        <w:t>two</w:t>
      </w:r>
      <w:r w:rsidRPr="003E68DD">
        <w:rPr>
          <w:rFonts w:ascii="Arial" w:hAnsi="Arial" w:cs="Arial"/>
          <w:sz w:val="22"/>
          <w:szCs w:val="22"/>
        </w:rPr>
        <w:t xml:space="preserve"> regional exercises (S</w:t>
      </w:r>
      <w:r w:rsidR="004B43DA">
        <w:rPr>
          <w:rFonts w:ascii="Arial" w:hAnsi="Arial" w:cs="Arial"/>
          <w:sz w:val="22"/>
          <w:szCs w:val="22"/>
        </w:rPr>
        <w:t>outh East Pacific</w:t>
      </w:r>
      <w:r w:rsidRPr="003E68DD">
        <w:rPr>
          <w:rFonts w:ascii="Arial" w:hAnsi="Arial" w:cs="Arial"/>
          <w:sz w:val="22"/>
          <w:szCs w:val="22"/>
        </w:rPr>
        <w:t xml:space="preserve">, </w:t>
      </w:r>
      <w:r w:rsidR="004B43DA">
        <w:rPr>
          <w:rFonts w:ascii="Arial" w:hAnsi="Arial" w:cs="Arial"/>
          <w:sz w:val="22"/>
          <w:szCs w:val="22"/>
        </w:rPr>
        <w:t>Central America)</w:t>
      </w:r>
      <w:r w:rsidRPr="003E68DD">
        <w:rPr>
          <w:rFonts w:ascii="Arial" w:hAnsi="Arial" w:cs="Arial"/>
          <w:sz w:val="22"/>
          <w:szCs w:val="22"/>
        </w:rPr>
        <w:t xml:space="preserve"> and some countries conducting further national exercises;</w:t>
      </w:r>
    </w:p>
    <w:p w14:paraId="2C754FB4" w14:textId="1009AEFB" w:rsidR="00CB069F" w:rsidRPr="003E68DD" w:rsidRDefault="00CB069F">
      <w:pPr>
        <w:numPr>
          <w:ilvl w:val="0"/>
          <w:numId w:val="22"/>
        </w:numPr>
        <w:tabs>
          <w:tab w:val="clear" w:pos="709"/>
        </w:tabs>
        <w:spacing w:after="120"/>
        <w:ind w:left="1276" w:hanging="567"/>
        <w:jc w:val="both"/>
        <w:rPr>
          <w:rFonts w:ascii="Arial" w:hAnsi="Arial" w:cs="Arial"/>
          <w:sz w:val="22"/>
          <w:szCs w:val="22"/>
        </w:rPr>
      </w:pPr>
      <w:r w:rsidRPr="003E68DD">
        <w:rPr>
          <w:rFonts w:ascii="Arial" w:hAnsi="Arial" w:cs="Arial"/>
          <w:sz w:val="22"/>
          <w:szCs w:val="22"/>
        </w:rPr>
        <w:t xml:space="preserve">In coordination with UNAVCO, </w:t>
      </w:r>
      <w:r w:rsidR="00AB38FA">
        <w:rPr>
          <w:rFonts w:ascii="Arial" w:hAnsi="Arial" w:cs="Arial"/>
          <w:sz w:val="22"/>
          <w:szCs w:val="22"/>
        </w:rPr>
        <w:t>Member States</w:t>
      </w:r>
      <w:r w:rsidRPr="003E68DD">
        <w:rPr>
          <w:rFonts w:ascii="Arial" w:hAnsi="Arial" w:cs="Arial"/>
          <w:sz w:val="22"/>
          <w:szCs w:val="22"/>
        </w:rPr>
        <w:t xml:space="preserve"> worked to improve GNSS </w:t>
      </w:r>
      <w:r w:rsidR="00DA59E1">
        <w:rPr>
          <w:rFonts w:ascii="Arial" w:hAnsi="Arial" w:cs="Arial"/>
          <w:sz w:val="22"/>
          <w:szCs w:val="22"/>
        </w:rPr>
        <w:t>(</w:t>
      </w:r>
      <w:r w:rsidR="00DA59E1" w:rsidRPr="00E90C11">
        <w:rPr>
          <w:rFonts w:ascii="Arial" w:hAnsi="Arial" w:cs="Arial"/>
          <w:sz w:val="22"/>
          <w:szCs w:val="22"/>
        </w:rPr>
        <w:t>Global Navigation Satellite System</w:t>
      </w:r>
      <w:r w:rsidR="00DA59E1">
        <w:rPr>
          <w:rFonts w:ascii="Arial" w:hAnsi="Arial" w:cs="Arial"/>
          <w:sz w:val="22"/>
          <w:szCs w:val="22"/>
        </w:rPr>
        <w:t xml:space="preserve">) </w:t>
      </w:r>
      <w:r w:rsidRPr="003E68DD">
        <w:rPr>
          <w:rFonts w:ascii="Arial" w:hAnsi="Arial" w:cs="Arial"/>
          <w:sz w:val="22"/>
          <w:szCs w:val="22"/>
        </w:rPr>
        <w:t>data sharing in real</w:t>
      </w:r>
      <w:r w:rsidR="006514D2">
        <w:rPr>
          <w:rFonts w:ascii="Arial" w:hAnsi="Arial" w:cs="Arial"/>
          <w:sz w:val="22"/>
          <w:szCs w:val="22"/>
        </w:rPr>
        <w:t xml:space="preserve"> </w:t>
      </w:r>
      <w:r w:rsidRPr="003E68DD">
        <w:rPr>
          <w:rFonts w:ascii="Arial" w:hAnsi="Arial" w:cs="Arial"/>
          <w:sz w:val="22"/>
          <w:szCs w:val="22"/>
        </w:rPr>
        <w:t>time to improve tsunami impact forecasts for coastlines particularly for near-field events;</w:t>
      </w:r>
    </w:p>
    <w:p w14:paraId="1F9D306B" w14:textId="5E8A91D2" w:rsidR="00CB069F" w:rsidRPr="003E68DD" w:rsidRDefault="00CB069F" w:rsidP="00E90C11">
      <w:pPr>
        <w:numPr>
          <w:ilvl w:val="0"/>
          <w:numId w:val="22"/>
        </w:numPr>
        <w:tabs>
          <w:tab w:val="clear" w:pos="709"/>
        </w:tabs>
        <w:spacing w:after="240"/>
        <w:ind w:left="1276" w:hanging="567"/>
        <w:jc w:val="both"/>
        <w:rPr>
          <w:rFonts w:ascii="Arial" w:hAnsi="Arial" w:cs="Arial"/>
          <w:sz w:val="22"/>
          <w:szCs w:val="22"/>
        </w:rPr>
      </w:pPr>
      <w:r w:rsidRPr="003E68DD">
        <w:rPr>
          <w:rFonts w:ascii="Arial" w:hAnsi="Arial" w:cs="Arial"/>
          <w:sz w:val="22"/>
          <w:szCs w:val="22"/>
        </w:rPr>
        <w:t>Cooperated in the Team on the preparation of a report</w:t>
      </w:r>
      <w:r w:rsidR="006514D2">
        <w:rPr>
          <w:rFonts w:ascii="Arial" w:hAnsi="Arial" w:cs="Arial"/>
          <w:sz w:val="22"/>
          <w:szCs w:val="22"/>
        </w:rPr>
        <w:t xml:space="preserve"> </w:t>
      </w:r>
      <w:r w:rsidRPr="003E68DD">
        <w:rPr>
          <w:rFonts w:ascii="Arial" w:hAnsi="Arial" w:cs="Arial"/>
          <w:sz w:val="22"/>
          <w:szCs w:val="22"/>
        </w:rPr>
        <w:t>o</w:t>
      </w:r>
      <w:r w:rsidR="006514D2">
        <w:rPr>
          <w:rFonts w:ascii="Arial" w:hAnsi="Arial" w:cs="Arial"/>
          <w:sz w:val="22"/>
          <w:szCs w:val="22"/>
        </w:rPr>
        <w:t>n</w:t>
      </w:r>
      <w:r w:rsidRPr="003E68DD">
        <w:rPr>
          <w:rFonts w:ascii="Arial" w:hAnsi="Arial" w:cs="Arial"/>
          <w:sz w:val="22"/>
          <w:szCs w:val="22"/>
        </w:rPr>
        <w:t xml:space="preserve"> atypical tsunami sources for the TT </w:t>
      </w:r>
      <w:r w:rsidR="006514D2">
        <w:rPr>
          <w:rFonts w:ascii="Arial" w:hAnsi="Arial" w:cs="Arial"/>
          <w:sz w:val="22"/>
          <w:szCs w:val="22"/>
        </w:rPr>
        <w:t>TWO.</w:t>
      </w:r>
      <w:r w:rsidRPr="003E68DD">
        <w:rPr>
          <w:rFonts w:ascii="Arial" w:hAnsi="Arial" w:cs="Arial"/>
          <w:sz w:val="22"/>
          <w:szCs w:val="22"/>
        </w:rPr>
        <w:t xml:space="preserve"> </w:t>
      </w:r>
    </w:p>
    <w:p w14:paraId="473FC19C" w14:textId="3CCB931D" w:rsidR="00A817F3" w:rsidRPr="003E68DD" w:rsidRDefault="00056A4F" w:rsidP="00825EFA">
      <w:pPr>
        <w:pStyle w:val="paragraph"/>
        <w:numPr>
          <w:ilvl w:val="0"/>
          <w:numId w:val="13"/>
        </w:numPr>
        <w:tabs>
          <w:tab w:val="clear" w:pos="1429"/>
          <w:tab w:val="left" w:pos="709"/>
        </w:tabs>
        <w:spacing w:before="0" w:beforeAutospacing="0"/>
        <w:ind w:hanging="709"/>
        <w:rPr>
          <w:rFonts w:ascii="Arial" w:eastAsia="SimSun" w:hAnsi="Arial" w:cs="Arial"/>
          <w:bCs w:val="0"/>
          <w:sz w:val="22"/>
          <w:szCs w:val="22"/>
          <w:lang w:eastAsia="zh-CN"/>
        </w:rPr>
      </w:pPr>
      <w:r w:rsidRPr="003E68DD">
        <w:rPr>
          <w:rFonts w:ascii="Arial" w:eastAsia="SimSun" w:hAnsi="Arial" w:cs="Arial"/>
          <w:bCs w:val="0"/>
          <w:sz w:val="22"/>
          <w:szCs w:val="22"/>
          <w:lang w:eastAsia="zh-CN"/>
        </w:rPr>
        <w:tab/>
      </w:r>
      <w:r w:rsidR="00E416FC" w:rsidRPr="003E68DD">
        <w:rPr>
          <w:rFonts w:ascii="Arial" w:eastAsia="SimSun" w:hAnsi="Arial" w:cs="Arial"/>
          <w:bCs w:val="0"/>
          <w:sz w:val="22"/>
          <w:szCs w:val="22"/>
          <w:lang w:eastAsia="zh-CN"/>
        </w:rPr>
        <w:t xml:space="preserve">A virtual meeting of the ICG/PTWS Steering Committe was organized </w:t>
      </w:r>
      <w:r w:rsidR="003A5051">
        <w:rPr>
          <w:rFonts w:ascii="Arial" w:eastAsia="SimSun" w:hAnsi="Arial" w:cs="Arial"/>
          <w:bCs w:val="0"/>
          <w:sz w:val="22"/>
          <w:szCs w:val="22"/>
          <w:lang w:eastAsia="zh-CN"/>
        </w:rPr>
        <w:t xml:space="preserve">on </w:t>
      </w:r>
      <w:r w:rsidR="00E416FC" w:rsidRPr="003E68DD">
        <w:rPr>
          <w:rFonts w:ascii="Arial" w:eastAsia="SimSun" w:hAnsi="Arial" w:cs="Arial"/>
          <w:bCs w:val="0"/>
          <w:sz w:val="22"/>
          <w:szCs w:val="22"/>
          <w:lang w:eastAsia="zh-CN"/>
        </w:rPr>
        <w:t>16</w:t>
      </w:r>
      <w:r w:rsidR="00DA59E1">
        <w:rPr>
          <w:rFonts w:ascii="Arial" w:eastAsia="SimSun" w:hAnsi="Arial" w:cs="Arial"/>
          <w:bCs w:val="0"/>
          <w:sz w:val="22"/>
          <w:szCs w:val="22"/>
          <w:lang w:eastAsia="zh-CN"/>
        </w:rPr>
        <w:t>–</w:t>
      </w:r>
      <w:r w:rsidR="00E416FC" w:rsidRPr="003E68DD">
        <w:rPr>
          <w:rFonts w:ascii="Arial" w:eastAsia="SimSun" w:hAnsi="Arial" w:cs="Arial"/>
          <w:bCs w:val="0"/>
          <w:sz w:val="22"/>
          <w:szCs w:val="22"/>
          <w:lang w:eastAsia="zh-CN"/>
        </w:rPr>
        <w:t>18 June</w:t>
      </w:r>
      <w:r w:rsidR="00DA59E1">
        <w:rPr>
          <w:rFonts w:ascii="Arial" w:eastAsia="SimSun" w:hAnsi="Arial" w:cs="Arial"/>
          <w:bCs w:val="0"/>
          <w:sz w:val="22"/>
          <w:szCs w:val="22"/>
          <w:lang w:eastAsia="zh-CN"/>
        </w:rPr>
        <w:t xml:space="preserve"> </w:t>
      </w:r>
      <w:r w:rsidR="00E416FC" w:rsidRPr="003E68DD">
        <w:rPr>
          <w:rFonts w:ascii="Arial" w:eastAsia="SimSun" w:hAnsi="Arial" w:cs="Arial"/>
          <w:bCs w:val="0"/>
          <w:sz w:val="22"/>
          <w:szCs w:val="22"/>
          <w:lang w:eastAsia="zh-CN"/>
        </w:rPr>
        <w:t xml:space="preserve">2020 to discuss the progress and problems in the work of the ICG. Main items discussed included the PacWave 2020 exercise, a draft PTWS Medium Term Strategy </w:t>
      </w:r>
      <w:r w:rsidR="003A5051">
        <w:rPr>
          <w:rFonts w:ascii="Arial" w:eastAsia="SimSun" w:hAnsi="Arial" w:cs="Arial"/>
          <w:bCs w:val="0"/>
          <w:sz w:val="22"/>
          <w:szCs w:val="22"/>
          <w:lang w:eastAsia="zh-CN"/>
        </w:rPr>
        <w:t xml:space="preserve">for </w:t>
      </w:r>
      <w:r w:rsidR="00E416FC" w:rsidRPr="003E68DD">
        <w:rPr>
          <w:rFonts w:ascii="Arial" w:eastAsia="SimSun" w:hAnsi="Arial" w:cs="Arial"/>
          <w:bCs w:val="0"/>
          <w:sz w:val="22"/>
          <w:szCs w:val="22"/>
          <w:lang w:eastAsia="zh-CN"/>
        </w:rPr>
        <w:t>2022</w:t>
      </w:r>
      <w:r w:rsidR="00DA59E1">
        <w:rPr>
          <w:rFonts w:ascii="Arial" w:eastAsia="SimSun" w:hAnsi="Arial" w:cs="Arial"/>
          <w:bCs w:val="0"/>
          <w:sz w:val="22"/>
          <w:szCs w:val="22"/>
          <w:lang w:eastAsia="zh-CN"/>
        </w:rPr>
        <w:t>–</w:t>
      </w:r>
      <w:r w:rsidR="00E416FC" w:rsidRPr="003E68DD">
        <w:rPr>
          <w:rFonts w:ascii="Arial" w:eastAsia="SimSun" w:hAnsi="Arial" w:cs="Arial"/>
          <w:bCs w:val="0"/>
          <w:sz w:val="22"/>
          <w:szCs w:val="22"/>
          <w:lang w:eastAsia="zh-CN"/>
        </w:rPr>
        <w:t>2029</w:t>
      </w:r>
      <w:r w:rsidR="00F41439">
        <w:rPr>
          <w:rFonts w:ascii="Arial" w:eastAsia="SimSun" w:hAnsi="Arial" w:cs="Arial"/>
          <w:bCs w:val="0"/>
          <w:sz w:val="22"/>
          <w:szCs w:val="22"/>
          <w:lang w:eastAsia="zh-CN"/>
        </w:rPr>
        <w:t>,</w:t>
      </w:r>
      <w:r w:rsidR="00E416FC" w:rsidRPr="003E68DD">
        <w:rPr>
          <w:rFonts w:ascii="Arial" w:eastAsia="SimSun" w:hAnsi="Arial" w:cs="Arial"/>
          <w:bCs w:val="0"/>
          <w:sz w:val="22"/>
          <w:szCs w:val="22"/>
          <w:lang w:eastAsia="zh-CN"/>
        </w:rPr>
        <w:t xml:space="preserve"> and the PTWS contribution to the UN </w:t>
      </w:r>
      <w:r w:rsidR="00F41439">
        <w:rPr>
          <w:rFonts w:ascii="Arial" w:eastAsia="SimSun" w:hAnsi="Arial" w:cs="Arial"/>
          <w:bCs w:val="0"/>
          <w:sz w:val="22"/>
          <w:szCs w:val="22"/>
          <w:lang w:eastAsia="zh-CN"/>
        </w:rPr>
        <w:t xml:space="preserve">Ocean </w:t>
      </w:r>
      <w:r w:rsidR="00E416FC" w:rsidRPr="003E68DD">
        <w:rPr>
          <w:rFonts w:ascii="Arial" w:eastAsia="SimSun" w:hAnsi="Arial" w:cs="Arial"/>
          <w:bCs w:val="0"/>
          <w:sz w:val="22"/>
          <w:szCs w:val="22"/>
          <w:lang w:eastAsia="zh-CN"/>
        </w:rPr>
        <w:t>Decade.</w:t>
      </w:r>
    </w:p>
    <w:p w14:paraId="6F7537B4" w14:textId="3A9ACC96" w:rsidR="00A817F3" w:rsidRPr="003E68DD" w:rsidRDefault="00056A4F" w:rsidP="00825EFA">
      <w:pPr>
        <w:pStyle w:val="paragraph"/>
        <w:numPr>
          <w:ilvl w:val="0"/>
          <w:numId w:val="13"/>
        </w:numPr>
        <w:tabs>
          <w:tab w:val="clear" w:pos="1429"/>
          <w:tab w:val="left" w:pos="709"/>
        </w:tabs>
        <w:spacing w:before="0" w:beforeAutospacing="0"/>
        <w:ind w:hanging="709"/>
        <w:rPr>
          <w:rFonts w:ascii="Arial" w:eastAsia="SimSun" w:hAnsi="Arial" w:cs="Arial"/>
          <w:bCs w:val="0"/>
          <w:sz w:val="22"/>
          <w:szCs w:val="22"/>
          <w:lang w:eastAsia="zh-CN"/>
        </w:rPr>
      </w:pPr>
      <w:r w:rsidRPr="003E68DD">
        <w:rPr>
          <w:rFonts w:ascii="Arial" w:eastAsia="SimSun" w:hAnsi="Arial" w:cs="Arial"/>
          <w:bCs w:val="0"/>
          <w:sz w:val="22"/>
          <w:szCs w:val="22"/>
          <w:lang w:eastAsia="zh-CN"/>
        </w:rPr>
        <w:tab/>
      </w:r>
      <w:r w:rsidR="00BA0A4C">
        <w:rPr>
          <w:rFonts w:ascii="Arial" w:eastAsia="SimSun" w:hAnsi="Arial" w:cs="Arial"/>
          <w:bCs w:val="0"/>
          <w:sz w:val="22"/>
          <w:szCs w:val="22"/>
          <w:lang w:eastAsia="zh-CN"/>
        </w:rPr>
        <w:t xml:space="preserve">Most work conducted since </w:t>
      </w:r>
      <w:r w:rsidR="00E416FC" w:rsidRPr="003E68DD">
        <w:rPr>
          <w:rFonts w:ascii="Arial" w:eastAsia="SimSun" w:hAnsi="Arial" w:cs="Arial"/>
          <w:bCs w:val="0"/>
          <w:sz w:val="22"/>
          <w:szCs w:val="22"/>
          <w:lang w:eastAsia="zh-CN"/>
        </w:rPr>
        <w:t xml:space="preserve">March 2019 </w:t>
      </w:r>
      <w:r w:rsidR="00BA0A4C">
        <w:rPr>
          <w:rFonts w:ascii="Arial" w:eastAsia="SimSun" w:hAnsi="Arial" w:cs="Arial"/>
          <w:bCs w:val="0"/>
          <w:sz w:val="22"/>
          <w:szCs w:val="22"/>
          <w:lang w:eastAsia="zh-CN"/>
        </w:rPr>
        <w:t>was through</w:t>
      </w:r>
      <w:r w:rsidR="00E416FC" w:rsidRPr="003E68DD">
        <w:rPr>
          <w:rFonts w:ascii="Arial" w:eastAsia="SimSun" w:hAnsi="Arial" w:cs="Arial"/>
          <w:bCs w:val="0"/>
          <w:sz w:val="22"/>
          <w:szCs w:val="22"/>
          <w:lang w:eastAsia="zh-CN"/>
        </w:rPr>
        <w:t xml:space="preserve"> virtual meetings due to </w:t>
      </w:r>
      <w:r w:rsidR="00E61C14">
        <w:rPr>
          <w:rFonts w:ascii="Arial" w:eastAsia="SimSun" w:hAnsi="Arial" w:cs="Arial"/>
          <w:bCs w:val="0"/>
          <w:sz w:val="22"/>
          <w:szCs w:val="22"/>
          <w:lang w:eastAsia="zh-CN"/>
        </w:rPr>
        <w:t>COVID</w:t>
      </w:r>
      <w:r w:rsidR="008A05C5">
        <w:rPr>
          <w:rFonts w:ascii="Arial" w:eastAsia="SimSun" w:hAnsi="Arial" w:cs="Arial"/>
          <w:bCs w:val="0"/>
          <w:sz w:val="22"/>
          <w:szCs w:val="22"/>
          <w:lang w:eastAsia="zh-CN"/>
        </w:rPr>
        <w:t>-</w:t>
      </w:r>
      <w:r w:rsidR="00E416FC" w:rsidRPr="003E68DD">
        <w:rPr>
          <w:rFonts w:ascii="Arial" w:eastAsia="SimSun" w:hAnsi="Arial" w:cs="Arial"/>
          <w:bCs w:val="0"/>
          <w:sz w:val="22"/>
          <w:szCs w:val="22"/>
          <w:lang w:eastAsia="zh-CN"/>
        </w:rPr>
        <w:t xml:space="preserve">19. </w:t>
      </w:r>
      <w:r w:rsidR="000B5864">
        <w:rPr>
          <w:rFonts w:ascii="Arial" w:eastAsia="SimSun" w:hAnsi="Arial" w:cs="Arial"/>
          <w:bCs w:val="0"/>
          <w:sz w:val="22"/>
          <w:szCs w:val="22"/>
          <w:lang w:eastAsia="zh-CN"/>
        </w:rPr>
        <w:t>Although t</w:t>
      </w:r>
      <w:r w:rsidR="00E416FC" w:rsidRPr="003E68DD">
        <w:rPr>
          <w:rFonts w:ascii="Arial" w:eastAsia="SimSun" w:hAnsi="Arial" w:cs="Arial"/>
          <w:bCs w:val="0"/>
          <w:sz w:val="22"/>
          <w:szCs w:val="22"/>
          <w:lang w:eastAsia="zh-CN"/>
        </w:rPr>
        <w:t>he ICG/PTWS</w:t>
      </w:r>
      <w:r w:rsidR="00DA59E1">
        <w:rPr>
          <w:rFonts w:ascii="Arial" w:eastAsia="SimSun" w:hAnsi="Arial" w:cs="Arial"/>
          <w:bCs w:val="0"/>
          <w:sz w:val="22"/>
          <w:szCs w:val="22"/>
          <w:lang w:eastAsia="zh-CN"/>
        </w:rPr>
        <w:t>-</w:t>
      </w:r>
      <w:r w:rsidR="00E416FC" w:rsidRPr="003E68DD">
        <w:rPr>
          <w:rFonts w:ascii="Arial" w:eastAsia="SimSun" w:hAnsi="Arial" w:cs="Arial"/>
          <w:bCs w:val="0"/>
          <w:sz w:val="22"/>
          <w:szCs w:val="22"/>
          <w:lang w:eastAsia="zh-CN"/>
        </w:rPr>
        <w:t xml:space="preserve">XXIX meeting was </w:t>
      </w:r>
      <w:r w:rsidR="000B5864">
        <w:rPr>
          <w:rFonts w:ascii="Arial" w:eastAsia="SimSun" w:hAnsi="Arial" w:cs="Arial"/>
          <w:bCs w:val="0"/>
          <w:sz w:val="22"/>
          <w:szCs w:val="22"/>
          <w:lang w:eastAsia="zh-CN"/>
        </w:rPr>
        <w:t>due to take place in</w:t>
      </w:r>
      <w:r w:rsidR="00E416FC" w:rsidRPr="003E68DD">
        <w:rPr>
          <w:rFonts w:ascii="Arial" w:eastAsia="SimSun" w:hAnsi="Arial" w:cs="Arial"/>
          <w:bCs w:val="0"/>
          <w:sz w:val="22"/>
          <w:szCs w:val="22"/>
          <w:lang w:eastAsia="zh-CN"/>
        </w:rPr>
        <w:t xml:space="preserve"> March 2021</w:t>
      </w:r>
      <w:r w:rsidR="000B5864">
        <w:rPr>
          <w:rFonts w:ascii="Arial" w:eastAsia="SimSun" w:hAnsi="Arial" w:cs="Arial"/>
          <w:bCs w:val="0"/>
          <w:sz w:val="22"/>
          <w:szCs w:val="22"/>
          <w:lang w:eastAsia="zh-CN"/>
        </w:rPr>
        <w:t xml:space="preserve"> in</w:t>
      </w:r>
      <w:r w:rsidR="00E416FC" w:rsidRPr="003E68DD">
        <w:rPr>
          <w:rFonts w:ascii="Arial" w:eastAsia="SimSun" w:hAnsi="Arial" w:cs="Arial"/>
          <w:bCs w:val="0"/>
          <w:sz w:val="22"/>
          <w:szCs w:val="22"/>
          <w:lang w:eastAsia="zh-CN"/>
        </w:rPr>
        <w:t xml:space="preserve"> Japan</w:t>
      </w:r>
      <w:r w:rsidR="000B5864">
        <w:rPr>
          <w:rFonts w:ascii="Arial" w:eastAsia="SimSun" w:hAnsi="Arial" w:cs="Arial"/>
          <w:bCs w:val="0"/>
          <w:sz w:val="22"/>
          <w:szCs w:val="22"/>
          <w:lang w:eastAsia="zh-CN"/>
        </w:rPr>
        <w:t xml:space="preserve">, it has been </w:t>
      </w:r>
      <w:r w:rsidR="00E416FC" w:rsidRPr="003E68DD">
        <w:rPr>
          <w:rFonts w:ascii="Arial" w:eastAsia="SimSun" w:hAnsi="Arial" w:cs="Arial"/>
          <w:bCs w:val="0"/>
          <w:sz w:val="22"/>
          <w:szCs w:val="22"/>
          <w:lang w:eastAsia="zh-CN"/>
        </w:rPr>
        <w:t>postpone</w:t>
      </w:r>
      <w:r w:rsidR="000B5864">
        <w:rPr>
          <w:rFonts w:ascii="Arial" w:eastAsia="SimSun" w:hAnsi="Arial" w:cs="Arial"/>
          <w:bCs w:val="0"/>
          <w:sz w:val="22"/>
          <w:szCs w:val="22"/>
          <w:lang w:eastAsia="zh-CN"/>
        </w:rPr>
        <w:t>d to</w:t>
      </w:r>
      <w:r w:rsidR="00E416FC" w:rsidRPr="003E68DD">
        <w:rPr>
          <w:rFonts w:ascii="Arial" w:eastAsia="SimSun" w:hAnsi="Arial" w:cs="Arial"/>
          <w:bCs w:val="0"/>
          <w:sz w:val="22"/>
          <w:szCs w:val="22"/>
          <w:lang w:eastAsia="zh-CN"/>
        </w:rPr>
        <w:t xml:space="preserve"> until November 2021 due to the </w:t>
      </w:r>
      <w:r w:rsidR="00E61C14">
        <w:rPr>
          <w:rFonts w:ascii="Arial" w:eastAsia="SimSun" w:hAnsi="Arial" w:cs="Arial"/>
          <w:bCs w:val="0"/>
          <w:sz w:val="22"/>
          <w:szCs w:val="22"/>
          <w:lang w:eastAsia="zh-CN"/>
        </w:rPr>
        <w:t>COVID</w:t>
      </w:r>
      <w:r w:rsidR="00DA59E1">
        <w:rPr>
          <w:rFonts w:ascii="Arial" w:eastAsia="SimSun" w:hAnsi="Arial" w:cs="Arial"/>
          <w:bCs w:val="0"/>
          <w:sz w:val="22"/>
          <w:szCs w:val="22"/>
          <w:lang w:eastAsia="zh-CN"/>
        </w:rPr>
        <w:t>-</w:t>
      </w:r>
      <w:r w:rsidR="000B5864">
        <w:rPr>
          <w:rFonts w:ascii="Arial" w:eastAsia="SimSun" w:hAnsi="Arial" w:cs="Arial"/>
          <w:bCs w:val="0"/>
          <w:sz w:val="22"/>
          <w:szCs w:val="22"/>
          <w:lang w:eastAsia="zh-CN"/>
        </w:rPr>
        <w:t>19</w:t>
      </w:r>
      <w:r w:rsidR="00E416FC" w:rsidRPr="003E68DD">
        <w:rPr>
          <w:rFonts w:ascii="Arial" w:eastAsia="SimSun" w:hAnsi="Arial" w:cs="Arial"/>
          <w:bCs w:val="0"/>
          <w:sz w:val="22"/>
          <w:szCs w:val="22"/>
          <w:lang w:eastAsia="zh-CN"/>
        </w:rPr>
        <w:t xml:space="preserve"> restrictions, with a final decision for holding in November 2021, March 2022, or for cancelling, to be taken in May or June 2021. It was decided that a virtual meeting could not garantee the efficient work needed and the proper election of new officers. </w:t>
      </w:r>
    </w:p>
    <w:p w14:paraId="3ED84437" w14:textId="7997EBAF" w:rsidR="00A817F3" w:rsidRPr="003E68DD" w:rsidRDefault="00056A4F" w:rsidP="00825EFA">
      <w:pPr>
        <w:pStyle w:val="paragraph"/>
        <w:numPr>
          <w:ilvl w:val="0"/>
          <w:numId w:val="13"/>
        </w:numPr>
        <w:tabs>
          <w:tab w:val="clear" w:pos="1429"/>
          <w:tab w:val="left" w:pos="709"/>
        </w:tabs>
        <w:spacing w:before="0" w:beforeAutospacing="0"/>
        <w:ind w:hanging="709"/>
        <w:rPr>
          <w:rFonts w:ascii="Arial" w:eastAsia="SimSun" w:hAnsi="Arial" w:cs="Arial"/>
          <w:bCs w:val="0"/>
          <w:sz w:val="22"/>
          <w:szCs w:val="22"/>
          <w:lang w:eastAsia="zh-CN"/>
        </w:rPr>
      </w:pPr>
      <w:r w:rsidRPr="003E68DD">
        <w:rPr>
          <w:rFonts w:ascii="Arial" w:eastAsia="SimSun" w:hAnsi="Arial" w:cs="Arial"/>
          <w:bCs w:val="0"/>
          <w:sz w:val="22"/>
          <w:szCs w:val="22"/>
          <w:lang w:eastAsia="zh-CN"/>
        </w:rPr>
        <w:tab/>
      </w:r>
      <w:r w:rsidR="00E416FC" w:rsidRPr="003E68DD">
        <w:rPr>
          <w:rFonts w:ascii="Arial" w:eastAsia="SimSun" w:hAnsi="Arial" w:cs="Arial"/>
          <w:bCs w:val="0"/>
          <w:sz w:val="22"/>
          <w:szCs w:val="22"/>
          <w:lang w:eastAsia="zh-CN"/>
        </w:rPr>
        <w:t xml:space="preserve">Despite the problems with </w:t>
      </w:r>
      <w:r w:rsidR="00E61C14">
        <w:rPr>
          <w:rFonts w:ascii="Arial" w:eastAsia="SimSun" w:hAnsi="Arial" w:cs="Arial"/>
          <w:bCs w:val="0"/>
          <w:sz w:val="22"/>
          <w:szCs w:val="22"/>
          <w:lang w:eastAsia="zh-CN"/>
        </w:rPr>
        <w:t>COVID</w:t>
      </w:r>
      <w:r w:rsidR="008A05C5">
        <w:rPr>
          <w:rFonts w:ascii="Arial" w:eastAsia="SimSun" w:hAnsi="Arial" w:cs="Arial"/>
          <w:bCs w:val="0"/>
          <w:sz w:val="22"/>
          <w:szCs w:val="22"/>
          <w:lang w:eastAsia="zh-CN"/>
        </w:rPr>
        <w:t>-</w:t>
      </w:r>
      <w:r w:rsidR="00137959">
        <w:rPr>
          <w:rFonts w:ascii="Arial" w:eastAsia="SimSun" w:hAnsi="Arial" w:cs="Arial"/>
          <w:bCs w:val="0"/>
          <w:sz w:val="22"/>
          <w:szCs w:val="22"/>
          <w:lang w:eastAsia="zh-CN"/>
        </w:rPr>
        <w:t>1</w:t>
      </w:r>
      <w:r w:rsidR="00E416FC" w:rsidRPr="003E68DD">
        <w:rPr>
          <w:rFonts w:ascii="Arial" w:eastAsia="SimSun" w:hAnsi="Arial" w:cs="Arial"/>
          <w:bCs w:val="0"/>
          <w:sz w:val="22"/>
          <w:szCs w:val="22"/>
          <w:lang w:eastAsia="zh-CN"/>
        </w:rPr>
        <w:t>9</w:t>
      </w:r>
      <w:r w:rsidR="00137959">
        <w:rPr>
          <w:rFonts w:ascii="Arial" w:eastAsia="SimSun" w:hAnsi="Arial" w:cs="Arial"/>
          <w:bCs w:val="0"/>
          <w:sz w:val="22"/>
          <w:szCs w:val="22"/>
          <w:lang w:eastAsia="zh-CN"/>
        </w:rPr>
        <w:t>,</w:t>
      </w:r>
      <w:r w:rsidR="00E416FC" w:rsidRPr="003E68DD">
        <w:rPr>
          <w:rFonts w:ascii="Arial" w:eastAsia="SimSun" w:hAnsi="Arial" w:cs="Arial"/>
          <w:bCs w:val="0"/>
          <w:sz w:val="22"/>
          <w:szCs w:val="22"/>
          <w:lang w:eastAsia="zh-CN"/>
        </w:rPr>
        <w:t xml:space="preserve"> Tsunami Service Providers </w:t>
      </w:r>
      <w:r w:rsidR="00137959">
        <w:rPr>
          <w:rFonts w:ascii="Arial" w:eastAsia="SimSun" w:hAnsi="Arial" w:cs="Arial"/>
          <w:bCs w:val="0"/>
          <w:sz w:val="22"/>
          <w:szCs w:val="22"/>
          <w:lang w:eastAsia="zh-CN"/>
        </w:rPr>
        <w:t>(</w:t>
      </w:r>
      <w:r w:rsidR="00E416FC" w:rsidRPr="003E68DD">
        <w:rPr>
          <w:rFonts w:ascii="Arial" w:eastAsia="SimSun" w:hAnsi="Arial" w:cs="Arial"/>
          <w:bCs w:val="0"/>
          <w:sz w:val="22"/>
          <w:szCs w:val="22"/>
          <w:lang w:eastAsia="zh-CN"/>
        </w:rPr>
        <w:t>TSPs</w:t>
      </w:r>
      <w:r w:rsidR="00137959">
        <w:rPr>
          <w:rFonts w:ascii="Arial" w:eastAsia="SimSun" w:hAnsi="Arial" w:cs="Arial"/>
          <w:bCs w:val="0"/>
          <w:sz w:val="22"/>
          <w:szCs w:val="22"/>
          <w:lang w:eastAsia="zh-CN"/>
        </w:rPr>
        <w:t>)</w:t>
      </w:r>
      <w:r w:rsidR="00E416FC" w:rsidRPr="003E68DD">
        <w:rPr>
          <w:rFonts w:ascii="Arial" w:eastAsia="SimSun" w:hAnsi="Arial" w:cs="Arial"/>
          <w:bCs w:val="0"/>
          <w:sz w:val="22"/>
          <w:szCs w:val="22"/>
          <w:lang w:eastAsia="zh-CN"/>
        </w:rPr>
        <w:t xml:space="preserve"> continue to provide their services in a reliable and timely manner. The Pacific Tsunami Warning Center (PTWC) has maintained the high level of its products and the same holds true for the North West Pacific Tsunami Advisory Center </w:t>
      </w:r>
      <w:r w:rsidR="002C0759">
        <w:rPr>
          <w:rFonts w:ascii="Arial" w:eastAsia="SimSun" w:hAnsi="Arial" w:cs="Arial"/>
          <w:bCs w:val="0"/>
          <w:sz w:val="22"/>
          <w:szCs w:val="22"/>
          <w:lang w:eastAsia="zh-CN"/>
        </w:rPr>
        <w:t>(</w:t>
      </w:r>
      <w:r w:rsidR="00E416FC" w:rsidRPr="003E68DD">
        <w:rPr>
          <w:rFonts w:ascii="Arial" w:eastAsia="SimSun" w:hAnsi="Arial" w:cs="Arial"/>
          <w:bCs w:val="0"/>
          <w:sz w:val="22"/>
          <w:szCs w:val="22"/>
          <w:lang w:eastAsia="zh-CN"/>
        </w:rPr>
        <w:t>NWPTAC</w:t>
      </w:r>
      <w:r w:rsidR="002C0759">
        <w:rPr>
          <w:rFonts w:ascii="Arial" w:eastAsia="SimSun" w:hAnsi="Arial" w:cs="Arial"/>
          <w:bCs w:val="0"/>
          <w:sz w:val="22"/>
          <w:szCs w:val="22"/>
          <w:lang w:eastAsia="zh-CN"/>
        </w:rPr>
        <w:t>)</w:t>
      </w:r>
      <w:r w:rsidR="00E416FC" w:rsidRPr="003E68DD">
        <w:rPr>
          <w:rFonts w:ascii="Arial" w:eastAsia="SimSun" w:hAnsi="Arial" w:cs="Arial"/>
          <w:bCs w:val="0"/>
          <w:sz w:val="22"/>
          <w:szCs w:val="22"/>
          <w:lang w:eastAsia="zh-CN"/>
        </w:rPr>
        <w:t>. The South China Sea Tsunami Advisory Center (SCSTAC) has worked in a routine manner since November 2019. Regular communications exercises continue.</w:t>
      </w:r>
      <w:r>
        <w:rPr>
          <w:rFonts w:ascii="Arial" w:eastAsia="SimSun" w:hAnsi="Arial" w:cs="Arial"/>
          <w:bCs w:val="0"/>
          <w:sz w:val="22"/>
          <w:szCs w:val="22"/>
          <w:lang w:eastAsia="zh-CN"/>
        </w:rPr>
        <w:t xml:space="preserve"> </w:t>
      </w:r>
      <w:r w:rsidR="00E416FC" w:rsidRPr="003E68DD">
        <w:rPr>
          <w:rFonts w:ascii="Arial" w:eastAsia="SimSun" w:hAnsi="Arial" w:cs="Arial"/>
          <w:bCs w:val="0"/>
          <w:sz w:val="22"/>
          <w:szCs w:val="22"/>
          <w:lang w:eastAsia="zh-CN"/>
        </w:rPr>
        <w:t>The Central American Tsunami Advisory Center</w:t>
      </w:r>
      <w:r w:rsidR="002C0759">
        <w:rPr>
          <w:rFonts w:ascii="Arial" w:eastAsia="SimSun" w:hAnsi="Arial" w:cs="Arial"/>
          <w:bCs w:val="0"/>
          <w:sz w:val="22"/>
          <w:szCs w:val="22"/>
          <w:lang w:eastAsia="zh-CN"/>
        </w:rPr>
        <w:t xml:space="preserve"> (</w:t>
      </w:r>
      <w:r w:rsidR="00E416FC" w:rsidRPr="003E68DD">
        <w:rPr>
          <w:rFonts w:ascii="Arial" w:eastAsia="SimSun" w:hAnsi="Arial" w:cs="Arial"/>
          <w:bCs w:val="0"/>
          <w:sz w:val="22"/>
          <w:szCs w:val="22"/>
          <w:lang w:eastAsia="zh-CN"/>
        </w:rPr>
        <w:t>CATAC</w:t>
      </w:r>
      <w:r w:rsidR="002C0759">
        <w:rPr>
          <w:rFonts w:ascii="Arial" w:eastAsia="SimSun" w:hAnsi="Arial" w:cs="Arial"/>
          <w:bCs w:val="0"/>
          <w:sz w:val="22"/>
          <w:szCs w:val="22"/>
          <w:lang w:eastAsia="zh-CN"/>
        </w:rPr>
        <w:t>)</w:t>
      </w:r>
      <w:r w:rsidR="00E416FC" w:rsidRPr="003E68DD">
        <w:rPr>
          <w:rFonts w:ascii="Arial" w:eastAsia="SimSun" w:hAnsi="Arial" w:cs="Arial"/>
          <w:bCs w:val="0"/>
          <w:sz w:val="22"/>
          <w:szCs w:val="22"/>
          <w:lang w:eastAsia="zh-CN"/>
        </w:rPr>
        <w:t xml:space="preserve"> </w:t>
      </w:r>
      <w:r w:rsidR="00657A51">
        <w:rPr>
          <w:rFonts w:ascii="Arial" w:eastAsia="SimSun" w:hAnsi="Arial" w:cs="Arial"/>
          <w:bCs w:val="0"/>
          <w:sz w:val="22"/>
          <w:szCs w:val="22"/>
          <w:lang w:eastAsia="zh-CN"/>
        </w:rPr>
        <w:lastRenderedPageBreak/>
        <w:t xml:space="preserve">still </w:t>
      </w:r>
      <w:r w:rsidR="00E416FC" w:rsidRPr="003E68DD">
        <w:rPr>
          <w:rFonts w:ascii="Arial" w:eastAsia="SimSun" w:hAnsi="Arial" w:cs="Arial"/>
          <w:bCs w:val="0"/>
          <w:sz w:val="22"/>
          <w:szCs w:val="22"/>
          <w:lang w:eastAsia="zh-CN"/>
        </w:rPr>
        <w:t xml:space="preserve">performs in </w:t>
      </w:r>
      <w:r w:rsidR="00657A51">
        <w:rPr>
          <w:rFonts w:ascii="Arial" w:eastAsia="SimSun" w:hAnsi="Arial" w:cs="Arial"/>
          <w:bCs w:val="0"/>
          <w:sz w:val="22"/>
          <w:szCs w:val="22"/>
          <w:lang w:eastAsia="zh-CN"/>
        </w:rPr>
        <w:t xml:space="preserve">an </w:t>
      </w:r>
      <w:r w:rsidR="00E416FC" w:rsidRPr="003E68DD">
        <w:rPr>
          <w:rFonts w:ascii="Arial" w:eastAsia="SimSun" w:hAnsi="Arial" w:cs="Arial"/>
          <w:bCs w:val="0"/>
          <w:sz w:val="22"/>
          <w:szCs w:val="22"/>
          <w:lang w:eastAsia="zh-CN"/>
        </w:rPr>
        <w:t>experimental mode</w:t>
      </w:r>
      <w:r w:rsidR="00715AAE">
        <w:rPr>
          <w:rFonts w:ascii="Arial" w:eastAsia="SimSun" w:hAnsi="Arial" w:cs="Arial"/>
          <w:bCs w:val="0"/>
          <w:sz w:val="22"/>
          <w:szCs w:val="22"/>
          <w:lang w:eastAsia="zh-CN"/>
        </w:rPr>
        <w:t xml:space="preserve">, continuing to </w:t>
      </w:r>
      <w:r w:rsidR="00E416FC" w:rsidRPr="003E68DD">
        <w:rPr>
          <w:rFonts w:ascii="Arial" w:eastAsia="SimSun" w:hAnsi="Arial" w:cs="Arial"/>
          <w:bCs w:val="0"/>
          <w:sz w:val="22"/>
          <w:szCs w:val="22"/>
          <w:lang w:eastAsia="zh-CN"/>
        </w:rPr>
        <w:t>capac</w:t>
      </w:r>
      <w:r w:rsidR="00715AAE">
        <w:rPr>
          <w:rFonts w:ascii="Arial" w:eastAsia="SimSun" w:hAnsi="Arial" w:cs="Arial"/>
          <w:bCs w:val="0"/>
          <w:sz w:val="22"/>
          <w:szCs w:val="22"/>
          <w:lang w:eastAsia="zh-CN"/>
        </w:rPr>
        <w:t>i</w:t>
      </w:r>
      <w:r w:rsidR="00E416FC" w:rsidRPr="003E68DD">
        <w:rPr>
          <w:rFonts w:ascii="Arial" w:eastAsia="SimSun" w:hAnsi="Arial" w:cs="Arial"/>
          <w:bCs w:val="0"/>
          <w:sz w:val="22"/>
          <w:szCs w:val="22"/>
          <w:lang w:eastAsia="zh-CN"/>
        </w:rPr>
        <w:t>tate personnel, finish</w:t>
      </w:r>
      <w:r w:rsidR="00A7286B">
        <w:rPr>
          <w:rFonts w:ascii="Arial" w:eastAsia="SimSun" w:hAnsi="Arial" w:cs="Arial"/>
          <w:bCs w:val="0"/>
          <w:sz w:val="22"/>
          <w:szCs w:val="22"/>
          <w:lang w:eastAsia="zh-CN"/>
        </w:rPr>
        <w:t>ing</w:t>
      </w:r>
      <w:r w:rsidR="00E416FC" w:rsidRPr="003E68DD">
        <w:rPr>
          <w:rFonts w:ascii="Arial" w:eastAsia="SimSun" w:hAnsi="Arial" w:cs="Arial"/>
          <w:bCs w:val="0"/>
          <w:sz w:val="22"/>
          <w:szCs w:val="22"/>
          <w:lang w:eastAsia="zh-CN"/>
        </w:rPr>
        <w:t xml:space="preserve"> the elaboration of a tsunami database for fast tsunami products, </w:t>
      </w:r>
      <w:r w:rsidR="00A7286B">
        <w:rPr>
          <w:rFonts w:ascii="Arial" w:eastAsia="SimSun" w:hAnsi="Arial" w:cs="Arial"/>
          <w:bCs w:val="0"/>
          <w:sz w:val="22"/>
          <w:szCs w:val="22"/>
          <w:lang w:eastAsia="zh-CN"/>
        </w:rPr>
        <w:t xml:space="preserve">and </w:t>
      </w:r>
      <w:r w:rsidR="00E416FC" w:rsidRPr="003E68DD">
        <w:rPr>
          <w:rFonts w:ascii="Arial" w:eastAsia="SimSun" w:hAnsi="Arial" w:cs="Arial"/>
          <w:bCs w:val="0"/>
          <w:sz w:val="22"/>
          <w:szCs w:val="22"/>
          <w:lang w:eastAsia="zh-CN"/>
        </w:rPr>
        <w:t>prepar</w:t>
      </w:r>
      <w:r w:rsidR="00A7286B">
        <w:rPr>
          <w:rFonts w:ascii="Arial" w:eastAsia="SimSun" w:hAnsi="Arial" w:cs="Arial"/>
          <w:bCs w:val="0"/>
          <w:sz w:val="22"/>
          <w:szCs w:val="22"/>
          <w:lang w:eastAsia="zh-CN"/>
        </w:rPr>
        <w:t>ing</w:t>
      </w:r>
      <w:r w:rsidR="00E416FC" w:rsidRPr="003E68DD">
        <w:rPr>
          <w:rFonts w:ascii="Arial" w:eastAsia="SimSun" w:hAnsi="Arial" w:cs="Arial"/>
          <w:bCs w:val="0"/>
          <w:sz w:val="22"/>
          <w:szCs w:val="22"/>
          <w:lang w:eastAsia="zh-CN"/>
        </w:rPr>
        <w:t xml:space="preserve"> and execut</w:t>
      </w:r>
      <w:r w:rsidR="00A7286B">
        <w:rPr>
          <w:rFonts w:ascii="Arial" w:eastAsia="SimSun" w:hAnsi="Arial" w:cs="Arial"/>
          <w:bCs w:val="0"/>
          <w:sz w:val="22"/>
          <w:szCs w:val="22"/>
          <w:lang w:eastAsia="zh-CN"/>
        </w:rPr>
        <w:t>ing</w:t>
      </w:r>
      <w:r w:rsidR="00E416FC" w:rsidRPr="003E68DD">
        <w:rPr>
          <w:rFonts w:ascii="Arial" w:eastAsia="SimSun" w:hAnsi="Arial" w:cs="Arial"/>
          <w:bCs w:val="0"/>
          <w:sz w:val="22"/>
          <w:szCs w:val="22"/>
          <w:lang w:eastAsia="zh-CN"/>
        </w:rPr>
        <w:t xml:space="preserve"> two tsunami exercise</w:t>
      </w:r>
      <w:r w:rsidR="00A7286B">
        <w:rPr>
          <w:rFonts w:ascii="Arial" w:eastAsia="SimSun" w:hAnsi="Arial" w:cs="Arial"/>
          <w:bCs w:val="0"/>
          <w:sz w:val="22"/>
          <w:szCs w:val="22"/>
          <w:lang w:eastAsia="zh-CN"/>
        </w:rPr>
        <w:t>s</w:t>
      </w:r>
      <w:r w:rsidR="00E416FC" w:rsidRPr="003E68DD">
        <w:rPr>
          <w:rFonts w:ascii="Arial" w:eastAsia="SimSun" w:hAnsi="Arial" w:cs="Arial"/>
          <w:bCs w:val="0"/>
          <w:sz w:val="22"/>
          <w:szCs w:val="22"/>
          <w:lang w:eastAsia="zh-CN"/>
        </w:rPr>
        <w:t xml:space="preserve"> for Central America in August 2019 and on 11 Nov</w:t>
      </w:r>
      <w:r w:rsidR="00A7286B">
        <w:rPr>
          <w:rFonts w:ascii="Arial" w:eastAsia="SimSun" w:hAnsi="Arial" w:cs="Arial"/>
          <w:bCs w:val="0"/>
          <w:sz w:val="22"/>
          <w:szCs w:val="22"/>
          <w:lang w:eastAsia="zh-CN"/>
        </w:rPr>
        <w:t>ember</w:t>
      </w:r>
      <w:r w:rsidR="00E416FC" w:rsidRPr="003E68DD">
        <w:rPr>
          <w:rFonts w:ascii="Arial" w:eastAsia="SimSun" w:hAnsi="Arial" w:cs="Arial"/>
          <w:bCs w:val="0"/>
          <w:sz w:val="22"/>
          <w:szCs w:val="22"/>
          <w:lang w:eastAsia="zh-CN"/>
        </w:rPr>
        <w:t xml:space="preserve"> 2020. </w:t>
      </w:r>
      <w:r w:rsidR="00A7286B">
        <w:rPr>
          <w:rFonts w:ascii="Arial" w:eastAsia="SimSun" w:hAnsi="Arial" w:cs="Arial"/>
          <w:bCs w:val="0"/>
          <w:sz w:val="22"/>
          <w:szCs w:val="22"/>
          <w:lang w:eastAsia="zh-CN"/>
        </w:rPr>
        <w:t xml:space="preserve">The latter were </w:t>
      </w:r>
      <w:r w:rsidR="00E416FC" w:rsidRPr="003E68DD">
        <w:rPr>
          <w:rFonts w:ascii="Arial" w:eastAsia="SimSun" w:hAnsi="Arial" w:cs="Arial"/>
          <w:bCs w:val="0"/>
          <w:sz w:val="22"/>
          <w:szCs w:val="22"/>
          <w:lang w:eastAsia="zh-CN"/>
        </w:rPr>
        <w:t>limited to tabletop exercises</w:t>
      </w:r>
      <w:r w:rsidR="00173B10">
        <w:rPr>
          <w:rFonts w:ascii="Arial" w:eastAsia="SimSun" w:hAnsi="Arial" w:cs="Arial"/>
          <w:bCs w:val="0"/>
          <w:sz w:val="22"/>
          <w:szCs w:val="22"/>
          <w:lang w:eastAsia="zh-CN"/>
        </w:rPr>
        <w:t>, and</w:t>
      </w:r>
      <w:r w:rsidR="00E416FC" w:rsidRPr="003E68DD">
        <w:rPr>
          <w:rFonts w:ascii="Arial" w:eastAsia="SimSun" w:hAnsi="Arial" w:cs="Arial"/>
          <w:bCs w:val="0"/>
          <w:sz w:val="22"/>
          <w:szCs w:val="22"/>
          <w:lang w:eastAsia="zh-CN"/>
        </w:rPr>
        <w:t xml:space="preserve"> Honduras and Panama were </w:t>
      </w:r>
      <w:r w:rsidR="00173B10">
        <w:rPr>
          <w:rFonts w:ascii="Arial" w:eastAsia="SimSun" w:hAnsi="Arial" w:cs="Arial"/>
          <w:bCs w:val="0"/>
          <w:sz w:val="22"/>
          <w:szCs w:val="22"/>
          <w:lang w:eastAsia="zh-CN"/>
        </w:rPr>
        <w:t>un</w:t>
      </w:r>
      <w:r w:rsidR="00E416FC" w:rsidRPr="003E68DD">
        <w:rPr>
          <w:rFonts w:ascii="Arial" w:eastAsia="SimSun" w:hAnsi="Arial" w:cs="Arial"/>
          <w:bCs w:val="0"/>
          <w:sz w:val="22"/>
          <w:szCs w:val="22"/>
          <w:lang w:eastAsia="zh-CN"/>
        </w:rPr>
        <w:t xml:space="preserve">able to participate in November due to </w:t>
      </w:r>
      <w:r w:rsidR="00E61C14">
        <w:rPr>
          <w:rFonts w:ascii="Arial" w:eastAsia="SimSun" w:hAnsi="Arial" w:cs="Arial"/>
          <w:bCs w:val="0"/>
          <w:sz w:val="22"/>
          <w:szCs w:val="22"/>
          <w:lang w:eastAsia="zh-CN"/>
        </w:rPr>
        <w:t>COVID</w:t>
      </w:r>
      <w:r w:rsidR="00DA59E1">
        <w:rPr>
          <w:rFonts w:ascii="Arial" w:eastAsia="SimSun" w:hAnsi="Arial" w:cs="Arial"/>
          <w:bCs w:val="0"/>
          <w:sz w:val="22"/>
          <w:szCs w:val="22"/>
          <w:lang w:eastAsia="zh-CN"/>
        </w:rPr>
        <w:t>-</w:t>
      </w:r>
      <w:r w:rsidR="00E416FC" w:rsidRPr="003E68DD">
        <w:rPr>
          <w:rFonts w:ascii="Arial" w:eastAsia="SimSun" w:hAnsi="Arial" w:cs="Arial"/>
          <w:bCs w:val="0"/>
          <w:sz w:val="22"/>
          <w:szCs w:val="22"/>
          <w:lang w:eastAsia="zh-CN"/>
        </w:rPr>
        <w:t xml:space="preserve">19. Within a Project on Earthquake Early Warning executed with the Swiss Technical cooperation, more than 70 accelerographic stations </w:t>
      </w:r>
      <w:r w:rsidR="00173B10">
        <w:rPr>
          <w:rFonts w:ascii="Arial" w:eastAsia="SimSun" w:hAnsi="Arial" w:cs="Arial"/>
          <w:bCs w:val="0"/>
          <w:sz w:val="22"/>
          <w:szCs w:val="22"/>
          <w:lang w:eastAsia="zh-CN"/>
        </w:rPr>
        <w:t>will</w:t>
      </w:r>
      <w:r w:rsidR="00E416FC" w:rsidRPr="003E68DD">
        <w:rPr>
          <w:rFonts w:ascii="Arial" w:eastAsia="SimSun" w:hAnsi="Arial" w:cs="Arial"/>
          <w:bCs w:val="0"/>
          <w:sz w:val="22"/>
          <w:szCs w:val="22"/>
          <w:lang w:eastAsia="zh-CN"/>
        </w:rPr>
        <w:t xml:space="preserve"> be installed, in January</w:t>
      </w:r>
      <w:r w:rsidR="003A5051">
        <w:rPr>
          <w:rFonts w:ascii="Arial" w:eastAsia="SimSun" w:hAnsi="Arial" w:cs="Arial"/>
          <w:bCs w:val="0"/>
          <w:sz w:val="22"/>
          <w:szCs w:val="22"/>
          <w:lang w:eastAsia="zh-CN"/>
        </w:rPr>
        <w:t>–</w:t>
      </w:r>
      <w:r w:rsidR="00E416FC" w:rsidRPr="003E68DD">
        <w:rPr>
          <w:rFonts w:ascii="Arial" w:eastAsia="SimSun" w:hAnsi="Arial" w:cs="Arial"/>
          <w:bCs w:val="0"/>
          <w:sz w:val="22"/>
          <w:szCs w:val="22"/>
          <w:lang w:eastAsia="zh-CN"/>
        </w:rPr>
        <w:t>March 2021 along the Pacific Coast of Central America</w:t>
      </w:r>
      <w:r w:rsidR="00EF474E">
        <w:rPr>
          <w:rFonts w:ascii="Arial" w:eastAsia="SimSun" w:hAnsi="Arial" w:cs="Arial"/>
          <w:bCs w:val="0"/>
          <w:sz w:val="22"/>
          <w:szCs w:val="22"/>
          <w:lang w:eastAsia="zh-CN"/>
        </w:rPr>
        <w:t>. These</w:t>
      </w:r>
      <w:r w:rsidR="00E416FC" w:rsidRPr="003E68DD">
        <w:rPr>
          <w:rFonts w:ascii="Arial" w:eastAsia="SimSun" w:hAnsi="Arial" w:cs="Arial"/>
          <w:bCs w:val="0"/>
          <w:sz w:val="22"/>
          <w:szCs w:val="22"/>
          <w:lang w:eastAsia="zh-CN"/>
        </w:rPr>
        <w:t xml:space="preserve"> will improve the capacity for CATAC and the NTWC´s for the Tsunami Warning. A rapid process is </w:t>
      </w:r>
      <w:r w:rsidR="00EF474E">
        <w:rPr>
          <w:rFonts w:ascii="Arial" w:eastAsia="SimSun" w:hAnsi="Arial" w:cs="Arial"/>
          <w:bCs w:val="0"/>
          <w:sz w:val="22"/>
          <w:szCs w:val="22"/>
          <w:lang w:eastAsia="zh-CN"/>
        </w:rPr>
        <w:t>on</w:t>
      </w:r>
      <w:r w:rsidR="00E416FC" w:rsidRPr="003E68DD">
        <w:rPr>
          <w:rFonts w:ascii="Arial" w:eastAsia="SimSun" w:hAnsi="Arial" w:cs="Arial"/>
          <w:bCs w:val="0"/>
          <w:sz w:val="22"/>
          <w:szCs w:val="22"/>
          <w:lang w:eastAsia="zh-CN"/>
        </w:rPr>
        <w:t>going in Central America for the real time exchange of high frequency GPS data that also will benefit the tsunami warning in the region. CATAC continues to work to finalize the offic</w:t>
      </w:r>
      <w:r w:rsidR="00DA59E1">
        <w:rPr>
          <w:rFonts w:ascii="Arial" w:eastAsia="SimSun" w:hAnsi="Arial" w:cs="Arial"/>
          <w:bCs w:val="0"/>
          <w:sz w:val="22"/>
          <w:szCs w:val="22"/>
          <w:lang w:eastAsia="zh-CN"/>
        </w:rPr>
        <w:t>i</w:t>
      </w:r>
      <w:r w:rsidR="00E416FC" w:rsidRPr="003E68DD">
        <w:rPr>
          <w:rFonts w:ascii="Arial" w:eastAsia="SimSun" w:hAnsi="Arial" w:cs="Arial"/>
          <w:bCs w:val="0"/>
          <w:sz w:val="22"/>
          <w:szCs w:val="22"/>
          <w:lang w:eastAsia="zh-CN"/>
        </w:rPr>
        <w:t xml:space="preserve">al recognition in the institutional scheme of the Nicaraguan Geosciences Institute, which is the host of CATAC. Upon recognition, CATAC will be recognized as a regional service within the Central America System of Integration (SICA) supported though the </w:t>
      </w:r>
      <w:r w:rsidR="00DA59E1" w:rsidRPr="00DA59E1">
        <w:rPr>
          <w:rFonts w:ascii="Arial" w:eastAsia="SimSun" w:hAnsi="Arial" w:cs="Arial"/>
          <w:bCs w:val="0"/>
          <w:sz w:val="22"/>
          <w:szCs w:val="22"/>
          <w:lang w:eastAsia="zh-CN"/>
        </w:rPr>
        <w:t>Coordination Centre for the Prevention of Natural Disasters in Central America</w:t>
      </w:r>
      <w:r w:rsidR="00DA59E1" w:rsidRPr="00DA59E1" w:rsidDel="00DA59E1">
        <w:rPr>
          <w:rFonts w:ascii="Arial" w:eastAsia="SimSun" w:hAnsi="Arial" w:cs="Arial"/>
          <w:bCs w:val="0"/>
          <w:sz w:val="22"/>
          <w:szCs w:val="22"/>
          <w:lang w:eastAsia="zh-CN"/>
        </w:rPr>
        <w:t xml:space="preserve"> </w:t>
      </w:r>
      <w:r w:rsidR="00E416FC" w:rsidRPr="003E68DD">
        <w:rPr>
          <w:rFonts w:ascii="Arial" w:eastAsia="SimSun" w:hAnsi="Arial" w:cs="Arial"/>
          <w:bCs w:val="0"/>
          <w:sz w:val="22"/>
          <w:szCs w:val="22"/>
          <w:lang w:eastAsia="zh-CN"/>
        </w:rPr>
        <w:t>(CEPREDENAC).</w:t>
      </w:r>
    </w:p>
    <w:p w14:paraId="74DD03C0" w14:textId="5CAA3E31" w:rsidR="00A817F3" w:rsidRPr="003E68DD" w:rsidRDefault="00576FAC" w:rsidP="00825EFA">
      <w:pPr>
        <w:pStyle w:val="paragraph"/>
        <w:numPr>
          <w:ilvl w:val="0"/>
          <w:numId w:val="13"/>
        </w:numPr>
        <w:tabs>
          <w:tab w:val="clear" w:pos="1429"/>
          <w:tab w:val="left" w:pos="709"/>
        </w:tabs>
        <w:spacing w:before="0" w:beforeAutospacing="0"/>
        <w:ind w:hanging="709"/>
        <w:rPr>
          <w:rFonts w:ascii="Arial" w:eastAsia="SimSun" w:hAnsi="Arial" w:cs="Arial"/>
          <w:bCs w:val="0"/>
          <w:sz w:val="22"/>
          <w:szCs w:val="22"/>
          <w:lang w:eastAsia="zh-CN"/>
        </w:rPr>
      </w:pPr>
      <w:r w:rsidRPr="003E68DD">
        <w:rPr>
          <w:rFonts w:ascii="Arial" w:eastAsia="SimSun" w:hAnsi="Arial" w:cs="Arial"/>
          <w:bCs w:val="0"/>
          <w:sz w:val="22"/>
          <w:szCs w:val="22"/>
          <w:lang w:eastAsia="zh-CN"/>
        </w:rPr>
        <w:tab/>
      </w:r>
      <w:r w:rsidR="00E416FC" w:rsidRPr="003E68DD">
        <w:rPr>
          <w:rFonts w:ascii="Arial" w:eastAsia="SimSun" w:hAnsi="Arial" w:cs="Arial"/>
          <w:bCs w:val="0"/>
          <w:sz w:val="22"/>
          <w:szCs w:val="22"/>
          <w:lang w:eastAsia="zh-CN"/>
        </w:rPr>
        <w:t xml:space="preserve">ICG/PTWS has observed that some national seismic services present certain problems in the maintenance of their monitoring networks due to </w:t>
      </w:r>
      <w:r w:rsidR="00E61C14">
        <w:rPr>
          <w:rFonts w:ascii="Arial" w:eastAsia="SimSun" w:hAnsi="Arial" w:cs="Arial"/>
          <w:bCs w:val="0"/>
          <w:sz w:val="22"/>
          <w:szCs w:val="22"/>
          <w:lang w:eastAsia="zh-CN"/>
        </w:rPr>
        <w:t>COVID</w:t>
      </w:r>
      <w:r w:rsidR="00DA59E1">
        <w:rPr>
          <w:rFonts w:ascii="Arial" w:eastAsia="SimSun" w:hAnsi="Arial" w:cs="Arial"/>
          <w:bCs w:val="0"/>
          <w:sz w:val="22"/>
          <w:szCs w:val="22"/>
          <w:lang w:eastAsia="zh-CN"/>
        </w:rPr>
        <w:t>-</w:t>
      </w:r>
      <w:r w:rsidR="000A791E">
        <w:rPr>
          <w:rFonts w:ascii="Arial" w:eastAsia="SimSun" w:hAnsi="Arial" w:cs="Arial"/>
          <w:bCs w:val="0"/>
          <w:sz w:val="22"/>
          <w:szCs w:val="22"/>
          <w:lang w:eastAsia="zh-CN"/>
        </w:rPr>
        <w:t>1</w:t>
      </w:r>
      <w:r w:rsidR="00E416FC" w:rsidRPr="003E68DD">
        <w:rPr>
          <w:rFonts w:ascii="Arial" w:eastAsia="SimSun" w:hAnsi="Arial" w:cs="Arial"/>
          <w:bCs w:val="0"/>
          <w:sz w:val="22"/>
          <w:szCs w:val="22"/>
          <w:lang w:eastAsia="zh-CN"/>
        </w:rPr>
        <w:t>9. In the South</w:t>
      </w:r>
      <w:r w:rsidR="000A791E">
        <w:rPr>
          <w:rFonts w:ascii="Arial" w:eastAsia="SimSun" w:hAnsi="Arial" w:cs="Arial"/>
          <w:bCs w:val="0"/>
          <w:sz w:val="22"/>
          <w:szCs w:val="22"/>
          <w:lang w:eastAsia="zh-CN"/>
        </w:rPr>
        <w:t>w</w:t>
      </w:r>
      <w:r w:rsidR="00E416FC" w:rsidRPr="003E68DD">
        <w:rPr>
          <w:rFonts w:ascii="Arial" w:eastAsia="SimSun" w:hAnsi="Arial" w:cs="Arial"/>
          <w:bCs w:val="0"/>
          <w:sz w:val="22"/>
          <w:szCs w:val="22"/>
          <w:lang w:eastAsia="zh-CN"/>
        </w:rPr>
        <w:t xml:space="preserve">est Pacific, the ORSNET seismic network </w:t>
      </w:r>
      <w:r w:rsidR="00DA59E1">
        <w:rPr>
          <w:rFonts w:ascii="Arial" w:eastAsia="SimSun" w:hAnsi="Arial" w:cs="Arial"/>
          <w:bCs w:val="0"/>
          <w:sz w:val="22"/>
          <w:szCs w:val="22"/>
          <w:lang w:eastAsia="zh-CN"/>
        </w:rPr>
        <w:t xml:space="preserve">in </w:t>
      </w:r>
      <w:r w:rsidR="00502519">
        <w:rPr>
          <w:rFonts w:ascii="Arial" w:eastAsia="SimSun" w:hAnsi="Arial" w:cs="Arial"/>
          <w:bCs w:val="0"/>
          <w:sz w:val="22"/>
          <w:szCs w:val="22"/>
          <w:lang w:eastAsia="zh-CN"/>
        </w:rPr>
        <w:t xml:space="preserve">particular has struggled </w:t>
      </w:r>
      <w:r w:rsidR="00E416FC" w:rsidRPr="003E68DD">
        <w:rPr>
          <w:rFonts w:ascii="Arial" w:eastAsia="SimSun" w:hAnsi="Arial" w:cs="Arial"/>
          <w:bCs w:val="0"/>
          <w:sz w:val="22"/>
          <w:szCs w:val="22"/>
          <w:lang w:eastAsia="zh-CN"/>
        </w:rPr>
        <w:t>to maintain a high-quality real</w:t>
      </w:r>
      <w:r w:rsidR="00502519">
        <w:rPr>
          <w:rFonts w:ascii="Arial" w:eastAsia="SimSun" w:hAnsi="Arial" w:cs="Arial"/>
          <w:bCs w:val="0"/>
          <w:sz w:val="22"/>
          <w:szCs w:val="22"/>
          <w:lang w:eastAsia="zh-CN"/>
        </w:rPr>
        <w:t xml:space="preserve"> </w:t>
      </w:r>
      <w:r w:rsidR="00E416FC" w:rsidRPr="003E68DD">
        <w:rPr>
          <w:rFonts w:ascii="Arial" w:eastAsia="SimSun" w:hAnsi="Arial" w:cs="Arial"/>
          <w:bCs w:val="0"/>
          <w:sz w:val="22"/>
          <w:szCs w:val="22"/>
          <w:lang w:eastAsia="zh-CN"/>
        </w:rPr>
        <w:t>time seismic monitoring system. Also</w:t>
      </w:r>
      <w:r w:rsidR="00502519">
        <w:rPr>
          <w:rFonts w:ascii="Arial" w:eastAsia="SimSun" w:hAnsi="Arial" w:cs="Arial"/>
          <w:bCs w:val="0"/>
          <w:sz w:val="22"/>
          <w:szCs w:val="22"/>
          <w:lang w:eastAsia="zh-CN"/>
        </w:rPr>
        <w:t>,</w:t>
      </w:r>
      <w:r w:rsidR="00E416FC" w:rsidRPr="003E68DD">
        <w:rPr>
          <w:rFonts w:ascii="Arial" w:eastAsia="SimSun" w:hAnsi="Arial" w:cs="Arial"/>
          <w:bCs w:val="0"/>
          <w:sz w:val="22"/>
          <w:szCs w:val="22"/>
          <w:lang w:eastAsia="zh-CN"/>
        </w:rPr>
        <w:t xml:space="preserve"> </w:t>
      </w:r>
      <w:r w:rsidR="00980418">
        <w:rPr>
          <w:rFonts w:ascii="Arial" w:eastAsia="SimSun" w:hAnsi="Arial" w:cs="Arial"/>
          <w:bCs w:val="0"/>
          <w:sz w:val="22"/>
          <w:szCs w:val="22"/>
          <w:lang w:eastAsia="zh-CN"/>
        </w:rPr>
        <w:t xml:space="preserve">because </w:t>
      </w:r>
      <w:r w:rsidR="00E416FC" w:rsidRPr="003E68DD">
        <w:rPr>
          <w:rFonts w:ascii="Arial" w:eastAsia="SimSun" w:hAnsi="Arial" w:cs="Arial"/>
          <w:bCs w:val="0"/>
          <w:sz w:val="22"/>
          <w:szCs w:val="22"/>
          <w:lang w:eastAsia="zh-CN"/>
        </w:rPr>
        <w:t xml:space="preserve">the civil protection agencies have been focused on </w:t>
      </w:r>
      <w:r w:rsidR="00E61C14">
        <w:rPr>
          <w:rFonts w:ascii="Arial" w:eastAsia="SimSun" w:hAnsi="Arial" w:cs="Arial"/>
          <w:bCs w:val="0"/>
          <w:sz w:val="22"/>
          <w:szCs w:val="22"/>
          <w:lang w:eastAsia="zh-CN"/>
        </w:rPr>
        <w:t>COVID</w:t>
      </w:r>
      <w:r w:rsidR="00DA59E1">
        <w:rPr>
          <w:rFonts w:ascii="Arial" w:eastAsia="SimSun" w:hAnsi="Arial" w:cs="Arial"/>
          <w:bCs w:val="0"/>
          <w:sz w:val="22"/>
          <w:szCs w:val="22"/>
          <w:lang w:eastAsia="zh-CN"/>
        </w:rPr>
        <w:t>-</w:t>
      </w:r>
      <w:r w:rsidR="00980418">
        <w:rPr>
          <w:rFonts w:ascii="Arial" w:eastAsia="SimSun" w:hAnsi="Arial" w:cs="Arial"/>
          <w:bCs w:val="0"/>
          <w:sz w:val="22"/>
          <w:szCs w:val="22"/>
          <w:lang w:eastAsia="zh-CN"/>
        </w:rPr>
        <w:t>19</w:t>
      </w:r>
      <w:r w:rsidR="00E416FC" w:rsidRPr="003E68DD">
        <w:rPr>
          <w:rFonts w:ascii="Arial" w:eastAsia="SimSun" w:hAnsi="Arial" w:cs="Arial"/>
          <w:bCs w:val="0"/>
          <w:sz w:val="22"/>
          <w:szCs w:val="22"/>
          <w:lang w:eastAsia="zh-CN"/>
        </w:rPr>
        <w:t xml:space="preserve">, </w:t>
      </w:r>
      <w:r w:rsidR="00C338F1">
        <w:rPr>
          <w:rFonts w:ascii="Arial" w:eastAsia="SimSun" w:hAnsi="Arial" w:cs="Arial"/>
          <w:bCs w:val="0"/>
          <w:sz w:val="22"/>
          <w:szCs w:val="22"/>
          <w:lang w:eastAsia="zh-CN"/>
        </w:rPr>
        <w:t xml:space="preserve">they </w:t>
      </w:r>
      <w:r w:rsidR="00E416FC" w:rsidRPr="003E68DD">
        <w:rPr>
          <w:rFonts w:ascii="Arial" w:eastAsia="SimSun" w:hAnsi="Arial" w:cs="Arial"/>
          <w:bCs w:val="0"/>
          <w:sz w:val="22"/>
          <w:szCs w:val="22"/>
          <w:lang w:eastAsia="zh-CN"/>
        </w:rPr>
        <w:t xml:space="preserve">have generally not been able to devote significant time to tsunami response, preparedness, and mitigation activities. </w:t>
      </w:r>
    </w:p>
    <w:p w14:paraId="4A4091F4" w14:textId="659648C7" w:rsidR="00A817F3" w:rsidRPr="00D578E7" w:rsidRDefault="00576FAC" w:rsidP="00E90C11">
      <w:pPr>
        <w:pStyle w:val="paragraph"/>
        <w:numPr>
          <w:ilvl w:val="0"/>
          <w:numId w:val="13"/>
        </w:numPr>
        <w:tabs>
          <w:tab w:val="clear" w:pos="1429"/>
          <w:tab w:val="left" w:pos="709"/>
        </w:tabs>
        <w:spacing w:before="0" w:beforeAutospacing="0"/>
        <w:ind w:hanging="709"/>
        <w:rPr>
          <w:rFonts w:ascii="Arial" w:eastAsia="SimSun" w:hAnsi="Arial" w:cs="Arial"/>
          <w:bCs w:val="0"/>
          <w:sz w:val="22"/>
          <w:szCs w:val="22"/>
          <w:lang w:eastAsia="zh-CN"/>
        </w:rPr>
      </w:pPr>
      <w:r w:rsidRPr="00007ACF">
        <w:rPr>
          <w:rFonts w:ascii="Arial" w:eastAsia="SimSun" w:hAnsi="Arial" w:cs="Arial"/>
          <w:bCs w:val="0"/>
          <w:sz w:val="22"/>
          <w:szCs w:val="22"/>
          <w:lang w:eastAsia="zh-CN"/>
        </w:rPr>
        <w:tab/>
      </w:r>
      <w:r w:rsidR="00E416FC" w:rsidRPr="00007ACF">
        <w:rPr>
          <w:rFonts w:ascii="Arial" w:eastAsia="SimSun" w:hAnsi="Arial" w:cs="Arial"/>
          <w:bCs w:val="0"/>
          <w:sz w:val="22"/>
          <w:szCs w:val="22"/>
          <w:lang w:eastAsia="zh-CN"/>
        </w:rPr>
        <w:t>For South America, the</w:t>
      </w:r>
      <w:r w:rsidR="00007ACF" w:rsidRPr="00431FB7">
        <w:t xml:space="preserve"> </w:t>
      </w:r>
      <w:r w:rsidR="00007ACF" w:rsidRPr="00007ACF">
        <w:rPr>
          <w:rFonts w:ascii="Arial" w:eastAsia="SimSun" w:hAnsi="Arial" w:cs="Arial"/>
          <w:bCs w:val="0"/>
          <w:sz w:val="22"/>
          <w:szCs w:val="22"/>
          <w:lang w:eastAsia="zh-CN"/>
        </w:rPr>
        <w:t>Regional Working Group on Tsunami Warning and Mitigation in the South East Pacific Region</w:t>
      </w:r>
      <w:r w:rsidR="00E416FC" w:rsidRPr="00007ACF">
        <w:rPr>
          <w:rFonts w:ascii="Arial" w:eastAsia="SimSun" w:hAnsi="Arial" w:cs="Arial"/>
          <w:bCs w:val="0"/>
          <w:sz w:val="22"/>
          <w:szCs w:val="22"/>
          <w:lang w:eastAsia="zh-CN"/>
        </w:rPr>
        <w:t xml:space="preserve"> continued to be active, holding regular regional tsunami warning center exercises to improve their coordination and data sharing during events. </w:t>
      </w:r>
      <w:r w:rsidR="00E416FC" w:rsidRPr="00D578E7">
        <w:rPr>
          <w:rFonts w:ascii="Arial" w:eastAsia="SimSun" w:hAnsi="Arial" w:cs="Arial"/>
          <w:bCs w:val="0"/>
          <w:sz w:val="22"/>
          <w:szCs w:val="22"/>
          <w:lang w:eastAsia="zh-CN"/>
        </w:rPr>
        <w:t>In the framework of the PacWave 21 in October</w:t>
      </w:r>
      <w:r w:rsidR="006E0673" w:rsidRPr="00D578E7">
        <w:rPr>
          <w:rFonts w:ascii="Arial" w:eastAsia="SimSun" w:hAnsi="Arial" w:cs="Arial"/>
          <w:bCs w:val="0"/>
          <w:sz w:val="22"/>
          <w:szCs w:val="22"/>
          <w:lang w:eastAsia="zh-CN"/>
        </w:rPr>
        <w:t>,</w:t>
      </w:r>
      <w:r w:rsidR="00E416FC" w:rsidRPr="00D578E7">
        <w:rPr>
          <w:rFonts w:ascii="Arial" w:eastAsia="SimSun" w:hAnsi="Arial" w:cs="Arial"/>
          <w:bCs w:val="0"/>
          <w:sz w:val="22"/>
          <w:szCs w:val="22"/>
          <w:lang w:eastAsia="zh-CN"/>
        </w:rPr>
        <w:t xml:space="preserve"> the WG conducted a regional exercise using the Tonga scenario and Peru played the role of the PTWC for issuing messages that were generated by the</w:t>
      </w:r>
      <w:r w:rsidR="00773795" w:rsidRPr="00D578E7">
        <w:rPr>
          <w:rFonts w:ascii="Arial" w:eastAsia="SimSun" w:hAnsi="Arial" w:cs="Arial"/>
          <w:bCs w:val="0"/>
          <w:sz w:val="22"/>
          <w:szCs w:val="22"/>
          <w:lang w:eastAsia="zh-CN"/>
        </w:rPr>
        <w:t xml:space="preserve"> Tsunami Coastal Assessment Tool</w:t>
      </w:r>
      <w:r w:rsidR="00E416FC" w:rsidRPr="00D578E7">
        <w:rPr>
          <w:rFonts w:ascii="Arial" w:eastAsia="SimSun" w:hAnsi="Arial" w:cs="Arial"/>
          <w:bCs w:val="0"/>
          <w:sz w:val="22"/>
          <w:szCs w:val="22"/>
          <w:lang w:eastAsia="zh-CN"/>
        </w:rPr>
        <w:t xml:space="preserve"> </w:t>
      </w:r>
      <w:r w:rsidR="00773795" w:rsidRPr="00D578E7">
        <w:rPr>
          <w:rFonts w:ascii="Arial" w:eastAsia="SimSun" w:hAnsi="Arial" w:cs="Arial"/>
          <w:bCs w:val="0"/>
          <w:sz w:val="22"/>
          <w:szCs w:val="22"/>
          <w:lang w:eastAsia="zh-CN"/>
        </w:rPr>
        <w:t>(</w:t>
      </w:r>
      <w:r w:rsidR="00E416FC" w:rsidRPr="00D578E7">
        <w:rPr>
          <w:rFonts w:ascii="Arial" w:eastAsia="SimSun" w:hAnsi="Arial" w:cs="Arial"/>
          <w:bCs w:val="0"/>
          <w:sz w:val="22"/>
          <w:szCs w:val="22"/>
          <w:lang w:eastAsia="zh-CN"/>
        </w:rPr>
        <w:t>TsuCAT</w:t>
      </w:r>
      <w:r w:rsidR="00773795" w:rsidRPr="00D578E7">
        <w:rPr>
          <w:rFonts w:ascii="Arial" w:eastAsia="SimSun" w:hAnsi="Arial" w:cs="Arial"/>
          <w:bCs w:val="0"/>
          <w:sz w:val="22"/>
          <w:szCs w:val="22"/>
          <w:lang w:eastAsia="zh-CN"/>
        </w:rPr>
        <w:t>)</w:t>
      </w:r>
      <w:r w:rsidR="00E416FC" w:rsidRPr="00D578E7">
        <w:rPr>
          <w:rFonts w:ascii="Arial" w:eastAsia="SimSun" w:hAnsi="Arial" w:cs="Arial"/>
          <w:bCs w:val="0"/>
          <w:sz w:val="22"/>
          <w:szCs w:val="22"/>
          <w:lang w:eastAsia="zh-CN"/>
        </w:rPr>
        <w:t xml:space="preserve">. </w:t>
      </w:r>
    </w:p>
    <w:p w14:paraId="3A3E4103" w14:textId="5172DE79" w:rsidR="00A817F3" w:rsidRPr="003E68DD" w:rsidRDefault="00576FAC" w:rsidP="00825EFA">
      <w:pPr>
        <w:pStyle w:val="paragraph"/>
        <w:numPr>
          <w:ilvl w:val="0"/>
          <w:numId w:val="13"/>
        </w:numPr>
        <w:tabs>
          <w:tab w:val="clear" w:pos="1429"/>
          <w:tab w:val="left" w:pos="709"/>
        </w:tabs>
        <w:spacing w:before="0" w:beforeAutospacing="0"/>
        <w:ind w:hanging="709"/>
        <w:rPr>
          <w:rFonts w:ascii="Arial" w:eastAsia="SimSun" w:hAnsi="Arial" w:cs="Arial"/>
          <w:bCs w:val="0"/>
          <w:sz w:val="22"/>
          <w:szCs w:val="22"/>
          <w:lang w:eastAsia="zh-CN"/>
        </w:rPr>
      </w:pPr>
      <w:r w:rsidRPr="003E68DD">
        <w:rPr>
          <w:rFonts w:ascii="Arial" w:eastAsia="SimSun" w:hAnsi="Arial" w:cs="Arial"/>
          <w:bCs w:val="0"/>
          <w:sz w:val="22"/>
          <w:szCs w:val="22"/>
          <w:lang w:eastAsia="zh-CN"/>
        </w:rPr>
        <w:tab/>
      </w:r>
      <w:r w:rsidR="00E416FC" w:rsidRPr="003E68DD">
        <w:rPr>
          <w:rFonts w:ascii="Arial" w:eastAsia="SimSun" w:hAnsi="Arial" w:cs="Arial"/>
          <w:bCs w:val="0"/>
          <w:sz w:val="22"/>
          <w:szCs w:val="22"/>
          <w:lang w:eastAsia="zh-CN"/>
        </w:rPr>
        <w:t>Work continued in Chile, the U</w:t>
      </w:r>
      <w:r w:rsidR="00DA59E1">
        <w:rPr>
          <w:rFonts w:ascii="Arial" w:eastAsia="SimSun" w:hAnsi="Arial" w:cs="Arial"/>
          <w:bCs w:val="0"/>
          <w:sz w:val="22"/>
          <w:szCs w:val="22"/>
          <w:lang w:eastAsia="zh-CN"/>
        </w:rPr>
        <w:t>nited States of America</w:t>
      </w:r>
      <w:r w:rsidR="00E416FC" w:rsidRPr="003E68DD">
        <w:rPr>
          <w:rFonts w:ascii="Arial" w:eastAsia="SimSun" w:hAnsi="Arial" w:cs="Arial"/>
          <w:bCs w:val="0"/>
          <w:sz w:val="22"/>
          <w:szCs w:val="22"/>
          <w:lang w:eastAsia="zh-CN"/>
        </w:rPr>
        <w:t>, and New Zealand on the development of real-time operational algorithms for estimating surface deformation from GNSS data. This will provide more direct characterizations of the tsunami source, more accurate tsunami forecasts</w:t>
      </w:r>
      <w:r w:rsidR="00A1035A">
        <w:rPr>
          <w:rFonts w:ascii="Arial" w:eastAsia="SimSun" w:hAnsi="Arial" w:cs="Arial"/>
          <w:bCs w:val="0"/>
          <w:sz w:val="22"/>
          <w:szCs w:val="22"/>
          <w:lang w:eastAsia="zh-CN"/>
        </w:rPr>
        <w:t>,</w:t>
      </w:r>
      <w:r w:rsidR="00E416FC" w:rsidRPr="003E68DD">
        <w:rPr>
          <w:rFonts w:ascii="Arial" w:eastAsia="SimSun" w:hAnsi="Arial" w:cs="Arial"/>
          <w:bCs w:val="0"/>
          <w:sz w:val="22"/>
          <w:szCs w:val="22"/>
          <w:lang w:eastAsia="zh-CN"/>
        </w:rPr>
        <w:t xml:space="preserve"> and better more effective tsunami warnings.</w:t>
      </w:r>
      <w:r w:rsidR="00A1035A">
        <w:rPr>
          <w:rFonts w:ascii="Arial" w:eastAsia="SimSun" w:hAnsi="Arial" w:cs="Arial"/>
          <w:bCs w:val="0"/>
          <w:sz w:val="22"/>
          <w:szCs w:val="22"/>
          <w:lang w:eastAsia="zh-CN"/>
        </w:rPr>
        <w:t xml:space="preserve"> </w:t>
      </w:r>
      <w:r w:rsidR="00E416FC" w:rsidRPr="003E68DD">
        <w:rPr>
          <w:rFonts w:ascii="Arial" w:eastAsia="SimSun" w:hAnsi="Arial" w:cs="Arial"/>
          <w:bCs w:val="0"/>
          <w:sz w:val="22"/>
          <w:szCs w:val="22"/>
          <w:lang w:eastAsia="zh-CN"/>
        </w:rPr>
        <w:t>The faster forecasts will especially help against local tsunami threats.</w:t>
      </w:r>
    </w:p>
    <w:p w14:paraId="637C1A9D" w14:textId="3ECD9C2D" w:rsidR="00A817F3" w:rsidRPr="003E68DD" w:rsidRDefault="00576FAC" w:rsidP="00825EFA">
      <w:pPr>
        <w:pStyle w:val="paragraph"/>
        <w:numPr>
          <w:ilvl w:val="0"/>
          <w:numId w:val="13"/>
        </w:numPr>
        <w:tabs>
          <w:tab w:val="clear" w:pos="1429"/>
          <w:tab w:val="left" w:pos="709"/>
        </w:tabs>
        <w:spacing w:before="0" w:beforeAutospacing="0"/>
        <w:ind w:hanging="709"/>
        <w:rPr>
          <w:rFonts w:ascii="Arial" w:eastAsia="SimSun" w:hAnsi="Arial" w:cs="Arial"/>
          <w:bCs w:val="0"/>
          <w:sz w:val="22"/>
          <w:szCs w:val="22"/>
          <w:lang w:eastAsia="zh-CN"/>
        </w:rPr>
      </w:pPr>
      <w:r w:rsidRPr="003E68DD">
        <w:rPr>
          <w:rFonts w:ascii="Arial" w:eastAsia="SimSun" w:hAnsi="Arial" w:cs="Arial"/>
          <w:bCs w:val="0"/>
          <w:sz w:val="22"/>
          <w:szCs w:val="22"/>
          <w:lang w:eastAsia="zh-CN"/>
        </w:rPr>
        <w:tab/>
      </w:r>
      <w:r w:rsidR="00E416FC" w:rsidRPr="003E68DD">
        <w:rPr>
          <w:rFonts w:ascii="Arial" w:eastAsia="SimSun" w:hAnsi="Arial" w:cs="Arial"/>
          <w:bCs w:val="0"/>
          <w:sz w:val="22"/>
          <w:szCs w:val="22"/>
          <w:lang w:eastAsia="zh-CN"/>
        </w:rPr>
        <w:t xml:space="preserve">New Zealand began deploying its planned 15 DART </w:t>
      </w:r>
      <w:r w:rsidR="003E5335">
        <w:rPr>
          <w:rFonts w:ascii="Arial" w:eastAsia="SimSun" w:hAnsi="Arial" w:cs="Arial"/>
          <w:bCs w:val="0"/>
          <w:sz w:val="22"/>
          <w:szCs w:val="22"/>
          <w:lang w:eastAsia="zh-CN"/>
        </w:rPr>
        <w:t>b</w:t>
      </w:r>
      <w:r w:rsidR="00E416FC" w:rsidRPr="003E68DD">
        <w:rPr>
          <w:rFonts w:ascii="Arial" w:eastAsia="SimSun" w:hAnsi="Arial" w:cs="Arial"/>
          <w:bCs w:val="0"/>
          <w:sz w:val="22"/>
          <w:szCs w:val="22"/>
          <w:lang w:eastAsia="zh-CN"/>
        </w:rPr>
        <w:t xml:space="preserve">uoys to support tsunami detection and early warning </w:t>
      </w:r>
      <w:r w:rsidR="00A24F0F">
        <w:rPr>
          <w:rFonts w:ascii="Arial" w:eastAsia="SimSun" w:hAnsi="Arial" w:cs="Arial"/>
          <w:bCs w:val="0"/>
          <w:sz w:val="22"/>
          <w:szCs w:val="22"/>
          <w:lang w:eastAsia="zh-CN"/>
        </w:rPr>
        <w:t>for the</w:t>
      </w:r>
      <w:r w:rsidR="00E416FC" w:rsidRPr="003E68DD">
        <w:rPr>
          <w:rFonts w:ascii="Arial" w:eastAsia="SimSun" w:hAnsi="Arial" w:cs="Arial"/>
          <w:bCs w:val="0"/>
          <w:sz w:val="22"/>
          <w:szCs w:val="22"/>
          <w:lang w:eastAsia="zh-CN"/>
        </w:rPr>
        <w:t xml:space="preserve"> </w:t>
      </w:r>
      <w:r w:rsidR="00A24F0F">
        <w:rPr>
          <w:rFonts w:ascii="Arial" w:eastAsia="SimSun" w:hAnsi="Arial" w:cs="Arial"/>
          <w:bCs w:val="0"/>
          <w:sz w:val="22"/>
          <w:szCs w:val="22"/>
          <w:lang w:eastAsia="zh-CN"/>
        </w:rPr>
        <w:t>S</w:t>
      </w:r>
      <w:r w:rsidR="00E416FC" w:rsidRPr="003E68DD">
        <w:rPr>
          <w:rFonts w:ascii="Arial" w:eastAsia="SimSun" w:hAnsi="Arial" w:cs="Arial"/>
          <w:bCs w:val="0"/>
          <w:sz w:val="22"/>
          <w:szCs w:val="22"/>
          <w:lang w:eastAsia="zh-CN"/>
        </w:rPr>
        <w:t>outhwest Pacific region</w:t>
      </w:r>
      <w:r w:rsidR="00C577DA">
        <w:rPr>
          <w:rFonts w:ascii="Arial" w:eastAsia="SimSun" w:hAnsi="Arial" w:cs="Arial"/>
          <w:bCs w:val="0"/>
          <w:sz w:val="22"/>
          <w:szCs w:val="22"/>
          <w:lang w:eastAsia="zh-CN"/>
        </w:rPr>
        <w:t>. Findings so far have led</w:t>
      </w:r>
      <w:r w:rsidR="00E416FC" w:rsidRPr="003E68DD">
        <w:rPr>
          <w:rFonts w:ascii="Arial" w:eastAsia="SimSun" w:hAnsi="Arial" w:cs="Arial"/>
          <w:bCs w:val="0"/>
          <w:sz w:val="22"/>
          <w:szCs w:val="22"/>
          <w:lang w:eastAsia="zh-CN"/>
        </w:rPr>
        <w:t xml:space="preserve"> New Zealand</w:t>
      </w:r>
      <w:r w:rsidR="00C577DA">
        <w:rPr>
          <w:rFonts w:ascii="Arial" w:eastAsia="SimSun" w:hAnsi="Arial" w:cs="Arial"/>
          <w:bCs w:val="0"/>
          <w:sz w:val="22"/>
          <w:szCs w:val="22"/>
          <w:lang w:eastAsia="zh-CN"/>
        </w:rPr>
        <w:t xml:space="preserve"> to </w:t>
      </w:r>
      <w:r w:rsidR="00E416FC" w:rsidRPr="003E68DD">
        <w:rPr>
          <w:rFonts w:ascii="Arial" w:eastAsia="SimSun" w:hAnsi="Arial" w:cs="Arial"/>
          <w:bCs w:val="0"/>
          <w:sz w:val="22"/>
          <w:szCs w:val="22"/>
          <w:lang w:eastAsia="zh-CN"/>
        </w:rPr>
        <w:t xml:space="preserve">use DART data as an immediate source of information to adjust for the tsunami magnitude. These findings are important for other countires operating DART and New Zealand is developing a presentation to be shared with </w:t>
      </w:r>
      <w:r w:rsidR="00AB38FA">
        <w:rPr>
          <w:rFonts w:ascii="Arial" w:eastAsia="SimSun" w:hAnsi="Arial" w:cs="Arial"/>
          <w:bCs w:val="0"/>
          <w:sz w:val="22"/>
          <w:szCs w:val="22"/>
          <w:lang w:eastAsia="zh-CN"/>
        </w:rPr>
        <w:t>Member States</w:t>
      </w:r>
      <w:r w:rsidR="00DA59E1" w:rsidRPr="003E68DD">
        <w:rPr>
          <w:rFonts w:ascii="Arial" w:eastAsia="SimSun" w:hAnsi="Arial" w:cs="Arial"/>
          <w:bCs w:val="0"/>
          <w:sz w:val="22"/>
          <w:szCs w:val="22"/>
          <w:lang w:eastAsia="zh-CN"/>
        </w:rPr>
        <w:t xml:space="preserve"> </w:t>
      </w:r>
      <w:r w:rsidR="000C12BD" w:rsidRPr="003E68DD">
        <w:rPr>
          <w:rFonts w:ascii="Arial" w:eastAsia="SimSun" w:hAnsi="Arial" w:cs="Arial"/>
          <w:bCs w:val="0"/>
          <w:sz w:val="22"/>
          <w:szCs w:val="22"/>
          <w:lang w:eastAsia="zh-CN"/>
        </w:rPr>
        <w:t>soon</w:t>
      </w:r>
      <w:r w:rsidR="00E416FC" w:rsidRPr="003E68DD">
        <w:rPr>
          <w:rFonts w:ascii="Arial" w:eastAsia="SimSun" w:hAnsi="Arial" w:cs="Arial"/>
          <w:bCs w:val="0"/>
          <w:sz w:val="22"/>
          <w:szCs w:val="22"/>
          <w:lang w:eastAsia="zh-CN"/>
        </w:rPr>
        <w:t>.</w:t>
      </w:r>
    </w:p>
    <w:p w14:paraId="31FA873A" w14:textId="70ED4A7A" w:rsidR="00A817F3" w:rsidRPr="003E68DD" w:rsidRDefault="00576FAC" w:rsidP="00825EFA">
      <w:pPr>
        <w:pStyle w:val="paragraph"/>
        <w:numPr>
          <w:ilvl w:val="0"/>
          <w:numId w:val="13"/>
        </w:numPr>
        <w:tabs>
          <w:tab w:val="clear" w:pos="1429"/>
          <w:tab w:val="left" w:pos="709"/>
        </w:tabs>
        <w:spacing w:before="0" w:beforeAutospacing="0"/>
        <w:ind w:hanging="709"/>
        <w:rPr>
          <w:rFonts w:ascii="Arial" w:eastAsia="SimSun" w:hAnsi="Arial" w:cs="Arial"/>
          <w:bCs w:val="0"/>
          <w:sz w:val="22"/>
          <w:szCs w:val="22"/>
          <w:lang w:eastAsia="zh-CN"/>
        </w:rPr>
      </w:pPr>
      <w:r w:rsidRPr="003E68DD">
        <w:rPr>
          <w:rFonts w:ascii="Arial" w:eastAsia="SimSun" w:hAnsi="Arial" w:cs="Arial"/>
          <w:bCs w:val="0"/>
          <w:sz w:val="22"/>
          <w:szCs w:val="22"/>
          <w:lang w:eastAsia="zh-CN"/>
        </w:rPr>
        <w:tab/>
      </w:r>
      <w:r w:rsidR="00E416FC" w:rsidRPr="003E68DD">
        <w:rPr>
          <w:rFonts w:ascii="Arial" w:eastAsia="SimSun" w:hAnsi="Arial" w:cs="Arial"/>
          <w:bCs w:val="0"/>
          <w:sz w:val="22"/>
          <w:szCs w:val="22"/>
          <w:lang w:eastAsia="zh-CN"/>
        </w:rPr>
        <w:t xml:space="preserve">The PTWS is beginning efforts to enhance ocean monitoring through submarine cable deployments, </w:t>
      </w:r>
      <w:r w:rsidR="00381517">
        <w:rPr>
          <w:rFonts w:ascii="Arial" w:eastAsia="SimSun" w:hAnsi="Arial" w:cs="Arial"/>
          <w:bCs w:val="0"/>
          <w:sz w:val="22"/>
          <w:szCs w:val="22"/>
          <w:lang w:eastAsia="zh-CN"/>
        </w:rPr>
        <w:t>with French</w:t>
      </w:r>
      <w:r w:rsidR="00E416FC" w:rsidRPr="003E68DD">
        <w:rPr>
          <w:rFonts w:ascii="Arial" w:eastAsia="SimSun" w:hAnsi="Arial" w:cs="Arial"/>
          <w:bCs w:val="0"/>
          <w:sz w:val="22"/>
          <w:szCs w:val="22"/>
          <w:lang w:eastAsia="zh-CN"/>
        </w:rPr>
        <w:t xml:space="preserve"> New Caledonia and Vanuatu pursing tenders to deploy a SMART undersea cable</w:t>
      </w:r>
      <w:r w:rsidR="008D28BA">
        <w:rPr>
          <w:rFonts w:ascii="Arial" w:eastAsia="SimSun" w:hAnsi="Arial" w:cs="Arial"/>
          <w:bCs w:val="0"/>
          <w:sz w:val="22"/>
          <w:szCs w:val="22"/>
          <w:lang w:eastAsia="zh-CN"/>
        </w:rPr>
        <w:t>.</w:t>
      </w:r>
      <w:r w:rsidR="00E416FC" w:rsidRPr="003E68DD">
        <w:rPr>
          <w:rFonts w:ascii="Arial" w:eastAsia="SimSun" w:hAnsi="Arial" w:cs="Arial"/>
          <w:bCs w:val="0"/>
          <w:sz w:val="22"/>
          <w:szCs w:val="22"/>
          <w:lang w:eastAsia="zh-CN"/>
        </w:rPr>
        <w:t xml:space="preserve"> NOAA is seeking proposals for feasibility studies that support a Blue Economy.</w:t>
      </w:r>
      <w:r w:rsidR="00DA59E1">
        <w:rPr>
          <w:rFonts w:ascii="Arial" w:eastAsia="SimSun" w:hAnsi="Arial" w:cs="Arial"/>
          <w:bCs w:val="0"/>
          <w:sz w:val="22"/>
          <w:szCs w:val="22"/>
          <w:lang w:eastAsia="zh-CN"/>
        </w:rPr>
        <w:t xml:space="preserve"> </w:t>
      </w:r>
      <w:r w:rsidR="00E416FC" w:rsidRPr="003E68DD">
        <w:rPr>
          <w:rFonts w:ascii="Arial" w:eastAsia="SimSun" w:hAnsi="Arial" w:cs="Arial"/>
          <w:bCs w:val="0"/>
          <w:sz w:val="22"/>
          <w:szCs w:val="22"/>
          <w:lang w:eastAsia="zh-CN"/>
        </w:rPr>
        <w:t xml:space="preserve">New Zealand’s science and research and central government agencies are working to source funding for SMART cables in the </w:t>
      </w:r>
      <w:r w:rsidR="005379D7">
        <w:rPr>
          <w:rFonts w:ascii="Arial" w:eastAsia="SimSun" w:hAnsi="Arial" w:cs="Arial"/>
          <w:bCs w:val="0"/>
          <w:sz w:val="22"/>
          <w:szCs w:val="22"/>
          <w:lang w:eastAsia="zh-CN"/>
        </w:rPr>
        <w:t>S</w:t>
      </w:r>
      <w:r w:rsidR="00E416FC" w:rsidRPr="003E68DD">
        <w:rPr>
          <w:rFonts w:ascii="Arial" w:eastAsia="SimSun" w:hAnsi="Arial" w:cs="Arial"/>
          <w:bCs w:val="0"/>
          <w:sz w:val="22"/>
          <w:szCs w:val="22"/>
          <w:lang w:eastAsia="zh-CN"/>
        </w:rPr>
        <w:t xml:space="preserve">outhwest </w:t>
      </w:r>
      <w:r w:rsidR="005379D7">
        <w:rPr>
          <w:rFonts w:ascii="Arial" w:eastAsia="SimSun" w:hAnsi="Arial" w:cs="Arial"/>
          <w:bCs w:val="0"/>
          <w:sz w:val="22"/>
          <w:szCs w:val="22"/>
          <w:lang w:eastAsia="zh-CN"/>
        </w:rPr>
        <w:t>P</w:t>
      </w:r>
      <w:r w:rsidR="00E416FC" w:rsidRPr="003E68DD">
        <w:rPr>
          <w:rFonts w:ascii="Arial" w:eastAsia="SimSun" w:hAnsi="Arial" w:cs="Arial"/>
          <w:bCs w:val="0"/>
          <w:sz w:val="22"/>
          <w:szCs w:val="22"/>
          <w:lang w:eastAsia="zh-CN"/>
        </w:rPr>
        <w:t xml:space="preserve">acific. </w:t>
      </w:r>
    </w:p>
    <w:p w14:paraId="2131E9F6" w14:textId="743FF9E1" w:rsidR="00A817F3" w:rsidRPr="003E68DD" w:rsidRDefault="00576FAC" w:rsidP="00825EFA">
      <w:pPr>
        <w:pStyle w:val="paragraph"/>
        <w:numPr>
          <w:ilvl w:val="0"/>
          <w:numId w:val="13"/>
        </w:numPr>
        <w:tabs>
          <w:tab w:val="clear" w:pos="1429"/>
          <w:tab w:val="left" w:pos="709"/>
        </w:tabs>
        <w:spacing w:before="0" w:beforeAutospacing="0"/>
        <w:ind w:hanging="709"/>
        <w:rPr>
          <w:rFonts w:ascii="Arial" w:eastAsia="SimSun" w:hAnsi="Arial" w:cs="Arial"/>
          <w:bCs w:val="0"/>
          <w:sz w:val="22"/>
          <w:szCs w:val="22"/>
          <w:lang w:eastAsia="zh-CN"/>
        </w:rPr>
      </w:pPr>
      <w:r w:rsidRPr="003E68DD">
        <w:rPr>
          <w:rFonts w:ascii="Arial" w:eastAsia="SimSun" w:hAnsi="Arial" w:cs="Arial"/>
          <w:bCs w:val="0"/>
          <w:sz w:val="22"/>
          <w:szCs w:val="22"/>
          <w:lang w:eastAsia="zh-CN"/>
        </w:rPr>
        <w:tab/>
      </w:r>
      <w:r w:rsidR="00E416FC" w:rsidRPr="003E68DD">
        <w:rPr>
          <w:rFonts w:ascii="Arial" w:eastAsia="SimSun" w:hAnsi="Arial" w:cs="Arial"/>
          <w:bCs w:val="0"/>
          <w:sz w:val="22"/>
          <w:szCs w:val="22"/>
          <w:lang w:eastAsia="zh-CN"/>
        </w:rPr>
        <w:t>Tsunami Ready activities were carried out successfully in Central America in March</w:t>
      </w:r>
      <w:r w:rsidR="005379D7">
        <w:rPr>
          <w:rFonts w:ascii="Arial" w:eastAsia="SimSun" w:hAnsi="Arial" w:cs="Arial"/>
          <w:bCs w:val="0"/>
          <w:sz w:val="22"/>
          <w:szCs w:val="22"/>
          <w:lang w:eastAsia="zh-CN"/>
        </w:rPr>
        <w:t xml:space="preserve"> and </w:t>
      </w:r>
      <w:r w:rsidR="00E416FC" w:rsidRPr="003E68DD">
        <w:rPr>
          <w:rFonts w:ascii="Arial" w:eastAsia="SimSun" w:hAnsi="Arial" w:cs="Arial"/>
          <w:bCs w:val="0"/>
          <w:sz w:val="22"/>
          <w:szCs w:val="22"/>
          <w:lang w:eastAsia="zh-CN"/>
        </w:rPr>
        <w:t>April 2020</w:t>
      </w:r>
      <w:r w:rsidR="002461F5">
        <w:rPr>
          <w:rFonts w:ascii="Arial" w:eastAsia="SimSun" w:hAnsi="Arial" w:cs="Arial"/>
          <w:bCs w:val="0"/>
          <w:sz w:val="22"/>
          <w:szCs w:val="22"/>
          <w:lang w:eastAsia="zh-CN"/>
        </w:rPr>
        <w:t>. A</w:t>
      </w:r>
      <w:r w:rsidR="00E416FC" w:rsidRPr="003E68DD">
        <w:rPr>
          <w:rFonts w:ascii="Arial" w:eastAsia="SimSun" w:hAnsi="Arial" w:cs="Arial"/>
          <w:bCs w:val="0"/>
          <w:sz w:val="22"/>
          <w:szCs w:val="22"/>
          <w:lang w:eastAsia="zh-CN"/>
        </w:rPr>
        <w:t xml:space="preserve">ctivities have </w:t>
      </w:r>
      <w:r w:rsidR="002461F5">
        <w:rPr>
          <w:rFonts w:ascii="Arial" w:eastAsia="SimSun" w:hAnsi="Arial" w:cs="Arial"/>
          <w:bCs w:val="0"/>
          <w:sz w:val="22"/>
          <w:szCs w:val="22"/>
          <w:lang w:eastAsia="zh-CN"/>
        </w:rPr>
        <w:t xml:space="preserve">now </w:t>
      </w:r>
      <w:r w:rsidR="00E416FC" w:rsidRPr="003E68DD">
        <w:rPr>
          <w:rFonts w:ascii="Arial" w:eastAsia="SimSun" w:hAnsi="Arial" w:cs="Arial"/>
          <w:bCs w:val="0"/>
          <w:sz w:val="22"/>
          <w:szCs w:val="22"/>
          <w:lang w:eastAsia="zh-CN"/>
        </w:rPr>
        <w:t xml:space="preserve">been restricted to virtual meetings and tabletop work. Costa Rica </w:t>
      </w:r>
      <w:r w:rsidR="005379D7">
        <w:rPr>
          <w:rFonts w:ascii="Arial" w:eastAsia="SimSun" w:hAnsi="Arial" w:cs="Arial"/>
          <w:bCs w:val="0"/>
          <w:sz w:val="22"/>
          <w:szCs w:val="22"/>
          <w:lang w:eastAsia="zh-CN"/>
        </w:rPr>
        <w:t>has a</w:t>
      </w:r>
      <w:r w:rsidR="007F3FE3">
        <w:rPr>
          <w:rFonts w:ascii="Arial" w:eastAsia="SimSun" w:hAnsi="Arial" w:cs="Arial"/>
          <w:bCs w:val="0"/>
          <w:sz w:val="22"/>
          <w:szCs w:val="22"/>
          <w:lang w:eastAsia="zh-CN"/>
        </w:rPr>
        <w:t>cheived</w:t>
      </w:r>
      <w:r w:rsidR="00E416FC" w:rsidRPr="003E68DD">
        <w:rPr>
          <w:rFonts w:ascii="Arial" w:eastAsia="SimSun" w:hAnsi="Arial" w:cs="Arial"/>
          <w:bCs w:val="0"/>
          <w:sz w:val="22"/>
          <w:szCs w:val="22"/>
          <w:lang w:eastAsia="zh-CN"/>
        </w:rPr>
        <w:t xml:space="preserve"> six </w:t>
      </w:r>
      <w:r w:rsidR="007F3FE3">
        <w:rPr>
          <w:rFonts w:ascii="Arial" w:eastAsia="SimSun" w:hAnsi="Arial" w:cs="Arial"/>
          <w:bCs w:val="0"/>
          <w:sz w:val="22"/>
          <w:szCs w:val="22"/>
          <w:lang w:eastAsia="zh-CN"/>
        </w:rPr>
        <w:t>new</w:t>
      </w:r>
      <w:r w:rsidR="00E416FC" w:rsidRPr="003E68DD">
        <w:rPr>
          <w:rFonts w:ascii="Arial" w:eastAsia="SimSun" w:hAnsi="Arial" w:cs="Arial"/>
          <w:bCs w:val="0"/>
          <w:sz w:val="22"/>
          <w:szCs w:val="22"/>
          <w:lang w:eastAsia="zh-CN"/>
        </w:rPr>
        <w:t xml:space="preserve"> Tsunami Ready communities in February 2021 (</w:t>
      </w:r>
      <w:r w:rsidR="007F3FE3">
        <w:rPr>
          <w:rFonts w:ascii="Arial" w:eastAsia="SimSun" w:hAnsi="Arial" w:cs="Arial"/>
          <w:bCs w:val="0"/>
          <w:sz w:val="22"/>
          <w:szCs w:val="22"/>
          <w:lang w:eastAsia="zh-CN"/>
        </w:rPr>
        <w:t>2</w:t>
      </w:r>
      <w:r w:rsidR="00E416FC" w:rsidRPr="003E68DD">
        <w:rPr>
          <w:rFonts w:ascii="Arial" w:eastAsia="SimSun" w:hAnsi="Arial" w:cs="Arial"/>
          <w:bCs w:val="0"/>
          <w:sz w:val="22"/>
          <w:szCs w:val="22"/>
          <w:lang w:eastAsia="zh-CN"/>
        </w:rPr>
        <w:t xml:space="preserve"> recognized and 4 provisionally recognized)</w:t>
      </w:r>
      <w:r w:rsidR="007F3FE3">
        <w:rPr>
          <w:rFonts w:ascii="Arial" w:eastAsia="SimSun" w:hAnsi="Arial" w:cs="Arial"/>
          <w:bCs w:val="0"/>
          <w:sz w:val="22"/>
          <w:szCs w:val="22"/>
          <w:lang w:eastAsia="zh-CN"/>
        </w:rPr>
        <w:t xml:space="preserve"> and </w:t>
      </w:r>
      <w:r w:rsidR="00E416FC" w:rsidRPr="003E68DD">
        <w:rPr>
          <w:rFonts w:ascii="Arial" w:eastAsia="SimSun" w:hAnsi="Arial" w:cs="Arial"/>
          <w:bCs w:val="0"/>
          <w:sz w:val="22"/>
          <w:szCs w:val="22"/>
          <w:lang w:eastAsia="zh-CN"/>
        </w:rPr>
        <w:t>Ecuador is pursing recognition for the Galapagos.</w:t>
      </w:r>
    </w:p>
    <w:p w14:paraId="424BAF1E" w14:textId="5728626E" w:rsidR="00A817F3" w:rsidRPr="003E68DD" w:rsidRDefault="00576FAC" w:rsidP="00825EFA">
      <w:pPr>
        <w:pStyle w:val="paragraph"/>
        <w:numPr>
          <w:ilvl w:val="0"/>
          <w:numId w:val="13"/>
        </w:numPr>
        <w:tabs>
          <w:tab w:val="clear" w:pos="1429"/>
          <w:tab w:val="left" w:pos="709"/>
        </w:tabs>
        <w:spacing w:before="0" w:beforeAutospacing="0"/>
        <w:ind w:hanging="709"/>
        <w:rPr>
          <w:rFonts w:ascii="Arial" w:eastAsia="SimSun" w:hAnsi="Arial" w:cs="Arial"/>
          <w:bCs w:val="0"/>
          <w:sz w:val="22"/>
          <w:szCs w:val="22"/>
          <w:lang w:eastAsia="zh-CN"/>
        </w:rPr>
      </w:pPr>
      <w:r w:rsidRPr="003E68DD">
        <w:rPr>
          <w:rFonts w:ascii="Arial" w:eastAsia="SimSun" w:hAnsi="Arial" w:cs="Arial"/>
          <w:bCs w:val="0"/>
          <w:sz w:val="22"/>
          <w:szCs w:val="22"/>
          <w:lang w:eastAsia="zh-CN"/>
        </w:rPr>
        <w:tab/>
      </w:r>
      <w:r w:rsidR="00E416FC" w:rsidRPr="003E68DD">
        <w:rPr>
          <w:rFonts w:ascii="Arial" w:eastAsia="SimSun" w:hAnsi="Arial" w:cs="Arial"/>
          <w:bCs w:val="0"/>
          <w:sz w:val="22"/>
          <w:szCs w:val="22"/>
          <w:lang w:eastAsia="zh-CN"/>
        </w:rPr>
        <w:t xml:space="preserve">For </w:t>
      </w:r>
      <w:r w:rsidR="002461F5">
        <w:rPr>
          <w:rFonts w:ascii="Arial" w:eastAsia="SimSun" w:hAnsi="Arial" w:cs="Arial"/>
          <w:bCs w:val="0"/>
          <w:sz w:val="22"/>
          <w:szCs w:val="22"/>
          <w:lang w:eastAsia="zh-CN"/>
        </w:rPr>
        <w:t xml:space="preserve">WTAD </w:t>
      </w:r>
      <w:r w:rsidR="00E416FC" w:rsidRPr="003E68DD">
        <w:rPr>
          <w:rFonts w:ascii="Arial" w:eastAsia="SimSun" w:hAnsi="Arial" w:cs="Arial"/>
          <w:bCs w:val="0"/>
          <w:sz w:val="22"/>
          <w:szCs w:val="22"/>
          <w:lang w:eastAsia="zh-CN"/>
        </w:rPr>
        <w:t>2020</w:t>
      </w:r>
      <w:r w:rsidR="00DA59E1">
        <w:rPr>
          <w:rFonts w:ascii="Arial" w:eastAsia="SimSun" w:hAnsi="Arial" w:cs="Arial"/>
          <w:bCs w:val="0"/>
          <w:sz w:val="22"/>
          <w:szCs w:val="22"/>
          <w:lang w:eastAsia="zh-CN"/>
        </w:rPr>
        <w:t>,</w:t>
      </w:r>
      <w:r w:rsidR="00E416FC" w:rsidRPr="003E68DD">
        <w:rPr>
          <w:rFonts w:ascii="Arial" w:eastAsia="SimSun" w:hAnsi="Arial" w:cs="Arial"/>
          <w:bCs w:val="0"/>
          <w:sz w:val="22"/>
          <w:szCs w:val="22"/>
          <w:lang w:eastAsia="zh-CN"/>
        </w:rPr>
        <w:t xml:space="preserve"> short videos </w:t>
      </w:r>
      <w:r w:rsidR="002461F5">
        <w:rPr>
          <w:rFonts w:ascii="Arial" w:eastAsia="SimSun" w:hAnsi="Arial" w:cs="Arial"/>
          <w:bCs w:val="0"/>
          <w:sz w:val="22"/>
          <w:szCs w:val="22"/>
          <w:lang w:eastAsia="zh-CN"/>
        </w:rPr>
        <w:t>about</w:t>
      </w:r>
      <w:r w:rsidR="00E416FC" w:rsidRPr="003E68DD">
        <w:rPr>
          <w:rFonts w:ascii="Arial" w:eastAsia="SimSun" w:hAnsi="Arial" w:cs="Arial"/>
          <w:bCs w:val="0"/>
          <w:sz w:val="22"/>
          <w:szCs w:val="22"/>
          <w:lang w:eastAsia="zh-CN"/>
        </w:rPr>
        <w:t xml:space="preserve"> countries joining Tsunami Ready </w:t>
      </w:r>
      <w:r w:rsidR="002461F5">
        <w:rPr>
          <w:rFonts w:ascii="Arial" w:eastAsia="SimSun" w:hAnsi="Arial" w:cs="Arial"/>
          <w:bCs w:val="0"/>
          <w:sz w:val="22"/>
          <w:szCs w:val="22"/>
          <w:lang w:eastAsia="zh-CN"/>
        </w:rPr>
        <w:t>were produced</w:t>
      </w:r>
      <w:r w:rsidR="00E416FC" w:rsidRPr="003E68DD">
        <w:rPr>
          <w:rFonts w:ascii="Arial" w:eastAsia="SimSun" w:hAnsi="Arial" w:cs="Arial"/>
          <w:bCs w:val="0"/>
          <w:sz w:val="22"/>
          <w:szCs w:val="22"/>
          <w:lang w:eastAsia="zh-CN"/>
        </w:rPr>
        <w:t xml:space="preserve">.  For the Pacific, these </w:t>
      </w:r>
      <w:r w:rsidR="00A00B57">
        <w:rPr>
          <w:rFonts w:ascii="Arial" w:eastAsia="SimSun" w:hAnsi="Arial" w:cs="Arial"/>
          <w:bCs w:val="0"/>
          <w:sz w:val="22"/>
          <w:szCs w:val="22"/>
          <w:lang w:eastAsia="zh-CN"/>
        </w:rPr>
        <w:t>included</w:t>
      </w:r>
      <w:r w:rsidR="00E416FC" w:rsidRPr="003E68DD">
        <w:rPr>
          <w:rFonts w:ascii="Arial" w:eastAsia="SimSun" w:hAnsi="Arial" w:cs="Arial"/>
          <w:bCs w:val="0"/>
          <w:sz w:val="22"/>
          <w:szCs w:val="22"/>
          <w:lang w:eastAsia="zh-CN"/>
        </w:rPr>
        <w:t xml:space="preserve"> Costa Rica, New Zealand, Fiji, </w:t>
      </w:r>
      <w:r w:rsidR="00A00B57">
        <w:rPr>
          <w:rFonts w:ascii="Arial" w:eastAsia="SimSun" w:hAnsi="Arial" w:cs="Arial"/>
          <w:bCs w:val="0"/>
          <w:sz w:val="22"/>
          <w:szCs w:val="22"/>
          <w:lang w:eastAsia="zh-CN"/>
        </w:rPr>
        <w:t xml:space="preserve">the </w:t>
      </w:r>
      <w:r w:rsidR="00E416FC" w:rsidRPr="003E68DD">
        <w:rPr>
          <w:rFonts w:ascii="Arial" w:eastAsia="SimSun" w:hAnsi="Arial" w:cs="Arial"/>
          <w:bCs w:val="0"/>
          <w:sz w:val="22"/>
          <w:szCs w:val="22"/>
          <w:lang w:eastAsia="zh-CN"/>
        </w:rPr>
        <w:t xml:space="preserve">Philippines, Samoa, Tonga, </w:t>
      </w:r>
      <w:r w:rsidR="00E416FC" w:rsidRPr="003E68DD">
        <w:rPr>
          <w:rFonts w:ascii="Arial" w:eastAsia="SimSun" w:hAnsi="Arial" w:cs="Arial"/>
          <w:bCs w:val="0"/>
          <w:sz w:val="22"/>
          <w:szCs w:val="22"/>
          <w:lang w:eastAsia="zh-CN"/>
        </w:rPr>
        <w:lastRenderedPageBreak/>
        <w:t>USA Hawaii, and Vanuatu.</w:t>
      </w:r>
      <w:r w:rsidR="00A00B57">
        <w:rPr>
          <w:rFonts w:ascii="Arial" w:eastAsia="SimSun" w:hAnsi="Arial" w:cs="Arial"/>
          <w:bCs w:val="0"/>
          <w:sz w:val="22"/>
          <w:szCs w:val="22"/>
          <w:lang w:eastAsia="zh-CN"/>
        </w:rPr>
        <w:t xml:space="preserve"> R</w:t>
      </w:r>
      <w:r w:rsidR="00E416FC" w:rsidRPr="003E68DD">
        <w:rPr>
          <w:rFonts w:ascii="Arial" w:eastAsia="SimSun" w:hAnsi="Arial" w:cs="Arial"/>
          <w:bCs w:val="0"/>
          <w:sz w:val="22"/>
          <w:szCs w:val="22"/>
          <w:lang w:eastAsia="zh-CN"/>
        </w:rPr>
        <w:t>egional webinars were held</w:t>
      </w:r>
      <w:r w:rsidR="006745B6">
        <w:rPr>
          <w:rFonts w:ascii="Arial" w:eastAsia="SimSun" w:hAnsi="Arial" w:cs="Arial"/>
          <w:bCs w:val="0"/>
          <w:sz w:val="22"/>
          <w:szCs w:val="22"/>
          <w:lang w:eastAsia="zh-CN"/>
        </w:rPr>
        <w:t>,</w:t>
      </w:r>
      <w:r w:rsidR="00E416FC" w:rsidRPr="003E68DD">
        <w:rPr>
          <w:rFonts w:ascii="Arial" w:eastAsia="SimSun" w:hAnsi="Arial" w:cs="Arial"/>
          <w:bCs w:val="0"/>
          <w:sz w:val="22"/>
          <w:szCs w:val="22"/>
          <w:lang w:eastAsia="zh-CN"/>
        </w:rPr>
        <w:t xml:space="preserve"> and </w:t>
      </w:r>
      <w:r w:rsidR="006745B6">
        <w:rPr>
          <w:rFonts w:ascii="Arial" w:eastAsia="SimSun" w:hAnsi="Arial" w:cs="Arial"/>
          <w:bCs w:val="0"/>
          <w:sz w:val="22"/>
          <w:szCs w:val="22"/>
          <w:lang w:eastAsia="zh-CN"/>
        </w:rPr>
        <w:t>the</w:t>
      </w:r>
      <w:r w:rsidR="00E416FC" w:rsidRPr="003E68DD">
        <w:rPr>
          <w:rFonts w:ascii="Arial" w:eastAsia="SimSun" w:hAnsi="Arial" w:cs="Arial"/>
          <w:bCs w:val="0"/>
          <w:sz w:val="22"/>
          <w:szCs w:val="22"/>
          <w:lang w:eastAsia="zh-CN"/>
        </w:rPr>
        <w:t xml:space="preserve"> Pacific Tsunami Museum (Hawaii) and Indonesia (Banda Aceh) participated to the</w:t>
      </w:r>
      <w:r w:rsidR="006745B6">
        <w:rPr>
          <w:rFonts w:ascii="Arial" w:eastAsia="SimSun" w:hAnsi="Arial" w:cs="Arial"/>
          <w:bCs w:val="0"/>
          <w:sz w:val="22"/>
          <w:szCs w:val="22"/>
          <w:lang w:eastAsia="zh-CN"/>
        </w:rPr>
        <w:t xml:space="preserve"> 3</w:t>
      </w:r>
      <w:r w:rsidR="006745B6" w:rsidRPr="006745B6">
        <w:rPr>
          <w:rFonts w:ascii="Arial" w:eastAsia="SimSun" w:hAnsi="Arial" w:cs="Arial"/>
          <w:bCs w:val="0"/>
          <w:sz w:val="22"/>
          <w:szCs w:val="22"/>
          <w:vertAlign w:val="superscript"/>
          <w:lang w:eastAsia="zh-CN"/>
        </w:rPr>
        <w:t>rd</w:t>
      </w:r>
      <w:r w:rsidR="006745B6">
        <w:rPr>
          <w:rFonts w:ascii="Arial" w:eastAsia="SimSun" w:hAnsi="Arial" w:cs="Arial"/>
          <w:bCs w:val="0"/>
          <w:sz w:val="22"/>
          <w:szCs w:val="22"/>
          <w:lang w:eastAsia="zh-CN"/>
        </w:rPr>
        <w:t xml:space="preserve"> </w:t>
      </w:r>
      <w:r w:rsidR="00E416FC" w:rsidRPr="003E68DD">
        <w:rPr>
          <w:rFonts w:ascii="Arial" w:eastAsia="SimSun" w:hAnsi="Arial" w:cs="Arial"/>
          <w:bCs w:val="0"/>
          <w:sz w:val="22"/>
          <w:szCs w:val="22"/>
          <w:lang w:eastAsia="zh-CN"/>
        </w:rPr>
        <w:t xml:space="preserve">Tsunami Museum Conference. </w:t>
      </w:r>
    </w:p>
    <w:p w14:paraId="7C39208A" w14:textId="70B5214F" w:rsidR="00A817F3" w:rsidRPr="003E68DD" w:rsidRDefault="00576FAC" w:rsidP="00825EFA">
      <w:pPr>
        <w:pStyle w:val="paragraph"/>
        <w:numPr>
          <w:ilvl w:val="0"/>
          <w:numId w:val="13"/>
        </w:numPr>
        <w:tabs>
          <w:tab w:val="clear" w:pos="1429"/>
          <w:tab w:val="left" w:pos="709"/>
        </w:tabs>
        <w:spacing w:before="0" w:beforeAutospacing="0"/>
        <w:ind w:hanging="709"/>
        <w:rPr>
          <w:rFonts w:ascii="Arial" w:eastAsia="SimSun" w:hAnsi="Arial" w:cs="Arial"/>
          <w:bCs w:val="0"/>
          <w:sz w:val="22"/>
          <w:szCs w:val="22"/>
          <w:lang w:eastAsia="zh-CN"/>
        </w:rPr>
      </w:pPr>
      <w:r w:rsidRPr="003E68DD">
        <w:rPr>
          <w:rFonts w:ascii="Arial" w:eastAsia="SimSun" w:hAnsi="Arial" w:cs="Arial"/>
          <w:bCs w:val="0"/>
          <w:sz w:val="22"/>
          <w:szCs w:val="22"/>
          <w:lang w:eastAsia="zh-CN"/>
        </w:rPr>
        <w:tab/>
      </w:r>
      <w:r w:rsidR="00E416FC" w:rsidRPr="003E68DD">
        <w:rPr>
          <w:rFonts w:ascii="Arial" w:eastAsia="SimSun" w:hAnsi="Arial" w:cs="Arial"/>
          <w:bCs w:val="0"/>
          <w:sz w:val="22"/>
          <w:szCs w:val="22"/>
          <w:lang w:eastAsia="zh-CN"/>
        </w:rPr>
        <w:t>On 23 April 2020, the ICG</w:t>
      </w:r>
      <w:r w:rsidR="00DA59E1">
        <w:rPr>
          <w:rFonts w:ascii="Arial" w:eastAsia="SimSun" w:hAnsi="Arial" w:cs="Arial"/>
          <w:bCs w:val="0"/>
          <w:sz w:val="22"/>
          <w:szCs w:val="22"/>
          <w:lang w:eastAsia="zh-CN"/>
        </w:rPr>
        <w:t>/</w:t>
      </w:r>
      <w:r w:rsidR="00E416FC" w:rsidRPr="003E68DD">
        <w:rPr>
          <w:rFonts w:ascii="Arial" w:eastAsia="SimSun" w:hAnsi="Arial" w:cs="Arial"/>
          <w:bCs w:val="0"/>
          <w:sz w:val="22"/>
          <w:szCs w:val="22"/>
          <w:lang w:eastAsia="zh-CN"/>
        </w:rPr>
        <w:t>PTWS released guidance on “</w:t>
      </w:r>
      <w:hyperlink r:id="rId38" w:history="1">
        <w:r w:rsidR="00E416FC" w:rsidRPr="00DA59E1">
          <w:rPr>
            <w:rStyle w:val="Hyperlink"/>
            <w:rFonts w:eastAsia="SimSun" w:cs="Arial"/>
            <w:bCs w:val="0"/>
            <w:szCs w:val="22"/>
            <w:lang w:eastAsia="zh-CN"/>
          </w:rPr>
          <w:t>Tsunami Services and Evacuation/Sheltering Considering Physical Distancing Practices</w:t>
        </w:r>
      </w:hyperlink>
      <w:r w:rsidR="00E416FC" w:rsidRPr="003E68DD">
        <w:rPr>
          <w:rFonts w:ascii="Arial" w:eastAsia="SimSun" w:hAnsi="Arial" w:cs="Arial"/>
          <w:bCs w:val="0"/>
          <w:sz w:val="22"/>
          <w:szCs w:val="22"/>
          <w:lang w:eastAsia="zh-CN"/>
        </w:rPr>
        <w:t xml:space="preserve">” for </w:t>
      </w:r>
      <w:r w:rsidR="00AB38FA">
        <w:rPr>
          <w:rFonts w:ascii="Arial" w:eastAsia="SimSun" w:hAnsi="Arial" w:cs="Arial"/>
          <w:bCs w:val="0"/>
          <w:sz w:val="22"/>
          <w:szCs w:val="22"/>
          <w:lang w:eastAsia="zh-CN"/>
        </w:rPr>
        <w:t>Member States</w:t>
      </w:r>
      <w:r w:rsidR="00E416FC" w:rsidRPr="003E68DD">
        <w:rPr>
          <w:rFonts w:ascii="Arial" w:eastAsia="SimSun" w:hAnsi="Arial" w:cs="Arial"/>
          <w:bCs w:val="0"/>
          <w:sz w:val="22"/>
          <w:szCs w:val="22"/>
          <w:lang w:eastAsia="zh-CN"/>
        </w:rPr>
        <w:t xml:space="preserve"> </w:t>
      </w:r>
      <w:r w:rsidR="009E616E">
        <w:rPr>
          <w:rFonts w:ascii="Arial" w:eastAsia="SimSun" w:hAnsi="Arial" w:cs="Arial"/>
          <w:bCs w:val="0"/>
          <w:sz w:val="22"/>
          <w:szCs w:val="22"/>
          <w:lang w:eastAsia="zh-CN"/>
        </w:rPr>
        <w:t>for t</w:t>
      </w:r>
      <w:r w:rsidR="00E416FC" w:rsidRPr="003E68DD">
        <w:rPr>
          <w:rFonts w:ascii="Arial" w:eastAsia="SimSun" w:hAnsi="Arial" w:cs="Arial"/>
          <w:bCs w:val="0"/>
          <w:sz w:val="22"/>
          <w:szCs w:val="22"/>
          <w:lang w:eastAsia="zh-CN"/>
        </w:rPr>
        <w:t>sunami warning</w:t>
      </w:r>
      <w:r w:rsidR="009E616E">
        <w:rPr>
          <w:rFonts w:ascii="Arial" w:eastAsia="SimSun" w:hAnsi="Arial" w:cs="Arial"/>
          <w:bCs w:val="0"/>
          <w:sz w:val="22"/>
          <w:szCs w:val="22"/>
          <w:lang w:eastAsia="zh-CN"/>
        </w:rPr>
        <w:t xml:space="preserve">s </w:t>
      </w:r>
      <w:r w:rsidR="00E416FC" w:rsidRPr="003E68DD">
        <w:rPr>
          <w:rFonts w:ascii="Arial" w:eastAsia="SimSun" w:hAnsi="Arial" w:cs="Arial"/>
          <w:bCs w:val="0"/>
          <w:sz w:val="22"/>
          <w:szCs w:val="22"/>
          <w:lang w:eastAsia="zh-CN"/>
        </w:rPr>
        <w:t xml:space="preserve">during the </w:t>
      </w:r>
      <w:r w:rsidR="009E616E">
        <w:rPr>
          <w:rFonts w:ascii="Arial" w:eastAsia="SimSun" w:hAnsi="Arial" w:cs="Arial"/>
          <w:bCs w:val="0"/>
          <w:sz w:val="22"/>
          <w:szCs w:val="22"/>
          <w:lang w:eastAsia="zh-CN"/>
        </w:rPr>
        <w:t>pandemic</w:t>
      </w:r>
      <w:r w:rsidR="00E416FC" w:rsidRPr="003E68DD">
        <w:rPr>
          <w:rFonts w:ascii="Arial" w:eastAsia="SimSun" w:hAnsi="Arial" w:cs="Arial"/>
          <w:bCs w:val="0"/>
          <w:sz w:val="22"/>
          <w:szCs w:val="22"/>
          <w:lang w:eastAsia="zh-CN"/>
        </w:rPr>
        <w:t xml:space="preserve">. These guidelines were also adopted by other ICGs. </w:t>
      </w:r>
    </w:p>
    <w:p w14:paraId="457458DB" w14:textId="3DAC2289" w:rsidR="006A1A56" w:rsidRPr="00F9318A" w:rsidRDefault="00576FAC" w:rsidP="00825EFA">
      <w:pPr>
        <w:pStyle w:val="paragraph"/>
        <w:numPr>
          <w:ilvl w:val="0"/>
          <w:numId w:val="13"/>
        </w:numPr>
        <w:tabs>
          <w:tab w:val="clear" w:pos="1429"/>
          <w:tab w:val="left" w:pos="709"/>
        </w:tabs>
        <w:spacing w:before="0" w:beforeAutospacing="0"/>
        <w:ind w:hanging="709"/>
        <w:rPr>
          <w:rFonts w:ascii="Arial" w:eastAsia="SimSun" w:hAnsi="Arial" w:cs="Arial"/>
          <w:bCs w:val="0"/>
          <w:sz w:val="22"/>
          <w:szCs w:val="22"/>
          <w:lang w:eastAsia="zh-CN"/>
        </w:rPr>
      </w:pPr>
      <w:r w:rsidRPr="003E68DD">
        <w:rPr>
          <w:rFonts w:ascii="Arial" w:eastAsia="SimSun" w:hAnsi="Arial" w:cs="Arial"/>
          <w:bCs w:val="0"/>
          <w:sz w:val="22"/>
          <w:szCs w:val="22"/>
          <w:lang w:eastAsia="zh-CN"/>
        </w:rPr>
        <w:tab/>
      </w:r>
      <w:r w:rsidR="00E416FC" w:rsidRPr="003E68DD">
        <w:rPr>
          <w:rFonts w:ascii="Arial" w:eastAsia="SimSun" w:hAnsi="Arial" w:cs="Arial"/>
          <w:bCs w:val="0"/>
          <w:sz w:val="22"/>
          <w:szCs w:val="22"/>
          <w:lang w:eastAsia="zh-CN"/>
        </w:rPr>
        <w:t xml:space="preserve">The </w:t>
      </w:r>
      <w:r w:rsidR="00ED4143" w:rsidRPr="00ED4143">
        <w:rPr>
          <w:rFonts w:ascii="Arial" w:eastAsia="SimSun" w:hAnsi="Arial" w:cs="Arial"/>
          <w:bCs w:val="0"/>
          <w:sz w:val="22"/>
          <w:szCs w:val="22"/>
          <w:lang w:eastAsia="zh-CN"/>
        </w:rPr>
        <w:t>International Tsunami Information Cent</w:t>
      </w:r>
      <w:r w:rsidR="00ED4143">
        <w:rPr>
          <w:rFonts w:ascii="Arial" w:eastAsia="SimSun" w:hAnsi="Arial" w:cs="Arial"/>
          <w:bCs w:val="0"/>
          <w:sz w:val="22"/>
          <w:szCs w:val="22"/>
          <w:lang w:eastAsia="zh-CN"/>
        </w:rPr>
        <w:t>er</w:t>
      </w:r>
      <w:r w:rsidR="00ED4143" w:rsidRPr="00ED4143" w:rsidDel="00ED4143">
        <w:rPr>
          <w:rFonts w:ascii="Arial" w:eastAsia="SimSun" w:hAnsi="Arial" w:cs="Arial"/>
          <w:bCs w:val="0"/>
          <w:sz w:val="22"/>
          <w:szCs w:val="22"/>
          <w:lang w:eastAsia="zh-CN"/>
        </w:rPr>
        <w:t xml:space="preserve"> </w:t>
      </w:r>
      <w:r w:rsidR="00E416FC" w:rsidRPr="003E68DD">
        <w:rPr>
          <w:rFonts w:ascii="Arial" w:eastAsia="SimSun" w:hAnsi="Arial" w:cs="Arial"/>
          <w:bCs w:val="0"/>
          <w:sz w:val="22"/>
          <w:szCs w:val="22"/>
          <w:lang w:eastAsia="zh-CN"/>
        </w:rPr>
        <w:t>continued its support to the PTWS</w:t>
      </w:r>
      <w:r w:rsidR="009E616E">
        <w:rPr>
          <w:rFonts w:ascii="Arial" w:eastAsia="SimSun" w:hAnsi="Arial" w:cs="Arial"/>
          <w:bCs w:val="0"/>
          <w:sz w:val="22"/>
          <w:szCs w:val="22"/>
          <w:lang w:eastAsia="zh-CN"/>
        </w:rPr>
        <w:t>.</w:t>
      </w:r>
      <w:r w:rsidR="00E416FC" w:rsidRPr="003E68DD">
        <w:rPr>
          <w:rFonts w:ascii="Arial" w:eastAsia="SimSun" w:hAnsi="Arial" w:cs="Arial"/>
          <w:bCs w:val="0"/>
          <w:sz w:val="22"/>
          <w:szCs w:val="22"/>
          <w:lang w:eastAsia="zh-CN"/>
        </w:rPr>
        <w:t xml:space="preserve"> It received designation as an OTGA Specialized Training centr</w:t>
      </w:r>
      <w:r w:rsidR="00DA59E1">
        <w:rPr>
          <w:rFonts w:ascii="Arial" w:eastAsia="SimSun" w:hAnsi="Arial" w:cs="Arial"/>
          <w:bCs w:val="0"/>
          <w:sz w:val="22"/>
          <w:szCs w:val="22"/>
          <w:lang w:eastAsia="zh-CN"/>
        </w:rPr>
        <w:t>e</w:t>
      </w:r>
      <w:r w:rsidR="00E416FC" w:rsidRPr="003E68DD">
        <w:rPr>
          <w:rFonts w:ascii="Arial" w:eastAsia="SimSun" w:hAnsi="Arial" w:cs="Arial"/>
          <w:bCs w:val="0"/>
          <w:sz w:val="22"/>
          <w:szCs w:val="22"/>
          <w:lang w:eastAsia="zh-CN"/>
        </w:rPr>
        <w:t>, along with Indonesia BMKG.</w:t>
      </w:r>
      <w:r w:rsidR="007D10D7">
        <w:rPr>
          <w:rFonts w:ascii="Arial" w:eastAsia="SimSun" w:hAnsi="Arial" w:cs="Arial"/>
          <w:bCs w:val="0"/>
          <w:sz w:val="22"/>
          <w:szCs w:val="22"/>
          <w:lang w:eastAsia="zh-CN"/>
        </w:rPr>
        <w:t xml:space="preserve"> </w:t>
      </w:r>
      <w:r w:rsidR="00E416FC" w:rsidRPr="003E68DD">
        <w:rPr>
          <w:rFonts w:ascii="Arial" w:eastAsia="SimSun" w:hAnsi="Arial" w:cs="Arial"/>
          <w:bCs w:val="0"/>
          <w:sz w:val="22"/>
          <w:szCs w:val="22"/>
          <w:lang w:eastAsia="zh-CN"/>
        </w:rPr>
        <w:t>Together, they are planning to develop online and blended training, including on TWC SOPs, TEMPP, and Tsunami Ready</w:t>
      </w:r>
      <w:r w:rsidR="007D10D7">
        <w:rPr>
          <w:rFonts w:ascii="Arial" w:eastAsia="SimSun" w:hAnsi="Arial" w:cs="Arial"/>
          <w:bCs w:val="0"/>
          <w:sz w:val="22"/>
          <w:szCs w:val="22"/>
          <w:lang w:eastAsia="zh-CN"/>
        </w:rPr>
        <w:t xml:space="preserve">. </w:t>
      </w:r>
      <w:r w:rsidR="00E416FC" w:rsidRPr="003E68DD">
        <w:rPr>
          <w:rFonts w:ascii="Arial" w:eastAsia="SimSun" w:hAnsi="Arial" w:cs="Arial"/>
          <w:bCs w:val="0"/>
          <w:sz w:val="22"/>
          <w:szCs w:val="22"/>
          <w:lang w:eastAsia="zh-CN"/>
        </w:rPr>
        <w:t xml:space="preserve">Outreach products, such as global and regional historical tsunami hazard posters, have been </w:t>
      </w:r>
      <w:r w:rsidR="00407FBF">
        <w:rPr>
          <w:rFonts w:ascii="Arial" w:eastAsia="SimSun" w:hAnsi="Arial" w:cs="Arial"/>
          <w:bCs w:val="0"/>
          <w:sz w:val="22"/>
          <w:szCs w:val="22"/>
          <w:lang w:eastAsia="zh-CN"/>
        </w:rPr>
        <w:t>u</w:t>
      </w:r>
      <w:r w:rsidR="00804D6D">
        <w:rPr>
          <w:rFonts w:ascii="Arial" w:eastAsia="SimSun" w:hAnsi="Arial" w:cs="Arial"/>
          <w:bCs w:val="0"/>
          <w:sz w:val="22"/>
          <w:szCs w:val="22"/>
          <w:lang w:eastAsia="zh-CN"/>
        </w:rPr>
        <w:t>pdated</w:t>
      </w:r>
      <w:r w:rsidR="00E416FC" w:rsidRPr="003E68DD">
        <w:rPr>
          <w:rFonts w:ascii="Arial" w:eastAsia="SimSun" w:hAnsi="Arial" w:cs="Arial"/>
          <w:bCs w:val="0"/>
          <w:sz w:val="22"/>
          <w:szCs w:val="22"/>
          <w:lang w:eastAsia="zh-CN"/>
        </w:rPr>
        <w:t xml:space="preserve"> or newly created, and tsunami decision support tools maintained and update</w:t>
      </w:r>
      <w:r w:rsidR="007D10D7">
        <w:rPr>
          <w:rFonts w:ascii="Arial" w:eastAsia="SimSun" w:hAnsi="Arial" w:cs="Arial"/>
          <w:bCs w:val="0"/>
          <w:sz w:val="22"/>
          <w:szCs w:val="22"/>
          <w:lang w:eastAsia="zh-CN"/>
        </w:rPr>
        <w:t>d</w:t>
      </w:r>
      <w:r w:rsidR="00E416FC" w:rsidRPr="003E68DD">
        <w:rPr>
          <w:rFonts w:ascii="Arial" w:eastAsia="SimSun" w:hAnsi="Arial" w:cs="Arial"/>
          <w:bCs w:val="0"/>
          <w:sz w:val="22"/>
          <w:szCs w:val="22"/>
          <w:lang w:eastAsia="zh-CN"/>
        </w:rPr>
        <w:t>.</w:t>
      </w:r>
      <w:r w:rsidR="00712B96">
        <w:rPr>
          <w:rFonts w:ascii="Arial" w:eastAsia="SimSun" w:hAnsi="Arial" w:cs="Arial"/>
          <w:bCs w:val="0"/>
          <w:sz w:val="22"/>
          <w:szCs w:val="22"/>
          <w:lang w:eastAsia="zh-CN"/>
        </w:rPr>
        <w:t xml:space="preserve"> </w:t>
      </w:r>
      <w:r w:rsidR="00E416FC" w:rsidRPr="003E68DD">
        <w:rPr>
          <w:rFonts w:ascii="Arial" w:eastAsia="SimSun" w:hAnsi="Arial" w:cs="Arial"/>
          <w:bCs w:val="0"/>
          <w:sz w:val="22"/>
          <w:szCs w:val="22"/>
          <w:lang w:eastAsia="zh-CN"/>
        </w:rPr>
        <w:t>The TsuCAT, which includes pre-computed scenarios from the Pacific, Caribbean, and Indian Ocean, was upgraded to v4.2 to include generation of the PTWC enhanced products for Member State use in exercises.</w:t>
      </w:r>
    </w:p>
    <w:p w14:paraId="5F4A4D19" w14:textId="77777777" w:rsidR="00B36DA3" w:rsidRPr="00F30CB9" w:rsidRDefault="00B36DA3" w:rsidP="00E90C11">
      <w:pPr>
        <w:pStyle w:val="Heading2"/>
        <w:numPr>
          <w:ilvl w:val="1"/>
          <w:numId w:val="48"/>
        </w:numPr>
        <w:tabs>
          <w:tab w:val="left" w:pos="720"/>
        </w:tabs>
        <w:ind w:hanging="720"/>
        <w:rPr>
          <w:rFonts w:ascii="Arial" w:hAnsi="Arial" w:cs="Arial"/>
          <w:caps w:val="0"/>
          <w:szCs w:val="22"/>
        </w:rPr>
      </w:pPr>
      <w:bookmarkStart w:id="119" w:name="_Toc68708492"/>
      <w:bookmarkStart w:id="120" w:name="_Toc68708850"/>
      <w:r w:rsidRPr="00F30CB9">
        <w:rPr>
          <w:rFonts w:ascii="Arial" w:hAnsi="Arial" w:cs="Arial"/>
          <w:caps w:val="0"/>
          <w:szCs w:val="22"/>
        </w:rPr>
        <w:t>REPORT OF NON-IOC BODIES</w:t>
      </w:r>
      <w:bookmarkEnd w:id="119"/>
      <w:bookmarkEnd w:id="120"/>
    </w:p>
    <w:p w14:paraId="407CB284" w14:textId="12143D1E" w:rsidR="00A60ECD" w:rsidRPr="00BC1C64" w:rsidRDefault="006201C2" w:rsidP="00E90C11">
      <w:pPr>
        <w:pStyle w:val="Heading3"/>
        <w:numPr>
          <w:ilvl w:val="2"/>
          <w:numId w:val="48"/>
        </w:numPr>
        <w:ind w:left="709" w:hanging="709"/>
      </w:pPr>
      <w:bookmarkStart w:id="121" w:name="_2.2.1_World_Tsunami"/>
      <w:bookmarkStart w:id="122" w:name="_Toc68708493"/>
      <w:bookmarkStart w:id="123" w:name="_Toc68708851"/>
      <w:bookmarkEnd w:id="121"/>
      <w:r w:rsidRPr="00917621">
        <w:t xml:space="preserve">World Tsunami Awareness Day </w:t>
      </w:r>
      <w:r w:rsidR="00AE2EB5" w:rsidRPr="00917621">
        <w:t>(UN</w:t>
      </w:r>
      <w:r w:rsidR="008D7C3C" w:rsidRPr="00917621">
        <w:t>DR</w:t>
      </w:r>
      <w:r w:rsidR="00AE2EB5" w:rsidRPr="00917621">
        <w:t>R</w:t>
      </w:r>
      <w:r w:rsidR="008D7C3C" w:rsidRPr="00BC1C64">
        <w:t>)</w:t>
      </w:r>
      <w:bookmarkEnd w:id="122"/>
      <w:bookmarkEnd w:id="123"/>
    </w:p>
    <w:p w14:paraId="13B15864" w14:textId="2D796052" w:rsidR="00F8571A" w:rsidRPr="005401ED" w:rsidRDefault="002A1091" w:rsidP="00825EFA">
      <w:pPr>
        <w:pStyle w:val="paragraph"/>
        <w:numPr>
          <w:ilvl w:val="0"/>
          <w:numId w:val="13"/>
        </w:numPr>
        <w:tabs>
          <w:tab w:val="clear" w:pos="1429"/>
          <w:tab w:val="left" w:pos="709"/>
        </w:tabs>
        <w:spacing w:before="0" w:beforeAutospacing="0"/>
        <w:ind w:hanging="709"/>
        <w:rPr>
          <w:rFonts w:ascii="Arial" w:hAnsi="Arial" w:cs="Arial"/>
          <w:bCs w:val="0"/>
          <w:sz w:val="22"/>
          <w:szCs w:val="22"/>
        </w:rPr>
      </w:pPr>
      <w:r>
        <w:rPr>
          <w:rFonts w:ascii="Arial" w:hAnsi="Arial" w:cs="Arial"/>
          <w:bCs w:val="0"/>
          <w:spacing w:val="-2"/>
          <w:sz w:val="22"/>
          <w:szCs w:val="22"/>
        </w:rPr>
        <w:tab/>
      </w:r>
      <w:r w:rsidR="00F8571A">
        <w:rPr>
          <w:rFonts w:ascii="Arial" w:hAnsi="Arial" w:cs="Arial"/>
          <w:bCs w:val="0"/>
          <w:spacing w:val="-2"/>
          <w:sz w:val="22"/>
          <w:szCs w:val="22"/>
        </w:rPr>
        <w:t>D</w:t>
      </w:r>
      <w:r w:rsidR="00E90C11">
        <w:rPr>
          <w:rFonts w:ascii="Arial" w:hAnsi="Arial" w:cs="Arial"/>
          <w:bCs w:val="0"/>
          <w:spacing w:val="-2"/>
          <w:sz w:val="22"/>
          <w:szCs w:val="22"/>
        </w:rPr>
        <w:t>enis</w:t>
      </w:r>
      <w:r w:rsidR="00F8571A">
        <w:rPr>
          <w:rFonts w:ascii="Arial" w:hAnsi="Arial" w:cs="Arial"/>
          <w:bCs w:val="0"/>
          <w:spacing w:val="-2"/>
          <w:sz w:val="22"/>
          <w:szCs w:val="22"/>
        </w:rPr>
        <w:t xml:space="preserve"> McClean, Head of Communications</w:t>
      </w:r>
      <w:r w:rsidR="0063753B">
        <w:rPr>
          <w:rFonts w:ascii="Arial" w:hAnsi="Arial" w:cs="Arial"/>
          <w:bCs w:val="0"/>
          <w:spacing w:val="-2"/>
          <w:sz w:val="22"/>
          <w:szCs w:val="22"/>
        </w:rPr>
        <w:t xml:space="preserve"> at the </w:t>
      </w:r>
      <w:r w:rsidR="00F8571A">
        <w:rPr>
          <w:rFonts w:ascii="Arial" w:hAnsi="Arial" w:cs="Arial"/>
          <w:bCs w:val="0"/>
          <w:spacing w:val="-2"/>
          <w:sz w:val="22"/>
          <w:szCs w:val="22"/>
        </w:rPr>
        <w:t>United Nations Office for Disaster Risk Reduction (UNDRR)</w:t>
      </w:r>
      <w:r w:rsidR="0063753B">
        <w:rPr>
          <w:rFonts w:ascii="Arial" w:hAnsi="Arial" w:cs="Arial"/>
          <w:bCs w:val="0"/>
          <w:spacing w:val="-2"/>
          <w:sz w:val="22"/>
          <w:szCs w:val="22"/>
        </w:rPr>
        <w:t>,</w:t>
      </w:r>
      <w:r w:rsidR="00F8571A">
        <w:rPr>
          <w:rFonts w:ascii="Arial" w:hAnsi="Arial" w:cs="Arial"/>
          <w:bCs w:val="0"/>
          <w:spacing w:val="-2"/>
          <w:sz w:val="22"/>
          <w:szCs w:val="22"/>
        </w:rPr>
        <w:t xml:space="preserve"> reported on this item.</w:t>
      </w:r>
    </w:p>
    <w:p w14:paraId="1598B1FF" w14:textId="4A63885D" w:rsidR="00F8571A" w:rsidRPr="00F30CB9" w:rsidRDefault="00F8571A">
      <w:pPr>
        <w:numPr>
          <w:ilvl w:val="0"/>
          <w:numId w:val="13"/>
        </w:numPr>
        <w:tabs>
          <w:tab w:val="left" w:pos="1429"/>
        </w:tabs>
        <w:spacing w:after="120"/>
        <w:ind w:hanging="709"/>
        <w:jc w:val="both"/>
        <w:rPr>
          <w:rFonts w:ascii="Arial" w:eastAsia="Times New Roman" w:hAnsi="Arial" w:cs="Arial"/>
          <w:bCs/>
          <w:sz w:val="22"/>
          <w:szCs w:val="22"/>
          <w:lang w:eastAsia="en-US"/>
        </w:rPr>
      </w:pPr>
      <w:r>
        <w:rPr>
          <w:rFonts w:ascii="Arial" w:hAnsi="Arial" w:cs="Arial"/>
          <w:bCs/>
          <w:spacing w:val="-2"/>
          <w:sz w:val="22"/>
          <w:szCs w:val="22"/>
        </w:rPr>
        <w:tab/>
        <w:t xml:space="preserve">He noted with appreciation the achievements of WTAD 2020, noting the collaborative effort </w:t>
      </w:r>
      <w:r w:rsidR="007E168A">
        <w:rPr>
          <w:rFonts w:ascii="Arial" w:hAnsi="Arial" w:cs="Arial"/>
          <w:bCs/>
          <w:spacing w:val="-2"/>
          <w:sz w:val="22"/>
          <w:szCs w:val="22"/>
        </w:rPr>
        <w:t xml:space="preserve">of </w:t>
      </w:r>
      <w:r>
        <w:rPr>
          <w:rFonts w:ascii="Arial" w:hAnsi="Arial" w:cs="Arial"/>
          <w:bCs/>
          <w:spacing w:val="-2"/>
          <w:sz w:val="22"/>
          <w:szCs w:val="22"/>
        </w:rPr>
        <w:t>IOC, UNDRR, and other partners. He highlighted key WTAD 2020</w:t>
      </w:r>
      <w:r w:rsidR="007179C1">
        <w:rPr>
          <w:rFonts w:ascii="Arial" w:hAnsi="Arial" w:cs="Arial"/>
          <w:bCs/>
          <w:spacing w:val="-2"/>
          <w:sz w:val="22"/>
          <w:szCs w:val="22"/>
        </w:rPr>
        <w:t xml:space="preserve"> events</w:t>
      </w:r>
      <w:r>
        <w:rPr>
          <w:rFonts w:ascii="Arial" w:hAnsi="Arial" w:cs="Arial"/>
          <w:sz w:val="22"/>
          <w:szCs w:val="22"/>
        </w:rPr>
        <w:t>:</w:t>
      </w:r>
    </w:p>
    <w:p w14:paraId="1DF149EC" w14:textId="32BBB1DC" w:rsidR="00F8571A" w:rsidRPr="00A27B8B" w:rsidRDefault="00F8571A">
      <w:pPr>
        <w:numPr>
          <w:ilvl w:val="0"/>
          <w:numId w:val="22"/>
        </w:numPr>
        <w:tabs>
          <w:tab w:val="clear" w:pos="709"/>
        </w:tabs>
        <w:spacing w:after="120"/>
        <w:ind w:left="1276" w:hanging="567"/>
        <w:jc w:val="both"/>
        <w:rPr>
          <w:rFonts w:ascii="Arial" w:eastAsia="Times New Roman" w:hAnsi="Arial" w:cs="Arial"/>
          <w:bCs/>
          <w:sz w:val="22"/>
          <w:szCs w:val="22"/>
          <w:lang w:eastAsia="en-US"/>
        </w:rPr>
      </w:pPr>
      <w:r w:rsidRPr="00A27B8B">
        <w:rPr>
          <w:rFonts w:ascii="Arial" w:hAnsi="Arial" w:cs="Arial"/>
          <w:spacing w:val="-2"/>
          <w:sz w:val="22"/>
          <w:szCs w:val="22"/>
        </w:rPr>
        <w:t xml:space="preserve">Ready for the Next </w:t>
      </w:r>
      <w:r w:rsidR="00804D6D" w:rsidRPr="00A27B8B">
        <w:rPr>
          <w:rFonts w:ascii="Arial" w:hAnsi="Arial" w:cs="Arial"/>
          <w:spacing w:val="-2"/>
          <w:sz w:val="22"/>
          <w:szCs w:val="22"/>
        </w:rPr>
        <w:t>Wave!</w:t>
      </w:r>
      <w:r w:rsidR="00804D6D">
        <w:rPr>
          <w:rFonts w:ascii="Arial" w:hAnsi="Arial" w:cs="Arial"/>
          <w:spacing w:val="-2"/>
          <w:sz w:val="22"/>
          <w:szCs w:val="22"/>
        </w:rPr>
        <w:t>,</w:t>
      </w:r>
      <w:r>
        <w:rPr>
          <w:rFonts w:ascii="Arial" w:hAnsi="Arial" w:cs="Arial"/>
          <w:spacing w:val="-2"/>
          <w:sz w:val="22"/>
          <w:szCs w:val="22"/>
        </w:rPr>
        <w:t xml:space="preserve"> a</w:t>
      </w:r>
      <w:r w:rsidRPr="00A27B8B">
        <w:rPr>
          <w:rFonts w:ascii="Arial" w:hAnsi="Arial" w:cs="Arial"/>
          <w:spacing w:val="-2"/>
          <w:sz w:val="22"/>
          <w:szCs w:val="22"/>
        </w:rPr>
        <w:t xml:space="preserve"> high-level event</w:t>
      </w:r>
      <w:r>
        <w:rPr>
          <w:rFonts w:ascii="Arial" w:hAnsi="Arial" w:cs="Arial"/>
          <w:spacing w:val="-2"/>
          <w:sz w:val="22"/>
          <w:szCs w:val="22"/>
        </w:rPr>
        <w:t xml:space="preserve"> </w:t>
      </w:r>
      <w:r w:rsidRPr="00A27B8B">
        <w:rPr>
          <w:rFonts w:ascii="Arial" w:hAnsi="Arial" w:cs="Arial"/>
          <w:spacing w:val="-2"/>
          <w:sz w:val="22"/>
          <w:szCs w:val="22"/>
        </w:rPr>
        <w:t>where IOC and UNDRR hosted their representatives from Japan, Indonesia, the Maldives, Jamaica, and Portugal</w:t>
      </w:r>
      <w:r w:rsidR="00804D6D">
        <w:rPr>
          <w:rFonts w:ascii="Arial" w:hAnsi="Arial" w:cs="Arial"/>
          <w:spacing w:val="-2"/>
          <w:sz w:val="22"/>
          <w:szCs w:val="22"/>
        </w:rPr>
        <w:t>.</w:t>
      </w:r>
    </w:p>
    <w:p w14:paraId="4CADA4BF" w14:textId="3B6D4CB5" w:rsidR="00F8571A" w:rsidRPr="00A27B8B" w:rsidRDefault="00F8571A">
      <w:pPr>
        <w:numPr>
          <w:ilvl w:val="0"/>
          <w:numId w:val="22"/>
        </w:numPr>
        <w:tabs>
          <w:tab w:val="clear" w:pos="709"/>
        </w:tabs>
        <w:spacing w:after="120"/>
        <w:ind w:left="1276" w:hanging="567"/>
        <w:jc w:val="both"/>
        <w:rPr>
          <w:rFonts w:ascii="Arial" w:hAnsi="Arial" w:cs="Arial"/>
          <w:spacing w:val="-2"/>
          <w:sz w:val="22"/>
          <w:szCs w:val="22"/>
        </w:rPr>
      </w:pPr>
      <w:r>
        <w:rPr>
          <w:rFonts w:ascii="Arial" w:hAnsi="Arial" w:cs="Arial"/>
          <w:spacing w:val="-2"/>
          <w:sz w:val="22"/>
          <w:szCs w:val="22"/>
        </w:rPr>
        <w:t xml:space="preserve">Third Wold Tsunami Museum Virtual Conference, which heard from museum representatives in Japan, Indonesia, Hawaii, Thailand, and Turkey. </w:t>
      </w:r>
      <w:r w:rsidR="001B4B66">
        <w:rPr>
          <w:rFonts w:ascii="Arial" w:hAnsi="Arial" w:cs="Arial"/>
          <w:spacing w:val="-2"/>
          <w:sz w:val="22"/>
          <w:szCs w:val="22"/>
        </w:rPr>
        <w:t>Some</w:t>
      </w:r>
      <w:r>
        <w:rPr>
          <w:rFonts w:ascii="Arial" w:hAnsi="Arial" w:cs="Arial"/>
          <w:spacing w:val="-2"/>
          <w:sz w:val="22"/>
          <w:szCs w:val="22"/>
        </w:rPr>
        <w:t xml:space="preserve"> speakers were survivors, which had a strong impact </w:t>
      </w:r>
      <w:r w:rsidR="00657B2E">
        <w:rPr>
          <w:rFonts w:ascii="Arial" w:hAnsi="Arial" w:cs="Arial"/>
          <w:spacing w:val="-2"/>
          <w:sz w:val="22"/>
          <w:szCs w:val="22"/>
        </w:rPr>
        <w:t>on</w:t>
      </w:r>
      <w:r>
        <w:rPr>
          <w:rFonts w:ascii="Arial" w:hAnsi="Arial" w:cs="Arial"/>
          <w:spacing w:val="-2"/>
          <w:sz w:val="22"/>
          <w:szCs w:val="22"/>
        </w:rPr>
        <w:t xml:space="preserve"> the online </w:t>
      </w:r>
      <w:r w:rsidR="00804D6D">
        <w:rPr>
          <w:rFonts w:ascii="Arial" w:hAnsi="Arial" w:cs="Arial"/>
          <w:spacing w:val="-2"/>
          <w:sz w:val="22"/>
          <w:szCs w:val="22"/>
        </w:rPr>
        <w:t>audience.</w:t>
      </w:r>
    </w:p>
    <w:p w14:paraId="3C960E33" w14:textId="18C97A9C" w:rsidR="00F8571A" w:rsidRPr="00A24EE3" w:rsidRDefault="00F8571A">
      <w:pPr>
        <w:numPr>
          <w:ilvl w:val="0"/>
          <w:numId w:val="22"/>
        </w:numPr>
        <w:tabs>
          <w:tab w:val="clear" w:pos="709"/>
        </w:tabs>
        <w:spacing w:after="120"/>
        <w:ind w:left="1276" w:hanging="567"/>
        <w:jc w:val="both"/>
        <w:rPr>
          <w:rFonts w:ascii="Arial" w:eastAsia="Times New Roman" w:hAnsi="Arial" w:cs="Arial"/>
          <w:bCs/>
          <w:sz w:val="22"/>
          <w:szCs w:val="22"/>
          <w:lang w:eastAsia="en-US"/>
        </w:rPr>
      </w:pPr>
      <w:r>
        <w:rPr>
          <w:rFonts w:ascii="Arial" w:hAnsi="Arial" w:cs="Arial"/>
          <w:spacing w:val="-2"/>
          <w:sz w:val="22"/>
          <w:szCs w:val="22"/>
        </w:rPr>
        <w:t>A series of</w:t>
      </w:r>
      <w:r w:rsidRPr="00A27B8B">
        <w:rPr>
          <w:rFonts w:ascii="Arial" w:hAnsi="Arial" w:cs="Arial"/>
          <w:spacing w:val="-2"/>
          <w:sz w:val="22"/>
          <w:szCs w:val="22"/>
        </w:rPr>
        <w:t xml:space="preserve"> </w:t>
      </w:r>
      <w:r>
        <w:rPr>
          <w:rFonts w:ascii="Arial" w:hAnsi="Arial" w:cs="Arial"/>
          <w:spacing w:val="-2"/>
          <w:sz w:val="22"/>
          <w:szCs w:val="22"/>
        </w:rPr>
        <w:t>webinars</w:t>
      </w:r>
      <w:r w:rsidR="003E46D9">
        <w:rPr>
          <w:rFonts w:ascii="Arial" w:hAnsi="Arial" w:cs="Arial"/>
          <w:spacing w:val="-2"/>
          <w:sz w:val="22"/>
          <w:szCs w:val="22"/>
        </w:rPr>
        <w:t xml:space="preserve"> were</w:t>
      </w:r>
      <w:r>
        <w:rPr>
          <w:rFonts w:ascii="Arial" w:hAnsi="Arial" w:cs="Arial"/>
          <w:spacing w:val="-2"/>
          <w:sz w:val="22"/>
          <w:szCs w:val="22"/>
        </w:rPr>
        <w:t xml:space="preserve"> </w:t>
      </w:r>
      <w:r w:rsidR="00804D6D">
        <w:rPr>
          <w:rFonts w:ascii="Arial" w:hAnsi="Arial" w:cs="Arial"/>
          <w:spacing w:val="-2"/>
          <w:sz w:val="22"/>
          <w:szCs w:val="22"/>
        </w:rPr>
        <w:t xml:space="preserve">organized </w:t>
      </w:r>
      <w:r>
        <w:rPr>
          <w:rFonts w:ascii="Arial" w:hAnsi="Arial" w:cs="Arial"/>
          <w:spacing w:val="-2"/>
          <w:sz w:val="22"/>
          <w:szCs w:val="22"/>
        </w:rPr>
        <w:t>by IOC and UNDRR in several regions</w:t>
      </w:r>
      <w:r w:rsidR="003E46D9">
        <w:rPr>
          <w:rFonts w:ascii="Arial" w:hAnsi="Arial" w:cs="Arial"/>
          <w:spacing w:val="-2"/>
          <w:sz w:val="22"/>
          <w:szCs w:val="22"/>
        </w:rPr>
        <w:t>,</w:t>
      </w:r>
      <w:r>
        <w:rPr>
          <w:rFonts w:ascii="Arial" w:hAnsi="Arial" w:cs="Arial"/>
          <w:spacing w:val="-2"/>
          <w:sz w:val="22"/>
          <w:szCs w:val="22"/>
        </w:rPr>
        <w:t xml:space="preserve"> including the Caribbean, Pacific Islands, North</w:t>
      </w:r>
      <w:r w:rsidR="00DE3D74">
        <w:rPr>
          <w:rFonts w:ascii="Arial" w:hAnsi="Arial" w:cs="Arial"/>
          <w:spacing w:val="-2"/>
          <w:sz w:val="22"/>
          <w:szCs w:val="22"/>
        </w:rPr>
        <w:t>e</w:t>
      </w:r>
      <w:r>
        <w:rPr>
          <w:rFonts w:ascii="Arial" w:hAnsi="Arial" w:cs="Arial"/>
          <w:spacing w:val="-2"/>
          <w:sz w:val="22"/>
          <w:szCs w:val="22"/>
        </w:rPr>
        <w:t>ast Atlantic, and South</w:t>
      </w:r>
      <w:r w:rsidR="00DE3D74">
        <w:rPr>
          <w:rFonts w:ascii="Arial" w:hAnsi="Arial" w:cs="Arial"/>
          <w:spacing w:val="-2"/>
          <w:sz w:val="22"/>
          <w:szCs w:val="22"/>
        </w:rPr>
        <w:t>e</w:t>
      </w:r>
      <w:r>
        <w:rPr>
          <w:rFonts w:ascii="Arial" w:hAnsi="Arial" w:cs="Arial"/>
          <w:spacing w:val="-2"/>
          <w:sz w:val="22"/>
          <w:szCs w:val="22"/>
        </w:rPr>
        <w:t xml:space="preserve">ast </w:t>
      </w:r>
      <w:r w:rsidR="00804D6D">
        <w:rPr>
          <w:rFonts w:ascii="Arial" w:hAnsi="Arial" w:cs="Arial"/>
          <w:spacing w:val="-2"/>
          <w:sz w:val="22"/>
          <w:szCs w:val="22"/>
        </w:rPr>
        <w:t>Pacific.</w:t>
      </w:r>
    </w:p>
    <w:p w14:paraId="63AB9A0F" w14:textId="0DF28B46" w:rsidR="00F8571A" w:rsidRDefault="00F8571A">
      <w:pPr>
        <w:numPr>
          <w:ilvl w:val="0"/>
          <w:numId w:val="22"/>
        </w:numPr>
        <w:tabs>
          <w:tab w:val="clear" w:pos="709"/>
        </w:tabs>
        <w:spacing w:after="120"/>
        <w:ind w:left="1276" w:hanging="567"/>
        <w:jc w:val="both"/>
        <w:rPr>
          <w:rFonts w:ascii="Arial" w:eastAsia="Times New Roman" w:hAnsi="Arial" w:cs="Arial"/>
          <w:bCs/>
          <w:sz w:val="22"/>
          <w:szCs w:val="22"/>
          <w:lang w:eastAsia="en-US"/>
        </w:rPr>
      </w:pPr>
      <w:r>
        <w:rPr>
          <w:rFonts w:ascii="Arial" w:eastAsia="Times New Roman" w:hAnsi="Arial" w:cs="Arial"/>
          <w:bCs/>
          <w:sz w:val="22"/>
          <w:szCs w:val="22"/>
          <w:lang w:eastAsia="en-US"/>
        </w:rPr>
        <w:t xml:space="preserve">A podcast (Chile). This format will likely be revisited for WTAD </w:t>
      </w:r>
      <w:r w:rsidR="00804D6D">
        <w:rPr>
          <w:rFonts w:ascii="Arial" w:eastAsia="Times New Roman" w:hAnsi="Arial" w:cs="Arial"/>
          <w:bCs/>
          <w:sz w:val="22"/>
          <w:szCs w:val="22"/>
          <w:lang w:eastAsia="en-US"/>
        </w:rPr>
        <w:t>2021.</w:t>
      </w:r>
    </w:p>
    <w:p w14:paraId="494221FE" w14:textId="1BD2F414" w:rsidR="00F8571A" w:rsidRDefault="00F8571A">
      <w:pPr>
        <w:numPr>
          <w:ilvl w:val="0"/>
          <w:numId w:val="22"/>
        </w:numPr>
        <w:tabs>
          <w:tab w:val="clear" w:pos="709"/>
        </w:tabs>
        <w:spacing w:after="120"/>
        <w:ind w:left="1276" w:hanging="567"/>
        <w:jc w:val="both"/>
        <w:rPr>
          <w:rFonts w:ascii="Arial" w:eastAsia="Times New Roman" w:hAnsi="Arial" w:cs="Arial"/>
          <w:bCs/>
          <w:sz w:val="22"/>
          <w:szCs w:val="22"/>
          <w:lang w:eastAsia="en-US"/>
        </w:rPr>
      </w:pPr>
      <w:r>
        <w:rPr>
          <w:rFonts w:ascii="Arial" w:eastAsia="Times New Roman" w:hAnsi="Arial" w:cs="Arial"/>
          <w:bCs/>
          <w:sz w:val="22"/>
          <w:szCs w:val="22"/>
          <w:lang w:eastAsia="en-US"/>
        </w:rPr>
        <w:t xml:space="preserve">Regional offices hosted several </w:t>
      </w:r>
      <w:r w:rsidR="00804D6D">
        <w:rPr>
          <w:rFonts w:ascii="Arial" w:eastAsia="Times New Roman" w:hAnsi="Arial" w:cs="Arial"/>
          <w:bCs/>
          <w:sz w:val="22"/>
          <w:szCs w:val="22"/>
          <w:lang w:eastAsia="en-US"/>
        </w:rPr>
        <w:t>events.</w:t>
      </w:r>
    </w:p>
    <w:p w14:paraId="553683CF" w14:textId="6BDB4414" w:rsidR="00A0518C" w:rsidRPr="003618DB" w:rsidRDefault="00804D6D" w:rsidP="00E90C11">
      <w:pPr>
        <w:numPr>
          <w:ilvl w:val="0"/>
          <w:numId w:val="22"/>
        </w:numPr>
        <w:tabs>
          <w:tab w:val="clear" w:pos="709"/>
        </w:tabs>
        <w:spacing w:after="240"/>
        <w:ind w:left="1276" w:hanging="567"/>
        <w:jc w:val="both"/>
        <w:rPr>
          <w:rFonts w:ascii="Arial" w:eastAsia="Times New Roman" w:hAnsi="Arial" w:cs="Arial"/>
          <w:bCs/>
          <w:sz w:val="22"/>
          <w:szCs w:val="22"/>
          <w:lang w:eastAsia="en-US"/>
        </w:rPr>
      </w:pPr>
      <w:r>
        <w:rPr>
          <w:rFonts w:ascii="Arial" w:eastAsia="Times New Roman" w:hAnsi="Arial" w:cs="Arial"/>
          <w:bCs/>
          <w:sz w:val="22"/>
          <w:szCs w:val="22"/>
          <w:lang w:eastAsia="en-US"/>
        </w:rPr>
        <w:t>Fifteen (</w:t>
      </w:r>
      <w:r w:rsidR="00F8571A">
        <w:rPr>
          <w:rFonts w:ascii="Arial" w:eastAsia="Times New Roman" w:hAnsi="Arial" w:cs="Arial"/>
          <w:bCs/>
          <w:sz w:val="22"/>
          <w:szCs w:val="22"/>
          <w:lang w:eastAsia="en-US"/>
        </w:rPr>
        <w:t>15</w:t>
      </w:r>
      <w:r>
        <w:rPr>
          <w:rFonts w:ascii="Arial" w:eastAsia="Times New Roman" w:hAnsi="Arial" w:cs="Arial"/>
          <w:bCs/>
          <w:sz w:val="22"/>
          <w:szCs w:val="22"/>
          <w:lang w:eastAsia="en-US"/>
        </w:rPr>
        <w:t>)</w:t>
      </w:r>
      <w:r w:rsidR="00F8571A">
        <w:rPr>
          <w:rFonts w:ascii="Arial" w:eastAsia="Times New Roman" w:hAnsi="Arial" w:cs="Arial"/>
          <w:bCs/>
          <w:sz w:val="22"/>
          <w:szCs w:val="22"/>
          <w:lang w:eastAsia="en-US"/>
        </w:rPr>
        <w:t xml:space="preserve"> short videos on Tsunami Ready communities were produced in collaboration with IOC. These are still being use</w:t>
      </w:r>
      <w:r w:rsidR="00DE3D74">
        <w:rPr>
          <w:rFonts w:ascii="Arial" w:eastAsia="Times New Roman" w:hAnsi="Arial" w:cs="Arial"/>
          <w:bCs/>
          <w:sz w:val="22"/>
          <w:szCs w:val="22"/>
          <w:lang w:eastAsia="en-US"/>
        </w:rPr>
        <w:t xml:space="preserve">d </w:t>
      </w:r>
      <w:r w:rsidR="00F8571A">
        <w:rPr>
          <w:rFonts w:ascii="Arial" w:eastAsia="Times New Roman" w:hAnsi="Arial" w:cs="Arial"/>
          <w:bCs/>
          <w:sz w:val="22"/>
          <w:szCs w:val="22"/>
          <w:lang w:eastAsia="en-US"/>
        </w:rPr>
        <w:t xml:space="preserve">and are useful at </w:t>
      </w:r>
      <w:r w:rsidR="00DE3D74">
        <w:rPr>
          <w:rFonts w:ascii="Arial" w:eastAsia="Times New Roman" w:hAnsi="Arial" w:cs="Arial"/>
          <w:bCs/>
          <w:sz w:val="22"/>
          <w:szCs w:val="22"/>
          <w:lang w:eastAsia="en-US"/>
        </w:rPr>
        <w:t>the</w:t>
      </w:r>
      <w:r w:rsidR="00F8571A">
        <w:rPr>
          <w:rFonts w:ascii="Arial" w:eastAsia="Times New Roman" w:hAnsi="Arial" w:cs="Arial"/>
          <w:bCs/>
          <w:sz w:val="22"/>
          <w:szCs w:val="22"/>
          <w:lang w:eastAsia="en-US"/>
        </w:rPr>
        <w:t xml:space="preserve"> expert level</w:t>
      </w:r>
      <w:r w:rsidR="00DE3D74">
        <w:rPr>
          <w:rFonts w:ascii="Arial" w:eastAsia="Times New Roman" w:hAnsi="Arial" w:cs="Arial"/>
          <w:bCs/>
          <w:sz w:val="22"/>
          <w:szCs w:val="22"/>
          <w:lang w:eastAsia="en-US"/>
        </w:rPr>
        <w:t xml:space="preserve"> and </w:t>
      </w:r>
      <w:r w:rsidR="00F8571A">
        <w:rPr>
          <w:rFonts w:ascii="Arial" w:eastAsia="Times New Roman" w:hAnsi="Arial" w:cs="Arial"/>
          <w:bCs/>
          <w:sz w:val="22"/>
          <w:szCs w:val="22"/>
          <w:lang w:eastAsia="en-US"/>
        </w:rPr>
        <w:t xml:space="preserve">for the general public. He </w:t>
      </w:r>
      <w:r w:rsidR="008D1F40">
        <w:rPr>
          <w:rFonts w:ascii="Arial" w:eastAsia="Times New Roman" w:hAnsi="Arial" w:cs="Arial"/>
          <w:bCs/>
          <w:sz w:val="22"/>
          <w:szCs w:val="22"/>
          <w:lang w:eastAsia="en-US"/>
        </w:rPr>
        <w:t>expressed appreciation for the</w:t>
      </w:r>
      <w:r w:rsidR="00F8571A">
        <w:rPr>
          <w:rFonts w:ascii="Arial" w:eastAsia="Times New Roman" w:hAnsi="Arial" w:cs="Arial"/>
          <w:bCs/>
          <w:sz w:val="22"/>
          <w:szCs w:val="22"/>
          <w:lang w:eastAsia="en-US"/>
        </w:rPr>
        <w:t xml:space="preserve"> participation of the Secretary General in one video.</w:t>
      </w:r>
    </w:p>
    <w:p w14:paraId="0A9A317D" w14:textId="685BF9B1" w:rsidR="00F8571A" w:rsidRPr="00A27B8B" w:rsidRDefault="00F8571A" w:rsidP="00825EFA">
      <w:pPr>
        <w:pStyle w:val="paragraph"/>
        <w:numPr>
          <w:ilvl w:val="0"/>
          <w:numId w:val="13"/>
        </w:numPr>
        <w:tabs>
          <w:tab w:val="clear" w:pos="1429"/>
          <w:tab w:val="left" w:pos="709"/>
        </w:tabs>
        <w:spacing w:before="0" w:beforeAutospacing="0"/>
        <w:ind w:hanging="709"/>
        <w:rPr>
          <w:rFonts w:ascii="Arial" w:hAnsi="Arial" w:cs="Arial"/>
          <w:bCs w:val="0"/>
          <w:spacing w:val="-2"/>
          <w:sz w:val="22"/>
          <w:szCs w:val="22"/>
        </w:rPr>
      </w:pPr>
      <w:r>
        <w:rPr>
          <w:rFonts w:ascii="Arial" w:hAnsi="Arial" w:cs="Arial"/>
          <w:bCs w:val="0"/>
          <w:spacing w:val="-2"/>
          <w:sz w:val="22"/>
          <w:szCs w:val="22"/>
        </w:rPr>
        <w:tab/>
        <w:t xml:space="preserve">He recalled that the theme of WTAD 2020 was </w:t>
      </w:r>
      <w:r w:rsidRPr="00407FBF">
        <w:rPr>
          <w:rFonts w:ascii="Arial" w:hAnsi="Arial" w:cs="Arial"/>
          <w:bCs w:val="0"/>
          <w:spacing w:val="-2"/>
          <w:sz w:val="22"/>
          <w:szCs w:val="22"/>
        </w:rPr>
        <w:t xml:space="preserve">centered </w:t>
      </w:r>
      <w:r w:rsidR="0069110F" w:rsidRPr="00407FBF">
        <w:rPr>
          <w:rFonts w:ascii="Arial" w:hAnsi="Arial" w:cs="Arial"/>
          <w:bCs w:val="0"/>
          <w:spacing w:val="-2"/>
          <w:sz w:val="22"/>
          <w:szCs w:val="22"/>
        </w:rPr>
        <w:t>on</w:t>
      </w:r>
      <w:r w:rsidRPr="00407FBF">
        <w:rPr>
          <w:rFonts w:ascii="Arial" w:hAnsi="Arial" w:cs="Arial"/>
          <w:bCs w:val="0"/>
          <w:spacing w:val="-2"/>
          <w:sz w:val="22"/>
          <w:szCs w:val="22"/>
        </w:rPr>
        <w:t xml:space="preserve"> Target E</w:t>
      </w:r>
      <w:r>
        <w:rPr>
          <w:rFonts w:ascii="Arial" w:hAnsi="Arial" w:cs="Arial"/>
          <w:bCs w:val="0"/>
          <w:spacing w:val="-2"/>
          <w:sz w:val="22"/>
          <w:szCs w:val="22"/>
        </w:rPr>
        <w:t xml:space="preserve"> </w:t>
      </w:r>
      <w:r w:rsidR="0069110F">
        <w:rPr>
          <w:rFonts w:ascii="Arial" w:hAnsi="Arial" w:cs="Arial"/>
          <w:bCs w:val="0"/>
          <w:spacing w:val="-2"/>
          <w:sz w:val="22"/>
          <w:szCs w:val="22"/>
        </w:rPr>
        <w:t>of</w:t>
      </w:r>
      <w:r>
        <w:rPr>
          <w:rFonts w:ascii="Arial" w:hAnsi="Arial" w:cs="Arial"/>
          <w:bCs w:val="0"/>
          <w:spacing w:val="-2"/>
          <w:sz w:val="22"/>
          <w:szCs w:val="22"/>
        </w:rPr>
        <w:t xml:space="preserve"> the Sendai Framework for Disaster Risk Reduction 2015</w:t>
      </w:r>
      <w:r w:rsidR="00804D6D">
        <w:rPr>
          <w:rFonts w:ascii="Arial" w:hAnsi="Arial" w:cs="Arial"/>
          <w:bCs w:val="0"/>
          <w:spacing w:val="-2"/>
          <w:sz w:val="22"/>
          <w:szCs w:val="22"/>
        </w:rPr>
        <w:t>–</w:t>
      </w:r>
      <w:r>
        <w:rPr>
          <w:rFonts w:ascii="Arial" w:hAnsi="Arial" w:cs="Arial"/>
          <w:bCs w:val="0"/>
          <w:spacing w:val="-2"/>
          <w:sz w:val="22"/>
          <w:szCs w:val="22"/>
        </w:rPr>
        <w:t>2030</w:t>
      </w:r>
      <w:r w:rsidR="001478E2">
        <w:rPr>
          <w:rFonts w:ascii="Arial" w:hAnsi="Arial" w:cs="Arial"/>
          <w:bCs w:val="0"/>
          <w:spacing w:val="-2"/>
          <w:sz w:val="22"/>
          <w:szCs w:val="22"/>
        </w:rPr>
        <w:t xml:space="preserve"> to</w:t>
      </w:r>
      <w:r w:rsidR="0069110F">
        <w:rPr>
          <w:rFonts w:ascii="Arial" w:hAnsi="Arial" w:cs="Arial"/>
          <w:bCs w:val="0"/>
          <w:spacing w:val="-2"/>
          <w:sz w:val="22"/>
          <w:szCs w:val="22"/>
        </w:rPr>
        <w:t xml:space="preserve"> </w:t>
      </w:r>
      <w:r>
        <w:rPr>
          <w:rFonts w:ascii="Arial" w:hAnsi="Arial" w:cs="Arial"/>
          <w:bCs w:val="0"/>
          <w:spacing w:val="-2"/>
          <w:sz w:val="22"/>
          <w:szCs w:val="22"/>
        </w:rPr>
        <w:t>“S</w:t>
      </w:r>
      <w:r w:rsidRPr="00A27B8B">
        <w:rPr>
          <w:rFonts w:ascii="Arial" w:hAnsi="Arial" w:cs="Arial"/>
          <w:bCs w:val="0"/>
          <w:spacing w:val="-2"/>
          <w:sz w:val="22"/>
          <w:szCs w:val="22"/>
        </w:rPr>
        <w:t>ubstantially increase the number of countries with national and local disaster risk reduction strategies by 2020”.</w:t>
      </w:r>
      <w:r>
        <w:rPr>
          <w:rFonts w:ascii="Arial" w:hAnsi="Arial" w:cs="Arial"/>
          <w:bCs w:val="0"/>
          <w:spacing w:val="-2"/>
          <w:sz w:val="22"/>
          <w:szCs w:val="22"/>
        </w:rPr>
        <w:t xml:space="preserve"> </w:t>
      </w:r>
      <w:r w:rsidR="0069110F">
        <w:rPr>
          <w:rFonts w:ascii="Arial" w:hAnsi="Arial" w:cs="Arial"/>
          <w:bCs w:val="0"/>
          <w:spacing w:val="-2"/>
          <w:sz w:val="22"/>
          <w:szCs w:val="22"/>
        </w:rPr>
        <w:t>S</w:t>
      </w:r>
      <w:r>
        <w:rPr>
          <w:rFonts w:ascii="Arial" w:hAnsi="Arial" w:cs="Arial"/>
          <w:bCs w:val="0"/>
          <w:spacing w:val="-2"/>
          <w:sz w:val="22"/>
          <w:szCs w:val="22"/>
        </w:rPr>
        <w:t xml:space="preserve">o far, over 100 UN </w:t>
      </w:r>
      <w:r w:rsidR="00AB38FA">
        <w:rPr>
          <w:rFonts w:ascii="Arial" w:hAnsi="Arial" w:cs="Arial"/>
          <w:bCs w:val="0"/>
          <w:spacing w:val="-2"/>
          <w:sz w:val="22"/>
          <w:szCs w:val="22"/>
        </w:rPr>
        <w:t>Member States</w:t>
      </w:r>
      <w:r w:rsidR="00804D6D">
        <w:rPr>
          <w:rFonts w:ascii="Arial" w:hAnsi="Arial" w:cs="Arial"/>
          <w:bCs w:val="0"/>
          <w:spacing w:val="-2"/>
          <w:sz w:val="22"/>
          <w:szCs w:val="22"/>
        </w:rPr>
        <w:t xml:space="preserve"> </w:t>
      </w:r>
      <w:r>
        <w:rPr>
          <w:rFonts w:ascii="Arial" w:hAnsi="Arial" w:cs="Arial"/>
          <w:bCs w:val="0"/>
          <w:spacing w:val="-2"/>
          <w:sz w:val="22"/>
          <w:szCs w:val="22"/>
        </w:rPr>
        <w:t>have adopted these strategies.</w:t>
      </w:r>
    </w:p>
    <w:p w14:paraId="586934EB" w14:textId="2B86E95F" w:rsidR="00F8571A" w:rsidRDefault="003966AB" w:rsidP="00825EFA">
      <w:pPr>
        <w:pStyle w:val="paragraph"/>
        <w:numPr>
          <w:ilvl w:val="0"/>
          <w:numId w:val="13"/>
        </w:numPr>
        <w:tabs>
          <w:tab w:val="clear" w:pos="1429"/>
          <w:tab w:val="left" w:pos="709"/>
        </w:tabs>
        <w:spacing w:before="0" w:beforeAutospacing="0"/>
        <w:ind w:hanging="709"/>
        <w:rPr>
          <w:rFonts w:ascii="Arial" w:hAnsi="Arial" w:cs="Arial"/>
          <w:bCs w:val="0"/>
          <w:spacing w:val="-2"/>
          <w:sz w:val="22"/>
          <w:szCs w:val="22"/>
        </w:rPr>
      </w:pPr>
      <w:r>
        <w:rPr>
          <w:rFonts w:ascii="Arial" w:hAnsi="Arial" w:cs="Arial"/>
          <w:bCs w:val="0"/>
          <w:spacing w:val="-2"/>
          <w:sz w:val="22"/>
          <w:szCs w:val="22"/>
        </w:rPr>
        <w:tab/>
      </w:r>
      <w:r w:rsidR="00F8571A">
        <w:rPr>
          <w:rFonts w:ascii="Arial" w:hAnsi="Arial" w:cs="Arial"/>
          <w:bCs w:val="0"/>
          <w:spacing w:val="-2"/>
          <w:sz w:val="22"/>
          <w:szCs w:val="22"/>
        </w:rPr>
        <w:t xml:space="preserve">He noted that WTAD 2021 </w:t>
      </w:r>
      <w:r w:rsidR="001478E2">
        <w:rPr>
          <w:rFonts w:ascii="Arial" w:hAnsi="Arial" w:cs="Arial"/>
          <w:bCs w:val="0"/>
          <w:spacing w:val="-2"/>
          <w:sz w:val="22"/>
          <w:szCs w:val="22"/>
        </w:rPr>
        <w:t>will</w:t>
      </w:r>
      <w:r w:rsidR="00F8571A">
        <w:rPr>
          <w:rFonts w:ascii="Arial" w:hAnsi="Arial" w:cs="Arial"/>
          <w:bCs w:val="0"/>
          <w:spacing w:val="-2"/>
          <w:sz w:val="22"/>
          <w:szCs w:val="22"/>
        </w:rPr>
        <w:t xml:space="preserve"> focus on </w:t>
      </w:r>
      <w:r w:rsidR="001478E2">
        <w:rPr>
          <w:rFonts w:ascii="Arial" w:hAnsi="Arial" w:cs="Arial"/>
          <w:bCs w:val="0"/>
          <w:spacing w:val="-2"/>
          <w:sz w:val="22"/>
          <w:szCs w:val="22"/>
        </w:rPr>
        <w:t>T</w:t>
      </w:r>
      <w:r w:rsidR="00F8571A">
        <w:rPr>
          <w:rFonts w:ascii="Arial" w:hAnsi="Arial" w:cs="Arial"/>
          <w:bCs w:val="0"/>
          <w:spacing w:val="-2"/>
          <w:sz w:val="22"/>
          <w:szCs w:val="22"/>
        </w:rPr>
        <w:t>arget F of the Sendai Framework</w:t>
      </w:r>
      <w:r w:rsidR="001478E2">
        <w:rPr>
          <w:rFonts w:ascii="Arial" w:hAnsi="Arial" w:cs="Arial"/>
          <w:bCs w:val="0"/>
          <w:spacing w:val="-2"/>
          <w:sz w:val="22"/>
          <w:szCs w:val="22"/>
        </w:rPr>
        <w:t xml:space="preserve"> </w:t>
      </w:r>
      <w:r w:rsidR="00F8571A">
        <w:rPr>
          <w:rFonts w:ascii="Arial" w:hAnsi="Arial" w:cs="Arial"/>
          <w:bCs w:val="0"/>
          <w:spacing w:val="-2"/>
          <w:sz w:val="22"/>
          <w:szCs w:val="22"/>
        </w:rPr>
        <w:t>to “</w:t>
      </w:r>
      <w:r w:rsidR="00F8571A" w:rsidRPr="00C369A0">
        <w:rPr>
          <w:rFonts w:ascii="Arial" w:hAnsi="Arial" w:cs="Arial"/>
          <w:bCs w:val="0"/>
          <w:spacing w:val="-2"/>
          <w:sz w:val="22"/>
          <w:szCs w:val="22"/>
        </w:rPr>
        <w:t>Substantially enhance international cooperation to developing countries through adequate and sustainable support to complement their national actions for implementation of this framework by 2030</w:t>
      </w:r>
      <w:r w:rsidR="00F8571A">
        <w:rPr>
          <w:rFonts w:ascii="Arial" w:hAnsi="Arial" w:cs="Arial"/>
          <w:bCs w:val="0"/>
          <w:spacing w:val="-2"/>
          <w:sz w:val="22"/>
          <w:szCs w:val="22"/>
        </w:rPr>
        <w:t xml:space="preserve">”. He recalled that the topic of international cooperation was discussed during the TT DMP meeting </w:t>
      </w:r>
      <w:r w:rsidR="001478E2">
        <w:rPr>
          <w:rFonts w:ascii="Arial" w:hAnsi="Arial" w:cs="Arial"/>
          <w:bCs w:val="0"/>
          <w:spacing w:val="-2"/>
          <w:sz w:val="22"/>
          <w:szCs w:val="22"/>
        </w:rPr>
        <w:t>(</w:t>
      </w:r>
      <w:r w:rsidR="00F8571A">
        <w:rPr>
          <w:rFonts w:ascii="Arial" w:hAnsi="Arial" w:cs="Arial"/>
          <w:bCs w:val="0"/>
          <w:spacing w:val="-2"/>
          <w:sz w:val="22"/>
          <w:szCs w:val="22"/>
        </w:rPr>
        <w:t>22</w:t>
      </w:r>
      <w:r w:rsidR="00804D6D">
        <w:rPr>
          <w:rFonts w:ascii="Arial" w:hAnsi="Arial" w:cs="Arial"/>
          <w:bCs w:val="0"/>
          <w:spacing w:val="-2"/>
          <w:sz w:val="22"/>
          <w:szCs w:val="22"/>
        </w:rPr>
        <w:t>–</w:t>
      </w:r>
      <w:r w:rsidR="00F8571A">
        <w:rPr>
          <w:rFonts w:ascii="Arial" w:hAnsi="Arial" w:cs="Arial"/>
          <w:bCs w:val="0"/>
          <w:spacing w:val="-2"/>
          <w:sz w:val="22"/>
          <w:szCs w:val="22"/>
        </w:rPr>
        <w:t>23 February 2021</w:t>
      </w:r>
      <w:r w:rsidR="001478E2">
        <w:rPr>
          <w:rFonts w:ascii="Arial" w:hAnsi="Arial" w:cs="Arial"/>
          <w:bCs w:val="0"/>
          <w:spacing w:val="-2"/>
          <w:sz w:val="22"/>
          <w:szCs w:val="22"/>
        </w:rPr>
        <w:t>)</w:t>
      </w:r>
      <w:r w:rsidR="00F8571A">
        <w:rPr>
          <w:rFonts w:ascii="Arial" w:hAnsi="Arial" w:cs="Arial"/>
          <w:bCs w:val="0"/>
          <w:spacing w:val="-2"/>
          <w:sz w:val="22"/>
          <w:szCs w:val="22"/>
        </w:rPr>
        <w:t xml:space="preserve">. He noted that the Tsunami Ready programme is well suited </w:t>
      </w:r>
      <w:r w:rsidR="0024617B">
        <w:rPr>
          <w:rFonts w:ascii="Arial" w:hAnsi="Arial" w:cs="Arial"/>
          <w:bCs w:val="0"/>
          <w:spacing w:val="-2"/>
          <w:sz w:val="22"/>
          <w:szCs w:val="22"/>
        </w:rPr>
        <w:t>for</w:t>
      </w:r>
      <w:r w:rsidR="00F8571A">
        <w:rPr>
          <w:rFonts w:ascii="Arial" w:hAnsi="Arial" w:cs="Arial"/>
          <w:bCs w:val="0"/>
          <w:spacing w:val="-2"/>
          <w:sz w:val="22"/>
          <w:szCs w:val="22"/>
        </w:rPr>
        <w:t xml:space="preserve"> the theme of WTAD 2021, because many low- and middle-income countries rely on international cooperation and support to participate in this programme.</w:t>
      </w:r>
      <w:r w:rsidR="0024617B">
        <w:rPr>
          <w:rFonts w:ascii="Arial" w:hAnsi="Arial" w:cs="Arial"/>
          <w:bCs w:val="0"/>
          <w:spacing w:val="-2"/>
          <w:sz w:val="22"/>
          <w:szCs w:val="22"/>
        </w:rPr>
        <w:t xml:space="preserve"> Thus, </w:t>
      </w:r>
      <w:r w:rsidR="00F8571A">
        <w:rPr>
          <w:rFonts w:ascii="Arial" w:hAnsi="Arial" w:cs="Arial"/>
          <w:bCs w:val="0"/>
          <w:spacing w:val="-2"/>
          <w:sz w:val="22"/>
          <w:szCs w:val="22"/>
        </w:rPr>
        <w:t xml:space="preserve">Tsunami Ready will likely be </w:t>
      </w:r>
      <w:r w:rsidR="0024617B">
        <w:rPr>
          <w:rFonts w:ascii="Arial" w:hAnsi="Arial" w:cs="Arial"/>
          <w:bCs w:val="0"/>
          <w:spacing w:val="-2"/>
          <w:sz w:val="22"/>
          <w:szCs w:val="22"/>
        </w:rPr>
        <w:t xml:space="preserve">heavily </w:t>
      </w:r>
      <w:r w:rsidR="00F8571A">
        <w:rPr>
          <w:rFonts w:ascii="Arial" w:hAnsi="Arial" w:cs="Arial"/>
          <w:bCs w:val="0"/>
          <w:spacing w:val="-2"/>
          <w:sz w:val="22"/>
          <w:szCs w:val="22"/>
        </w:rPr>
        <w:t>highlighted during WTAD 2021.</w:t>
      </w:r>
    </w:p>
    <w:p w14:paraId="5B41BB8E" w14:textId="380E12BE" w:rsidR="00E249D7" w:rsidRPr="004731CC" w:rsidRDefault="003966AB" w:rsidP="00825EFA">
      <w:pPr>
        <w:pStyle w:val="paragraph"/>
        <w:numPr>
          <w:ilvl w:val="0"/>
          <w:numId w:val="13"/>
        </w:numPr>
        <w:tabs>
          <w:tab w:val="clear" w:pos="1429"/>
          <w:tab w:val="left" w:pos="709"/>
        </w:tabs>
        <w:spacing w:before="0" w:beforeAutospacing="0"/>
        <w:ind w:hanging="709"/>
        <w:rPr>
          <w:rFonts w:ascii="Arial" w:hAnsi="Arial" w:cs="Arial"/>
          <w:bCs w:val="0"/>
          <w:spacing w:val="-2"/>
          <w:sz w:val="22"/>
          <w:szCs w:val="22"/>
        </w:rPr>
      </w:pPr>
      <w:r>
        <w:rPr>
          <w:rFonts w:ascii="Arial" w:hAnsi="Arial" w:cs="Arial"/>
          <w:bCs w:val="0"/>
          <w:spacing w:val="-2"/>
          <w:sz w:val="22"/>
          <w:szCs w:val="22"/>
        </w:rPr>
        <w:lastRenderedPageBreak/>
        <w:tab/>
      </w:r>
      <w:r w:rsidR="00F8571A">
        <w:rPr>
          <w:rFonts w:ascii="Arial" w:hAnsi="Arial" w:cs="Arial"/>
          <w:bCs w:val="0"/>
          <w:spacing w:val="-2"/>
          <w:sz w:val="22"/>
          <w:szCs w:val="22"/>
        </w:rPr>
        <w:t xml:space="preserve">He noted that a challenge for WTAD 2021 is to find a newsworthy announcement to make on the day. A possible topic that has been mooted is to create a collaborative effort between IOC and other like-minded </w:t>
      </w:r>
      <w:r w:rsidR="00804D6D">
        <w:rPr>
          <w:rFonts w:ascii="Arial" w:hAnsi="Arial" w:cs="Arial"/>
          <w:bCs w:val="0"/>
          <w:spacing w:val="-2"/>
          <w:sz w:val="22"/>
          <w:szCs w:val="22"/>
        </w:rPr>
        <w:t xml:space="preserve">organizations </w:t>
      </w:r>
      <w:r w:rsidR="00F8571A">
        <w:rPr>
          <w:rFonts w:ascii="Arial" w:hAnsi="Arial" w:cs="Arial"/>
          <w:bCs w:val="0"/>
          <w:spacing w:val="-2"/>
          <w:sz w:val="22"/>
          <w:szCs w:val="22"/>
        </w:rPr>
        <w:t>such as UND</w:t>
      </w:r>
      <w:r w:rsidR="004B43DA">
        <w:rPr>
          <w:rFonts w:ascii="Arial" w:hAnsi="Arial" w:cs="Arial"/>
          <w:bCs w:val="0"/>
          <w:spacing w:val="-2"/>
          <w:sz w:val="22"/>
          <w:szCs w:val="22"/>
        </w:rPr>
        <w:t>R</w:t>
      </w:r>
      <w:r w:rsidR="00F8571A">
        <w:rPr>
          <w:rFonts w:ascii="Arial" w:hAnsi="Arial" w:cs="Arial"/>
          <w:bCs w:val="0"/>
          <w:spacing w:val="-2"/>
          <w:sz w:val="22"/>
          <w:szCs w:val="22"/>
        </w:rPr>
        <w:t>R, WMO, and the Red Cross and Red Cres</w:t>
      </w:r>
      <w:r w:rsidR="00804D6D">
        <w:rPr>
          <w:rFonts w:ascii="Arial" w:hAnsi="Arial" w:cs="Arial"/>
          <w:bCs w:val="0"/>
          <w:spacing w:val="-2"/>
          <w:sz w:val="22"/>
          <w:szCs w:val="22"/>
        </w:rPr>
        <w:t>c</w:t>
      </w:r>
      <w:r w:rsidR="00F8571A">
        <w:rPr>
          <w:rFonts w:ascii="Arial" w:hAnsi="Arial" w:cs="Arial"/>
          <w:bCs w:val="0"/>
          <w:spacing w:val="-2"/>
          <w:sz w:val="22"/>
          <w:szCs w:val="22"/>
        </w:rPr>
        <w:t xml:space="preserve">ent </w:t>
      </w:r>
      <w:r w:rsidR="00804D6D">
        <w:rPr>
          <w:rFonts w:ascii="Arial" w:hAnsi="Arial" w:cs="Arial"/>
          <w:bCs w:val="0"/>
          <w:spacing w:val="-2"/>
          <w:sz w:val="22"/>
          <w:szCs w:val="22"/>
        </w:rPr>
        <w:t xml:space="preserve">Societies </w:t>
      </w:r>
      <w:r w:rsidR="00F8571A">
        <w:rPr>
          <w:rFonts w:ascii="Arial" w:hAnsi="Arial" w:cs="Arial"/>
          <w:bCs w:val="0"/>
          <w:spacing w:val="-2"/>
          <w:sz w:val="22"/>
          <w:szCs w:val="22"/>
        </w:rPr>
        <w:t>to support Tsunami Ready</w:t>
      </w:r>
      <w:r w:rsidR="00162BF2">
        <w:rPr>
          <w:rFonts w:ascii="Arial" w:hAnsi="Arial" w:cs="Arial"/>
          <w:bCs w:val="0"/>
          <w:spacing w:val="-2"/>
          <w:sz w:val="22"/>
          <w:szCs w:val="22"/>
        </w:rPr>
        <w:t xml:space="preserve"> and </w:t>
      </w:r>
      <w:r w:rsidR="00F8571A">
        <w:rPr>
          <w:rFonts w:ascii="Arial" w:hAnsi="Arial" w:cs="Arial"/>
          <w:bCs w:val="0"/>
          <w:spacing w:val="-2"/>
          <w:sz w:val="22"/>
          <w:szCs w:val="22"/>
        </w:rPr>
        <w:t xml:space="preserve">help bring it </w:t>
      </w:r>
      <w:r w:rsidR="00162BF2">
        <w:rPr>
          <w:rFonts w:ascii="Arial" w:hAnsi="Arial" w:cs="Arial"/>
          <w:bCs w:val="0"/>
          <w:spacing w:val="-2"/>
          <w:sz w:val="22"/>
          <w:szCs w:val="22"/>
        </w:rPr>
        <w:t>to a</w:t>
      </w:r>
      <w:r w:rsidR="00F8571A">
        <w:rPr>
          <w:rFonts w:ascii="Arial" w:hAnsi="Arial" w:cs="Arial"/>
          <w:bCs w:val="0"/>
          <w:spacing w:val="-2"/>
          <w:sz w:val="22"/>
          <w:szCs w:val="22"/>
        </w:rPr>
        <w:t xml:space="preserve"> global level.</w:t>
      </w:r>
    </w:p>
    <w:p w14:paraId="03C50CC2" w14:textId="0EF1DDEA" w:rsidR="008D757F" w:rsidRPr="00F30CB9" w:rsidRDefault="006201C2" w:rsidP="00E90C11">
      <w:pPr>
        <w:pStyle w:val="Heading3"/>
        <w:numPr>
          <w:ilvl w:val="2"/>
          <w:numId w:val="48"/>
        </w:numPr>
        <w:ind w:left="709" w:hanging="709"/>
      </w:pPr>
      <w:bookmarkStart w:id="124" w:name="_Toc68708494"/>
      <w:bookmarkStart w:id="125" w:name="_Toc68708852"/>
      <w:r w:rsidRPr="00F30CB9">
        <w:t>World Meteorological Organization</w:t>
      </w:r>
      <w:r>
        <w:t xml:space="preserve"> </w:t>
      </w:r>
      <w:r w:rsidR="00235036">
        <w:t>(WMO)</w:t>
      </w:r>
      <w:bookmarkEnd w:id="124"/>
      <w:bookmarkEnd w:id="125"/>
    </w:p>
    <w:p w14:paraId="163EEA42" w14:textId="6FDB1A25" w:rsidR="00F17ECF" w:rsidRDefault="002A1091" w:rsidP="00825EFA">
      <w:pPr>
        <w:pStyle w:val="paragraph"/>
        <w:numPr>
          <w:ilvl w:val="0"/>
          <w:numId w:val="13"/>
        </w:numPr>
        <w:tabs>
          <w:tab w:val="clear" w:pos="1429"/>
          <w:tab w:val="left" w:pos="709"/>
        </w:tabs>
        <w:spacing w:before="0" w:beforeAutospacing="0"/>
        <w:ind w:hanging="709"/>
        <w:rPr>
          <w:rFonts w:ascii="Arial" w:hAnsi="Arial" w:cs="Arial"/>
          <w:bCs w:val="0"/>
          <w:sz w:val="22"/>
          <w:szCs w:val="22"/>
        </w:rPr>
      </w:pPr>
      <w:r>
        <w:rPr>
          <w:rFonts w:ascii="Arial" w:hAnsi="Arial" w:cs="Arial"/>
          <w:bCs w:val="0"/>
          <w:sz w:val="22"/>
          <w:szCs w:val="22"/>
        </w:rPr>
        <w:tab/>
      </w:r>
      <w:r w:rsidR="00F17ECF">
        <w:rPr>
          <w:rFonts w:ascii="Arial" w:hAnsi="Arial" w:cs="Arial"/>
          <w:bCs w:val="0"/>
          <w:sz w:val="22"/>
          <w:szCs w:val="22"/>
        </w:rPr>
        <w:t xml:space="preserve">Ms Sarah Grimes, </w:t>
      </w:r>
      <w:r w:rsidR="00F17ECF" w:rsidRPr="00657009">
        <w:rPr>
          <w:rFonts w:ascii="Arial" w:hAnsi="Arial" w:cs="Arial"/>
          <w:bCs w:val="0"/>
          <w:sz w:val="22"/>
          <w:szCs w:val="22"/>
        </w:rPr>
        <w:t xml:space="preserve">Mr Timo Proescholdt, </w:t>
      </w:r>
      <w:r w:rsidR="00F17ECF">
        <w:rPr>
          <w:rFonts w:ascii="Arial" w:hAnsi="Arial" w:cs="Arial"/>
          <w:bCs w:val="0"/>
          <w:sz w:val="22"/>
          <w:szCs w:val="22"/>
        </w:rPr>
        <w:t xml:space="preserve">and </w:t>
      </w:r>
      <w:r w:rsidR="00F17ECF" w:rsidRPr="00657009">
        <w:rPr>
          <w:rFonts w:ascii="Arial" w:hAnsi="Arial" w:cs="Arial"/>
          <w:bCs w:val="0"/>
          <w:sz w:val="22"/>
          <w:szCs w:val="22"/>
        </w:rPr>
        <w:t>Mr Cyrille Honoré</w:t>
      </w:r>
      <w:r w:rsidR="00F17ECF">
        <w:rPr>
          <w:rFonts w:ascii="Arial" w:hAnsi="Arial" w:cs="Arial"/>
          <w:bCs w:val="0"/>
          <w:sz w:val="22"/>
          <w:szCs w:val="22"/>
        </w:rPr>
        <w:t xml:space="preserve"> </w:t>
      </w:r>
      <w:r w:rsidR="00F17ECF" w:rsidRPr="00F30CB9">
        <w:rPr>
          <w:rFonts w:ascii="Arial" w:hAnsi="Arial" w:cs="Arial"/>
          <w:bCs w:val="0"/>
          <w:sz w:val="22"/>
          <w:szCs w:val="22"/>
        </w:rPr>
        <w:t>report</w:t>
      </w:r>
      <w:r w:rsidR="00F17ECF">
        <w:rPr>
          <w:rFonts w:ascii="Arial" w:hAnsi="Arial" w:cs="Arial"/>
          <w:bCs w:val="0"/>
          <w:sz w:val="22"/>
          <w:szCs w:val="22"/>
        </w:rPr>
        <w:t>ed</w:t>
      </w:r>
      <w:r w:rsidR="00F17ECF" w:rsidRPr="00F30CB9">
        <w:rPr>
          <w:rFonts w:ascii="Arial" w:hAnsi="Arial" w:cs="Arial"/>
          <w:bCs w:val="0"/>
          <w:sz w:val="22"/>
          <w:szCs w:val="22"/>
        </w:rPr>
        <w:t xml:space="preserve"> on this item</w:t>
      </w:r>
      <w:r w:rsidR="00F17ECF">
        <w:rPr>
          <w:rFonts w:ascii="Arial" w:hAnsi="Arial" w:cs="Arial"/>
          <w:bCs w:val="0"/>
          <w:sz w:val="22"/>
          <w:szCs w:val="22"/>
        </w:rPr>
        <w:t>.</w:t>
      </w:r>
    </w:p>
    <w:p w14:paraId="06AD96AF" w14:textId="7C1AF8FB" w:rsidR="00F17ECF" w:rsidRDefault="00F17ECF" w:rsidP="00825EFA">
      <w:pPr>
        <w:pStyle w:val="paragraph"/>
        <w:numPr>
          <w:ilvl w:val="0"/>
          <w:numId w:val="13"/>
        </w:numPr>
        <w:tabs>
          <w:tab w:val="clear" w:pos="1429"/>
          <w:tab w:val="left" w:pos="709"/>
        </w:tabs>
        <w:spacing w:before="0" w:beforeAutospacing="0"/>
        <w:ind w:hanging="709"/>
        <w:rPr>
          <w:rFonts w:ascii="Arial" w:hAnsi="Arial" w:cs="Arial"/>
          <w:bCs w:val="0"/>
          <w:sz w:val="22"/>
          <w:szCs w:val="22"/>
        </w:rPr>
      </w:pPr>
      <w:r>
        <w:rPr>
          <w:rFonts w:ascii="Arial" w:hAnsi="Arial" w:cs="Arial"/>
          <w:bCs w:val="0"/>
          <w:sz w:val="22"/>
          <w:szCs w:val="22"/>
        </w:rPr>
        <w:tab/>
        <w:t>The presentation centered on the following topics: (i) D</w:t>
      </w:r>
      <w:r w:rsidRPr="00B51F7F">
        <w:rPr>
          <w:rFonts w:ascii="Arial" w:hAnsi="Arial" w:cs="Arial"/>
          <w:bCs w:val="0"/>
          <w:sz w:val="22"/>
          <w:szCs w:val="22"/>
        </w:rPr>
        <w:t>ata delivery and information systems</w:t>
      </w:r>
      <w:r>
        <w:rPr>
          <w:rFonts w:ascii="Arial" w:hAnsi="Arial" w:cs="Arial"/>
          <w:bCs w:val="0"/>
          <w:sz w:val="22"/>
          <w:szCs w:val="22"/>
        </w:rPr>
        <w:t xml:space="preserve">; (ii) WMO Reform and Technical Structures; (iii) </w:t>
      </w:r>
      <w:r w:rsidR="00DA455F" w:rsidRPr="00DA455F">
        <w:rPr>
          <w:rFonts w:ascii="Arial" w:hAnsi="Arial" w:cs="Arial"/>
          <w:bCs w:val="0"/>
          <w:sz w:val="22"/>
          <w:szCs w:val="22"/>
        </w:rPr>
        <w:t xml:space="preserve">Coastal Inundation Forecasting Initiative </w:t>
      </w:r>
      <w:r w:rsidR="00DA455F">
        <w:rPr>
          <w:rFonts w:ascii="Arial" w:hAnsi="Arial" w:cs="Arial"/>
          <w:bCs w:val="0"/>
          <w:sz w:val="22"/>
          <w:szCs w:val="22"/>
        </w:rPr>
        <w:t>(</w:t>
      </w:r>
      <w:r>
        <w:rPr>
          <w:rFonts w:ascii="Arial" w:hAnsi="Arial" w:cs="Arial"/>
          <w:bCs w:val="0"/>
          <w:sz w:val="22"/>
          <w:szCs w:val="22"/>
        </w:rPr>
        <w:t>CIFI</w:t>
      </w:r>
      <w:r w:rsidR="00DA455F">
        <w:rPr>
          <w:rFonts w:ascii="Arial" w:hAnsi="Arial" w:cs="Arial"/>
          <w:bCs w:val="0"/>
          <w:sz w:val="22"/>
          <w:szCs w:val="22"/>
        </w:rPr>
        <w:t>)</w:t>
      </w:r>
      <w:r w:rsidR="005B0CB8">
        <w:rPr>
          <w:rFonts w:ascii="Arial" w:hAnsi="Arial" w:cs="Arial"/>
          <w:bCs w:val="0"/>
          <w:sz w:val="22"/>
          <w:szCs w:val="22"/>
        </w:rPr>
        <w:t xml:space="preserve"> and</w:t>
      </w:r>
      <w:r>
        <w:rPr>
          <w:rFonts w:ascii="Arial" w:hAnsi="Arial" w:cs="Arial"/>
          <w:bCs w:val="0"/>
          <w:sz w:val="22"/>
          <w:szCs w:val="22"/>
        </w:rPr>
        <w:t xml:space="preserve"> </w:t>
      </w:r>
      <w:r w:rsidR="00DA455F" w:rsidRPr="00DA455F">
        <w:rPr>
          <w:rFonts w:ascii="Arial" w:hAnsi="Arial" w:cs="Arial"/>
          <w:bCs w:val="0"/>
          <w:sz w:val="22"/>
          <w:szCs w:val="22"/>
        </w:rPr>
        <w:t>Global Multi-hazard alert system (</w:t>
      </w:r>
      <w:r>
        <w:rPr>
          <w:rFonts w:ascii="Arial" w:hAnsi="Arial" w:cs="Arial"/>
          <w:bCs w:val="0"/>
          <w:sz w:val="22"/>
          <w:szCs w:val="22"/>
        </w:rPr>
        <w:t>GMAS</w:t>
      </w:r>
      <w:r w:rsidR="00DA455F">
        <w:rPr>
          <w:rFonts w:ascii="Arial" w:hAnsi="Arial" w:cs="Arial"/>
          <w:bCs w:val="0"/>
          <w:sz w:val="22"/>
          <w:szCs w:val="22"/>
        </w:rPr>
        <w:t>)</w:t>
      </w:r>
      <w:r>
        <w:rPr>
          <w:rFonts w:ascii="Arial" w:hAnsi="Arial" w:cs="Arial"/>
          <w:bCs w:val="0"/>
          <w:sz w:val="22"/>
          <w:szCs w:val="22"/>
        </w:rPr>
        <w:t xml:space="preserve">; (iv) </w:t>
      </w:r>
      <w:r w:rsidRPr="00B51F7F">
        <w:rPr>
          <w:rFonts w:ascii="Arial" w:hAnsi="Arial" w:cs="Arial"/>
          <w:bCs w:val="0"/>
          <w:sz w:val="22"/>
          <w:szCs w:val="22"/>
        </w:rPr>
        <w:t>WMO</w:t>
      </w:r>
      <w:r>
        <w:rPr>
          <w:rFonts w:ascii="Arial" w:hAnsi="Arial" w:cs="Arial"/>
          <w:bCs w:val="0"/>
          <w:sz w:val="22"/>
          <w:szCs w:val="22"/>
        </w:rPr>
        <w:t xml:space="preserve">-UNDRR project on </w:t>
      </w:r>
      <w:r w:rsidR="00DA455F" w:rsidRPr="00DA455F">
        <w:rPr>
          <w:rFonts w:ascii="Arial" w:hAnsi="Arial" w:cs="Arial"/>
          <w:bCs w:val="0"/>
          <w:sz w:val="22"/>
          <w:szCs w:val="22"/>
        </w:rPr>
        <w:t xml:space="preserve">Multi-Hazard Early Warning Systems </w:t>
      </w:r>
      <w:r w:rsidR="00DA455F">
        <w:rPr>
          <w:rFonts w:ascii="Arial" w:hAnsi="Arial" w:cs="Arial"/>
          <w:bCs w:val="0"/>
          <w:sz w:val="22"/>
          <w:szCs w:val="22"/>
        </w:rPr>
        <w:t>(</w:t>
      </w:r>
      <w:r>
        <w:rPr>
          <w:rFonts w:ascii="Arial" w:hAnsi="Arial" w:cs="Arial"/>
          <w:bCs w:val="0"/>
          <w:sz w:val="22"/>
          <w:szCs w:val="22"/>
        </w:rPr>
        <w:t>MHEWS</w:t>
      </w:r>
      <w:r w:rsidR="00DA455F">
        <w:rPr>
          <w:rFonts w:ascii="Arial" w:hAnsi="Arial" w:cs="Arial"/>
          <w:bCs w:val="0"/>
          <w:sz w:val="22"/>
          <w:szCs w:val="22"/>
        </w:rPr>
        <w:t>)</w:t>
      </w:r>
      <w:r>
        <w:rPr>
          <w:rFonts w:ascii="Arial" w:hAnsi="Arial" w:cs="Arial"/>
          <w:bCs w:val="0"/>
          <w:sz w:val="22"/>
          <w:szCs w:val="22"/>
        </w:rPr>
        <w:t xml:space="preserve"> indicators; (v) World Days;</w:t>
      </w:r>
      <w:r w:rsidR="00DA455F">
        <w:rPr>
          <w:rFonts w:ascii="Arial" w:hAnsi="Arial" w:cs="Arial"/>
          <w:bCs w:val="0"/>
          <w:sz w:val="22"/>
          <w:szCs w:val="22"/>
        </w:rPr>
        <w:t xml:space="preserve"> and</w:t>
      </w:r>
      <w:r>
        <w:rPr>
          <w:rFonts w:ascii="Arial" w:hAnsi="Arial" w:cs="Arial"/>
          <w:bCs w:val="0"/>
          <w:sz w:val="22"/>
          <w:szCs w:val="22"/>
        </w:rPr>
        <w:t xml:space="preserve"> (vi) WMO Ocean Side Event</w:t>
      </w:r>
      <w:r w:rsidR="005B0CB8">
        <w:rPr>
          <w:rFonts w:ascii="Arial" w:hAnsi="Arial" w:cs="Arial"/>
          <w:bCs w:val="0"/>
          <w:sz w:val="22"/>
          <w:szCs w:val="22"/>
        </w:rPr>
        <w:t>s</w:t>
      </w:r>
      <w:r>
        <w:rPr>
          <w:rFonts w:ascii="Arial" w:hAnsi="Arial" w:cs="Arial"/>
          <w:bCs w:val="0"/>
          <w:sz w:val="22"/>
          <w:szCs w:val="22"/>
        </w:rPr>
        <w:t xml:space="preserve"> and Decade.</w:t>
      </w:r>
    </w:p>
    <w:p w14:paraId="4C7A6D99" w14:textId="708BCC2E" w:rsidR="00F17ECF" w:rsidRPr="007E67E9" w:rsidRDefault="00F17ECF" w:rsidP="00825EFA">
      <w:pPr>
        <w:pStyle w:val="paragraph"/>
        <w:numPr>
          <w:ilvl w:val="0"/>
          <w:numId w:val="13"/>
        </w:numPr>
        <w:tabs>
          <w:tab w:val="clear" w:pos="1429"/>
          <w:tab w:val="left" w:pos="709"/>
        </w:tabs>
        <w:spacing w:before="0" w:beforeAutospacing="0"/>
        <w:ind w:hanging="709"/>
        <w:rPr>
          <w:rFonts w:ascii="Arial" w:hAnsi="Arial" w:cs="Arial"/>
          <w:bCs w:val="0"/>
          <w:sz w:val="22"/>
          <w:szCs w:val="22"/>
        </w:rPr>
      </w:pPr>
      <w:r>
        <w:rPr>
          <w:rFonts w:ascii="Arial" w:hAnsi="Arial" w:cs="Arial"/>
          <w:bCs w:val="0"/>
          <w:sz w:val="22"/>
          <w:szCs w:val="22"/>
        </w:rPr>
        <w:tab/>
      </w:r>
      <w:r w:rsidRPr="00657009">
        <w:rPr>
          <w:rFonts w:ascii="Arial" w:hAnsi="Arial" w:cs="Arial"/>
          <w:bCs w:val="0"/>
          <w:sz w:val="22"/>
          <w:szCs w:val="22"/>
        </w:rPr>
        <w:t>Mr Timo Proescholdt</w:t>
      </w:r>
      <w:r>
        <w:rPr>
          <w:rFonts w:ascii="Arial" w:hAnsi="Arial" w:cs="Arial"/>
          <w:bCs w:val="0"/>
          <w:sz w:val="22"/>
          <w:szCs w:val="22"/>
        </w:rPr>
        <w:t xml:space="preserve"> presented on WMO data delivery and information systems, and </w:t>
      </w:r>
      <w:r w:rsidR="002F2AAC">
        <w:rPr>
          <w:rFonts w:ascii="Arial" w:hAnsi="Arial" w:cs="Arial"/>
          <w:bCs w:val="0"/>
          <w:sz w:val="22"/>
          <w:szCs w:val="22"/>
        </w:rPr>
        <w:t>specifically</w:t>
      </w:r>
      <w:r>
        <w:rPr>
          <w:rFonts w:ascii="Arial" w:hAnsi="Arial" w:cs="Arial"/>
          <w:bCs w:val="0"/>
          <w:sz w:val="22"/>
          <w:szCs w:val="22"/>
        </w:rPr>
        <w:t xml:space="preserve"> the WMO Global Telecommunications System (GTS). He noted that </w:t>
      </w:r>
      <w:r w:rsidR="00E61C14">
        <w:rPr>
          <w:rFonts w:ascii="Arial" w:hAnsi="Arial" w:cs="Arial"/>
          <w:bCs w:val="0"/>
          <w:sz w:val="22"/>
          <w:szCs w:val="22"/>
        </w:rPr>
        <w:t>COVID</w:t>
      </w:r>
      <w:r w:rsidR="00DA455F">
        <w:rPr>
          <w:rFonts w:ascii="Arial" w:hAnsi="Arial" w:cs="Arial"/>
          <w:bCs w:val="0"/>
          <w:sz w:val="22"/>
          <w:szCs w:val="22"/>
        </w:rPr>
        <w:t>-</w:t>
      </w:r>
      <w:r>
        <w:rPr>
          <w:rFonts w:ascii="Arial" w:hAnsi="Arial" w:cs="Arial"/>
          <w:bCs w:val="0"/>
          <w:sz w:val="22"/>
          <w:szCs w:val="22"/>
        </w:rPr>
        <w:t xml:space="preserve">19 pandemic had impacted tsunami warning and that this highlighted an issue of reliance on the Internet for disseminating warnings (he recalled Silvia Chacon’s similar comment </w:t>
      </w:r>
      <w:r w:rsidR="00984001">
        <w:rPr>
          <w:rFonts w:ascii="Arial" w:hAnsi="Arial" w:cs="Arial"/>
          <w:bCs w:val="0"/>
          <w:sz w:val="22"/>
          <w:szCs w:val="22"/>
        </w:rPr>
        <w:t>previously</w:t>
      </w:r>
      <w:r>
        <w:rPr>
          <w:rFonts w:ascii="Arial" w:hAnsi="Arial" w:cs="Arial"/>
          <w:bCs w:val="0"/>
          <w:sz w:val="22"/>
          <w:szCs w:val="22"/>
        </w:rPr>
        <w:t xml:space="preserve">). An analysis of tsunami warning in the Caribbean shows that, of the 38 </w:t>
      </w:r>
      <w:r w:rsidR="00AB38FA">
        <w:rPr>
          <w:rFonts w:ascii="Arial" w:hAnsi="Arial" w:cs="Arial"/>
          <w:bCs w:val="0"/>
          <w:sz w:val="22"/>
          <w:szCs w:val="22"/>
        </w:rPr>
        <w:t>Member States</w:t>
      </w:r>
      <w:r>
        <w:rPr>
          <w:rFonts w:ascii="Arial" w:hAnsi="Arial" w:cs="Arial"/>
          <w:bCs w:val="0"/>
          <w:sz w:val="22"/>
          <w:szCs w:val="22"/>
        </w:rPr>
        <w:t>, 20 focal points or tsunami warning centres use the GTS as an exchange mechanism. He presented statistics related to the timeliness of dissemination of the warnings in the Caribe Wave exercise. He noted that most messages arrived within a few minutes, with only a few outliers. Th</w:t>
      </w:r>
      <w:r w:rsidR="00984001">
        <w:rPr>
          <w:rFonts w:ascii="Arial" w:hAnsi="Arial" w:cs="Arial"/>
          <w:bCs w:val="0"/>
          <w:sz w:val="22"/>
          <w:szCs w:val="22"/>
        </w:rPr>
        <w:t xml:space="preserve">us, </w:t>
      </w:r>
      <w:r>
        <w:rPr>
          <w:rFonts w:ascii="Arial" w:hAnsi="Arial" w:cs="Arial"/>
          <w:bCs w:val="0"/>
          <w:sz w:val="22"/>
          <w:szCs w:val="22"/>
        </w:rPr>
        <w:t xml:space="preserve">the GTS </w:t>
      </w:r>
      <w:r w:rsidR="003418EB">
        <w:rPr>
          <w:rFonts w:ascii="Arial" w:hAnsi="Arial" w:cs="Arial"/>
          <w:bCs w:val="0"/>
          <w:sz w:val="22"/>
          <w:szCs w:val="22"/>
        </w:rPr>
        <w:t>could</w:t>
      </w:r>
      <w:r>
        <w:rPr>
          <w:rFonts w:ascii="Arial" w:hAnsi="Arial" w:cs="Arial"/>
          <w:bCs w:val="0"/>
          <w:sz w:val="22"/>
          <w:szCs w:val="22"/>
        </w:rPr>
        <w:t xml:space="preserve"> be further implemented</w:t>
      </w:r>
      <w:r w:rsidR="003418EB">
        <w:rPr>
          <w:rFonts w:ascii="Arial" w:hAnsi="Arial" w:cs="Arial"/>
          <w:bCs w:val="0"/>
          <w:sz w:val="22"/>
          <w:szCs w:val="22"/>
        </w:rPr>
        <w:t xml:space="preserve"> to increase resilience and increase methods of dissemination.</w:t>
      </w:r>
    </w:p>
    <w:p w14:paraId="0FCB5F00" w14:textId="69357DF5" w:rsidR="00F17ECF" w:rsidRPr="004A7A31" w:rsidRDefault="00F17ECF" w:rsidP="00825EFA">
      <w:pPr>
        <w:pStyle w:val="paragraph"/>
        <w:numPr>
          <w:ilvl w:val="0"/>
          <w:numId w:val="13"/>
        </w:numPr>
        <w:tabs>
          <w:tab w:val="clear" w:pos="1429"/>
          <w:tab w:val="left" w:pos="709"/>
        </w:tabs>
        <w:spacing w:before="0" w:beforeAutospacing="0"/>
        <w:ind w:hanging="709"/>
        <w:rPr>
          <w:rFonts w:ascii="Arial" w:hAnsi="Arial" w:cs="Arial"/>
          <w:bCs w:val="0"/>
          <w:sz w:val="22"/>
          <w:szCs w:val="22"/>
        </w:rPr>
      </w:pPr>
      <w:r>
        <w:rPr>
          <w:rFonts w:ascii="Arial" w:hAnsi="Arial" w:cs="Arial"/>
          <w:bCs w:val="0"/>
          <w:sz w:val="22"/>
          <w:szCs w:val="22"/>
        </w:rPr>
        <w:tab/>
        <w:t>He highlighted that the GTS is part of the larger WMO information system. Since it is used for alerting and sending critical messages, it aim</w:t>
      </w:r>
      <w:r w:rsidR="00680752">
        <w:rPr>
          <w:rFonts w:ascii="Arial" w:hAnsi="Arial" w:cs="Arial"/>
          <w:bCs w:val="0"/>
          <w:sz w:val="22"/>
          <w:szCs w:val="22"/>
        </w:rPr>
        <w:t>s to be</w:t>
      </w:r>
      <w:r>
        <w:rPr>
          <w:rFonts w:ascii="Arial" w:hAnsi="Arial" w:cs="Arial"/>
          <w:bCs w:val="0"/>
          <w:sz w:val="22"/>
          <w:szCs w:val="22"/>
        </w:rPr>
        <w:t xml:space="preserve"> reliab</w:t>
      </w:r>
      <w:r w:rsidR="000127EC">
        <w:rPr>
          <w:rFonts w:ascii="Arial" w:hAnsi="Arial" w:cs="Arial"/>
          <w:bCs w:val="0"/>
          <w:sz w:val="22"/>
          <w:szCs w:val="22"/>
        </w:rPr>
        <w:t>l</w:t>
      </w:r>
      <w:r w:rsidR="00E74A59">
        <w:rPr>
          <w:rFonts w:ascii="Arial" w:hAnsi="Arial" w:cs="Arial"/>
          <w:bCs w:val="0"/>
          <w:sz w:val="22"/>
          <w:szCs w:val="22"/>
        </w:rPr>
        <w:t>e</w:t>
      </w:r>
      <w:r>
        <w:rPr>
          <w:rFonts w:ascii="Arial" w:hAnsi="Arial" w:cs="Arial"/>
          <w:bCs w:val="0"/>
          <w:sz w:val="22"/>
          <w:szCs w:val="22"/>
        </w:rPr>
        <w:t xml:space="preserve"> </w:t>
      </w:r>
      <w:r w:rsidR="00E74A59">
        <w:rPr>
          <w:rFonts w:ascii="Arial" w:hAnsi="Arial" w:cs="Arial"/>
          <w:bCs w:val="0"/>
          <w:sz w:val="22"/>
          <w:szCs w:val="22"/>
        </w:rPr>
        <w:t>by</w:t>
      </w:r>
      <w:r>
        <w:rPr>
          <w:rFonts w:ascii="Arial" w:hAnsi="Arial" w:cs="Arial"/>
          <w:bCs w:val="0"/>
          <w:sz w:val="22"/>
          <w:szCs w:val="22"/>
        </w:rPr>
        <w:t xml:space="preserve"> is providing dedicated links. To retrieve information from this network, connection with a GTS node is necessary</w:t>
      </w:r>
      <w:r w:rsidR="00E74A59">
        <w:rPr>
          <w:rFonts w:ascii="Arial" w:hAnsi="Arial" w:cs="Arial"/>
          <w:bCs w:val="0"/>
          <w:sz w:val="22"/>
          <w:szCs w:val="22"/>
        </w:rPr>
        <w:t>. The</w:t>
      </w:r>
      <w:r>
        <w:rPr>
          <w:rFonts w:ascii="Arial" w:hAnsi="Arial" w:cs="Arial"/>
          <w:bCs w:val="0"/>
          <w:sz w:val="22"/>
          <w:szCs w:val="22"/>
        </w:rPr>
        <w:t xml:space="preserve"> </w:t>
      </w:r>
      <w:r w:rsidRPr="004A7A31">
        <w:rPr>
          <w:rFonts w:ascii="Arial" w:hAnsi="Arial" w:cs="Arial"/>
          <w:bCs w:val="0"/>
          <w:sz w:val="22"/>
          <w:szCs w:val="22"/>
        </w:rPr>
        <w:t>WMO info</w:t>
      </w:r>
      <w:r>
        <w:rPr>
          <w:rFonts w:ascii="Arial" w:hAnsi="Arial" w:cs="Arial"/>
          <w:bCs w:val="0"/>
          <w:sz w:val="22"/>
          <w:szCs w:val="22"/>
        </w:rPr>
        <w:t>mation</w:t>
      </w:r>
      <w:r w:rsidRPr="004A7A31">
        <w:rPr>
          <w:rFonts w:ascii="Arial" w:hAnsi="Arial" w:cs="Arial"/>
          <w:bCs w:val="0"/>
          <w:sz w:val="22"/>
          <w:szCs w:val="22"/>
        </w:rPr>
        <w:t xml:space="preserve"> system</w:t>
      </w:r>
      <w:r w:rsidR="00E74A59">
        <w:rPr>
          <w:rFonts w:ascii="Arial" w:hAnsi="Arial" w:cs="Arial"/>
          <w:bCs w:val="0"/>
          <w:sz w:val="22"/>
          <w:szCs w:val="22"/>
        </w:rPr>
        <w:t xml:space="preserve"> also</w:t>
      </w:r>
      <w:r>
        <w:rPr>
          <w:rFonts w:ascii="Arial" w:hAnsi="Arial" w:cs="Arial"/>
          <w:bCs w:val="0"/>
          <w:sz w:val="22"/>
          <w:szCs w:val="22"/>
        </w:rPr>
        <w:t xml:space="preserve"> provides </w:t>
      </w:r>
      <w:r w:rsidRPr="004A7A31">
        <w:rPr>
          <w:rFonts w:ascii="Arial" w:hAnsi="Arial" w:cs="Arial"/>
          <w:bCs w:val="0"/>
          <w:sz w:val="22"/>
          <w:szCs w:val="22"/>
        </w:rPr>
        <w:t>additional services</w:t>
      </w:r>
      <w:r>
        <w:rPr>
          <w:rFonts w:ascii="Arial" w:hAnsi="Arial" w:cs="Arial"/>
          <w:bCs w:val="0"/>
          <w:sz w:val="22"/>
          <w:szCs w:val="22"/>
        </w:rPr>
        <w:t xml:space="preserve"> such as</w:t>
      </w:r>
      <w:r w:rsidRPr="004A7A31">
        <w:rPr>
          <w:rFonts w:ascii="Arial" w:hAnsi="Arial" w:cs="Arial"/>
          <w:bCs w:val="0"/>
          <w:sz w:val="22"/>
          <w:szCs w:val="22"/>
        </w:rPr>
        <w:t xml:space="preserve"> discovery of products</w:t>
      </w:r>
      <w:r>
        <w:rPr>
          <w:rFonts w:ascii="Arial" w:hAnsi="Arial" w:cs="Arial"/>
          <w:bCs w:val="0"/>
          <w:sz w:val="22"/>
          <w:szCs w:val="22"/>
        </w:rPr>
        <w:t>.</w:t>
      </w:r>
      <w:r w:rsidRPr="004A7A31">
        <w:rPr>
          <w:rFonts w:ascii="Arial" w:hAnsi="Arial" w:cs="Arial"/>
          <w:bCs w:val="0"/>
          <w:sz w:val="22"/>
          <w:szCs w:val="22"/>
        </w:rPr>
        <w:t xml:space="preserve"> </w:t>
      </w:r>
    </w:p>
    <w:p w14:paraId="0808435E" w14:textId="197CF25C" w:rsidR="00F17ECF" w:rsidRDefault="00F17ECF" w:rsidP="00825EFA">
      <w:pPr>
        <w:pStyle w:val="paragraph"/>
        <w:numPr>
          <w:ilvl w:val="0"/>
          <w:numId w:val="13"/>
        </w:numPr>
        <w:tabs>
          <w:tab w:val="clear" w:pos="1429"/>
          <w:tab w:val="left" w:pos="709"/>
        </w:tabs>
        <w:spacing w:before="0" w:beforeAutospacing="0"/>
        <w:ind w:hanging="709"/>
        <w:rPr>
          <w:rFonts w:ascii="Arial" w:hAnsi="Arial" w:cs="Arial"/>
          <w:bCs w:val="0"/>
          <w:sz w:val="22"/>
          <w:szCs w:val="22"/>
        </w:rPr>
      </w:pPr>
      <w:r>
        <w:rPr>
          <w:rFonts w:ascii="Arial" w:hAnsi="Arial" w:cs="Arial"/>
          <w:bCs w:val="0"/>
          <w:sz w:val="22"/>
          <w:szCs w:val="22"/>
        </w:rPr>
        <w:tab/>
        <w:t>He drew attention to the modernisation of the WMO GTS. With the implementation of WIS 2.0, GTS will be based on open standards and open message protocols and will enable real-time data</w:t>
      </w:r>
      <w:r w:rsidR="00D76949">
        <w:rPr>
          <w:rFonts w:ascii="Arial" w:hAnsi="Arial" w:cs="Arial"/>
          <w:bCs w:val="0"/>
          <w:sz w:val="22"/>
          <w:szCs w:val="22"/>
        </w:rPr>
        <w:t>-</w:t>
      </w:r>
      <w:r>
        <w:rPr>
          <w:rFonts w:ascii="Arial" w:hAnsi="Arial" w:cs="Arial"/>
          <w:bCs w:val="0"/>
          <w:sz w:val="22"/>
          <w:szCs w:val="22"/>
        </w:rPr>
        <w:t>sharing</w:t>
      </w:r>
      <w:r w:rsidR="00D76949">
        <w:rPr>
          <w:rFonts w:ascii="Arial" w:hAnsi="Arial" w:cs="Arial"/>
          <w:bCs w:val="0"/>
          <w:sz w:val="22"/>
          <w:szCs w:val="22"/>
        </w:rPr>
        <w:t xml:space="preserve">. </w:t>
      </w:r>
      <w:r>
        <w:rPr>
          <w:rFonts w:ascii="Arial" w:hAnsi="Arial" w:cs="Arial"/>
          <w:bCs w:val="0"/>
          <w:sz w:val="22"/>
          <w:szCs w:val="22"/>
        </w:rPr>
        <w:t xml:space="preserve">Access to this data and system </w:t>
      </w:r>
      <w:r w:rsidR="00D76949">
        <w:rPr>
          <w:rFonts w:ascii="Arial" w:hAnsi="Arial" w:cs="Arial"/>
          <w:bCs w:val="0"/>
          <w:sz w:val="22"/>
          <w:szCs w:val="22"/>
        </w:rPr>
        <w:t>is</w:t>
      </w:r>
      <w:r>
        <w:rPr>
          <w:rFonts w:ascii="Arial" w:hAnsi="Arial" w:cs="Arial"/>
          <w:bCs w:val="0"/>
          <w:sz w:val="22"/>
          <w:szCs w:val="22"/>
        </w:rPr>
        <w:t xml:space="preserve"> through a subscription and data is published via web service</w:t>
      </w:r>
      <w:r w:rsidR="00D76949">
        <w:rPr>
          <w:rFonts w:ascii="Arial" w:hAnsi="Arial" w:cs="Arial"/>
          <w:bCs w:val="0"/>
          <w:sz w:val="22"/>
          <w:szCs w:val="22"/>
        </w:rPr>
        <w:t>s</w:t>
      </w:r>
      <w:r>
        <w:rPr>
          <w:rFonts w:ascii="Arial" w:hAnsi="Arial" w:cs="Arial"/>
          <w:bCs w:val="0"/>
          <w:sz w:val="22"/>
          <w:szCs w:val="22"/>
        </w:rPr>
        <w:t>.</w:t>
      </w:r>
    </w:p>
    <w:p w14:paraId="400D21C0" w14:textId="2BEBCAD4" w:rsidR="00F17ECF" w:rsidRDefault="00F17ECF" w:rsidP="00825EFA">
      <w:pPr>
        <w:pStyle w:val="paragraph"/>
        <w:numPr>
          <w:ilvl w:val="0"/>
          <w:numId w:val="13"/>
        </w:numPr>
        <w:tabs>
          <w:tab w:val="clear" w:pos="1429"/>
          <w:tab w:val="left" w:pos="709"/>
        </w:tabs>
        <w:spacing w:before="0" w:beforeAutospacing="0"/>
        <w:ind w:hanging="709"/>
        <w:rPr>
          <w:rFonts w:ascii="Arial" w:hAnsi="Arial" w:cs="Arial"/>
          <w:bCs w:val="0"/>
          <w:sz w:val="22"/>
          <w:szCs w:val="22"/>
        </w:rPr>
      </w:pPr>
      <w:r w:rsidRPr="008E2D3D">
        <w:rPr>
          <w:rFonts w:ascii="Arial" w:hAnsi="Arial" w:cs="Arial"/>
          <w:bCs w:val="0"/>
          <w:sz w:val="22"/>
          <w:szCs w:val="22"/>
        </w:rPr>
        <w:tab/>
        <w:t>Ms Sarah Grimes presented an overview of the WMO reforms and technical structures, noting that the pandemic</w:t>
      </w:r>
      <w:r w:rsidR="00E24BB0">
        <w:rPr>
          <w:rFonts w:ascii="Arial" w:hAnsi="Arial" w:cs="Arial"/>
          <w:bCs w:val="0"/>
          <w:sz w:val="22"/>
          <w:szCs w:val="22"/>
        </w:rPr>
        <w:t xml:space="preserve"> created</w:t>
      </w:r>
      <w:r w:rsidRPr="008E2D3D">
        <w:rPr>
          <w:rFonts w:ascii="Arial" w:hAnsi="Arial" w:cs="Arial"/>
          <w:bCs w:val="0"/>
          <w:sz w:val="22"/>
          <w:szCs w:val="22"/>
        </w:rPr>
        <w:t xml:space="preserve"> delay</w:t>
      </w:r>
      <w:r w:rsidR="00E24BB0">
        <w:rPr>
          <w:rFonts w:ascii="Arial" w:hAnsi="Arial" w:cs="Arial"/>
          <w:bCs w:val="0"/>
          <w:sz w:val="22"/>
          <w:szCs w:val="22"/>
        </w:rPr>
        <w:t xml:space="preserve">s. The most </w:t>
      </w:r>
      <w:r w:rsidRPr="008E2D3D">
        <w:rPr>
          <w:rFonts w:ascii="Arial" w:hAnsi="Arial" w:cs="Arial"/>
          <w:bCs w:val="0"/>
          <w:sz w:val="22"/>
          <w:szCs w:val="22"/>
        </w:rPr>
        <w:t xml:space="preserve">relevant </w:t>
      </w:r>
      <w:r w:rsidR="00E24BB0">
        <w:rPr>
          <w:rFonts w:ascii="Arial" w:hAnsi="Arial" w:cs="Arial"/>
          <w:bCs w:val="0"/>
          <w:sz w:val="22"/>
          <w:szCs w:val="22"/>
        </w:rPr>
        <w:t xml:space="preserve">new structure is </w:t>
      </w:r>
      <w:r w:rsidRPr="008E2D3D">
        <w:rPr>
          <w:rFonts w:ascii="Arial" w:hAnsi="Arial" w:cs="Arial"/>
          <w:bCs w:val="0"/>
          <w:sz w:val="22"/>
          <w:szCs w:val="22"/>
        </w:rPr>
        <w:t xml:space="preserve">the Services Commission. </w:t>
      </w:r>
      <w:r w:rsidR="00E24BB0">
        <w:rPr>
          <w:rFonts w:ascii="Arial" w:hAnsi="Arial" w:cs="Arial"/>
          <w:bCs w:val="0"/>
          <w:sz w:val="22"/>
          <w:szCs w:val="22"/>
        </w:rPr>
        <w:t>This includes</w:t>
      </w:r>
      <w:r w:rsidRPr="008E2D3D">
        <w:rPr>
          <w:rFonts w:ascii="Arial" w:hAnsi="Arial" w:cs="Arial"/>
          <w:bCs w:val="0"/>
          <w:sz w:val="22"/>
          <w:szCs w:val="22"/>
        </w:rPr>
        <w:t xml:space="preserve"> several relevant sub-groups</w:t>
      </w:r>
      <w:r w:rsidR="006E74CC">
        <w:rPr>
          <w:rFonts w:ascii="Arial" w:hAnsi="Arial" w:cs="Arial"/>
          <w:bCs w:val="0"/>
          <w:sz w:val="22"/>
          <w:szCs w:val="22"/>
        </w:rPr>
        <w:t>, such as</w:t>
      </w:r>
      <w:r w:rsidRPr="008E2D3D">
        <w:rPr>
          <w:rFonts w:ascii="Arial" w:hAnsi="Arial" w:cs="Arial"/>
          <w:bCs w:val="0"/>
          <w:sz w:val="22"/>
          <w:szCs w:val="22"/>
        </w:rPr>
        <w:t xml:space="preserve"> the Standing Committee for Marine Meteorology and Oceanographic Services (SC-MMO), the Standing Committee for Disaster Risk Redution (SC-DRR), the Infrastructure Commission (INFCOM), and the Research Board. IOC representatives are present in all groups except the SC-DRR. She also drew attention to the establishment of the WMO-IOC Joint Collaborative Board (JCB) which is the strategic advisory board made up of WMO and IOC advisors. The co-chairs are Louis Uccellini (WMO) and Monika Breuch</w:t>
      </w:r>
      <w:r w:rsidR="003A5051">
        <w:rPr>
          <w:rFonts w:ascii="Arial" w:hAnsi="Arial" w:cs="Arial"/>
          <w:bCs w:val="0"/>
          <w:sz w:val="22"/>
          <w:szCs w:val="22"/>
        </w:rPr>
        <w:t>-</w:t>
      </w:r>
      <w:r w:rsidRPr="008E2D3D">
        <w:rPr>
          <w:rFonts w:ascii="Arial" w:hAnsi="Arial" w:cs="Arial"/>
          <w:bCs w:val="0"/>
          <w:sz w:val="22"/>
          <w:szCs w:val="22"/>
        </w:rPr>
        <w:t>Moritz (IOC) and tsunami group representatives are Alexander Frolov (IOC) and Tom Cuff (WMO). She noted that several online meetings were held over the last year</w:t>
      </w:r>
      <w:r w:rsidR="00B475E8">
        <w:rPr>
          <w:rFonts w:ascii="Arial" w:hAnsi="Arial" w:cs="Arial"/>
          <w:bCs w:val="0"/>
          <w:sz w:val="22"/>
          <w:szCs w:val="22"/>
        </w:rPr>
        <w:t xml:space="preserve"> and </w:t>
      </w:r>
      <w:r w:rsidRPr="008E2D3D">
        <w:rPr>
          <w:rFonts w:ascii="Arial" w:hAnsi="Arial" w:cs="Arial"/>
          <w:bCs w:val="0"/>
          <w:sz w:val="22"/>
          <w:szCs w:val="22"/>
        </w:rPr>
        <w:t xml:space="preserve">JCB </w:t>
      </w:r>
      <w:r w:rsidR="00B475E8">
        <w:rPr>
          <w:rFonts w:ascii="Arial" w:hAnsi="Arial" w:cs="Arial"/>
          <w:bCs w:val="0"/>
          <w:sz w:val="22"/>
          <w:szCs w:val="22"/>
        </w:rPr>
        <w:t xml:space="preserve">has </w:t>
      </w:r>
      <w:r w:rsidRPr="008E2D3D">
        <w:rPr>
          <w:rFonts w:ascii="Arial" w:hAnsi="Arial" w:cs="Arial"/>
          <w:bCs w:val="0"/>
          <w:sz w:val="22"/>
          <w:szCs w:val="22"/>
        </w:rPr>
        <w:t xml:space="preserve">developed </w:t>
      </w:r>
      <w:r w:rsidR="00B475E8">
        <w:rPr>
          <w:rFonts w:ascii="Arial" w:hAnsi="Arial" w:cs="Arial"/>
          <w:bCs w:val="0"/>
          <w:sz w:val="22"/>
          <w:szCs w:val="22"/>
        </w:rPr>
        <w:t>a</w:t>
      </w:r>
      <w:r w:rsidRPr="008E2D3D">
        <w:rPr>
          <w:rFonts w:ascii="Arial" w:hAnsi="Arial" w:cs="Arial"/>
          <w:bCs w:val="0"/>
          <w:sz w:val="22"/>
          <w:szCs w:val="22"/>
        </w:rPr>
        <w:t xml:space="preserve"> draft WMO-IOC Strategy to be submitted to WMO and IOC governing bodies for approval in June 2021. </w:t>
      </w:r>
      <w:r w:rsidR="00AE5270">
        <w:rPr>
          <w:rFonts w:ascii="Arial" w:hAnsi="Arial" w:cs="Arial"/>
          <w:bCs w:val="0"/>
          <w:sz w:val="22"/>
          <w:szCs w:val="22"/>
        </w:rPr>
        <w:t>I</w:t>
      </w:r>
      <w:r w:rsidRPr="008E2D3D">
        <w:rPr>
          <w:rFonts w:ascii="Arial" w:hAnsi="Arial" w:cs="Arial"/>
          <w:bCs w:val="0"/>
          <w:sz w:val="22"/>
          <w:szCs w:val="22"/>
        </w:rPr>
        <w:t>n terms of capacity development, a JCB member sits on the WMO Capacity Development Panel and the Chair of the WMO Capacity Development Panel is an observer to the IOC Capacity Development Group of Experts. She</w:t>
      </w:r>
      <w:r w:rsidR="00AE5270">
        <w:rPr>
          <w:rFonts w:ascii="Arial" w:hAnsi="Arial" w:cs="Arial"/>
          <w:bCs w:val="0"/>
          <w:sz w:val="22"/>
          <w:szCs w:val="22"/>
        </w:rPr>
        <w:t xml:space="preserve"> also</w:t>
      </w:r>
      <w:r w:rsidRPr="008E2D3D">
        <w:rPr>
          <w:rFonts w:ascii="Arial" w:hAnsi="Arial" w:cs="Arial"/>
          <w:bCs w:val="0"/>
          <w:sz w:val="22"/>
          <w:szCs w:val="22"/>
        </w:rPr>
        <w:t xml:space="preserve"> noted that the tsunami and coastal inundation group can learn from this cooperation, in particular for early warning systems.</w:t>
      </w:r>
    </w:p>
    <w:p w14:paraId="52D489DB" w14:textId="333463B7" w:rsidR="00F17ECF" w:rsidRDefault="00F17ECF" w:rsidP="00825EFA">
      <w:pPr>
        <w:pStyle w:val="paragraph"/>
        <w:numPr>
          <w:ilvl w:val="0"/>
          <w:numId w:val="13"/>
        </w:numPr>
        <w:tabs>
          <w:tab w:val="clear" w:pos="1429"/>
          <w:tab w:val="left" w:pos="709"/>
        </w:tabs>
        <w:spacing w:before="0" w:beforeAutospacing="0"/>
        <w:ind w:hanging="709"/>
        <w:rPr>
          <w:rFonts w:ascii="Arial" w:hAnsi="Arial" w:cs="Arial"/>
          <w:bCs w:val="0"/>
          <w:sz w:val="22"/>
          <w:szCs w:val="22"/>
        </w:rPr>
      </w:pPr>
      <w:r w:rsidRPr="008E2D3D">
        <w:rPr>
          <w:rFonts w:ascii="Arial" w:hAnsi="Arial" w:cs="Arial"/>
          <w:bCs w:val="0"/>
          <w:sz w:val="22"/>
          <w:szCs w:val="22"/>
        </w:rPr>
        <w:tab/>
      </w:r>
      <w:r>
        <w:rPr>
          <w:rFonts w:ascii="Arial" w:hAnsi="Arial" w:cs="Arial"/>
          <w:bCs w:val="0"/>
          <w:sz w:val="22"/>
          <w:szCs w:val="22"/>
        </w:rPr>
        <w:t>She also highlighted the Coastal Inundation Forecasting Initiative (CIFI), which was approved by Congress in 2019 (</w:t>
      </w:r>
      <w:hyperlink r:id="rId39" w:history="1">
        <w:r w:rsidRPr="00AB38FA">
          <w:rPr>
            <w:rStyle w:val="Hyperlink"/>
            <w:rFonts w:cs="Arial"/>
            <w:bCs w:val="0"/>
            <w:szCs w:val="22"/>
          </w:rPr>
          <w:t>Cg 18, Res</w:t>
        </w:r>
        <w:r w:rsidR="00882353">
          <w:rPr>
            <w:rStyle w:val="Hyperlink"/>
            <w:rFonts w:cs="Arial"/>
            <w:bCs w:val="0"/>
            <w:szCs w:val="22"/>
          </w:rPr>
          <w:t>.</w:t>
        </w:r>
        <w:r w:rsidRPr="00AB38FA">
          <w:rPr>
            <w:rStyle w:val="Hyperlink"/>
            <w:rFonts w:cs="Arial"/>
            <w:bCs w:val="0"/>
            <w:szCs w:val="22"/>
          </w:rPr>
          <w:t xml:space="preserve"> 15</w:t>
        </w:r>
      </w:hyperlink>
      <w:r>
        <w:rPr>
          <w:rFonts w:ascii="Arial" w:hAnsi="Arial" w:cs="Arial"/>
          <w:bCs w:val="0"/>
          <w:sz w:val="22"/>
          <w:szCs w:val="22"/>
        </w:rPr>
        <w:t xml:space="preserve">). This initiative seeks to combine early warning </w:t>
      </w:r>
      <w:r>
        <w:rPr>
          <w:rFonts w:ascii="Arial" w:hAnsi="Arial" w:cs="Arial"/>
          <w:bCs w:val="0"/>
          <w:sz w:val="22"/>
          <w:szCs w:val="22"/>
        </w:rPr>
        <w:lastRenderedPageBreak/>
        <w:t>in coastal zones for all inundation sources. The CIFI ultimately aims to be incorporated into a multi-hazard early warning system.</w:t>
      </w:r>
      <w:r w:rsidR="00AD608D">
        <w:rPr>
          <w:rFonts w:ascii="Arial" w:hAnsi="Arial" w:cs="Arial"/>
          <w:bCs w:val="0"/>
          <w:sz w:val="22"/>
          <w:szCs w:val="22"/>
        </w:rPr>
        <w:t xml:space="preserve"> </w:t>
      </w:r>
      <w:r>
        <w:rPr>
          <w:rFonts w:ascii="Arial" w:hAnsi="Arial" w:cs="Arial"/>
          <w:bCs w:val="0"/>
          <w:sz w:val="22"/>
          <w:szCs w:val="22"/>
        </w:rPr>
        <w:t>A guide has been drafted to explain how a coastal inundation early warning forecasting system should be implemented</w:t>
      </w:r>
      <w:r w:rsidR="00AD608D">
        <w:rPr>
          <w:rFonts w:ascii="Arial" w:hAnsi="Arial" w:cs="Arial"/>
          <w:bCs w:val="0"/>
          <w:sz w:val="22"/>
          <w:szCs w:val="22"/>
        </w:rPr>
        <w:t>.</w:t>
      </w:r>
    </w:p>
    <w:p w14:paraId="3EB97EDC" w14:textId="4B8E86DA" w:rsidR="00F17ECF" w:rsidRDefault="00F17ECF" w:rsidP="00825EFA">
      <w:pPr>
        <w:pStyle w:val="paragraph"/>
        <w:numPr>
          <w:ilvl w:val="0"/>
          <w:numId w:val="13"/>
        </w:numPr>
        <w:tabs>
          <w:tab w:val="clear" w:pos="1429"/>
          <w:tab w:val="left" w:pos="709"/>
        </w:tabs>
        <w:spacing w:before="0" w:beforeAutospacing="0"/>
        <w:ind w:hanging="709"/>
        <w:rPr>
          <w:rFonts w:ascii="Arial" w:hAnsi="Arial" w:cs="Arial"/>
          <w:bCs w:val="0"/>
          <w:sz w:val="22"/>
          <w:szCs w:val="22"/>
        </w:rPr>
      </w:pPr>
      <w:r w:rsidRPr="008E2D3D">
        <w:rPr>
          <w:rFonts w:ascii="Arial" w:hAnsi="Arial" w:cs="Arial"/>
          <w:bCs w:val="0"/>
          <w:sz w:val="22"/>
          <w:szCs w:val="22"/>
        </w:rPr>
        <w:tab/>
      </w:r>
      <w:r w:rsidRPr="00657009">
        <w:rPr>
          <w:rFonts w:ascii="Arial" w:hAnsi="Arial" w:cs="Arial"/>
          <w:bCs w:val="0"/>
          <w:sz w:val="22"/>
          <w:szCs w:val="22"/>
        </w:rPr>
        <w:t>Mr Cyrille Honoré</w:t>
      </w:r>
      <w:r>
        <w:rPr>
          <w:rFonts w:ascii="Arial" w:hAnsi="Arial" w:cs="Arial"/>
          <w:bCs w:val="0"/>
          <w:sz w:val="22"/>
          <w:szCs w:val="22"/>
        </w:rPr>
        <w:t xml:space="preserve"> reported on progress related </w:t>
      </w:r>
      <w:r w:rsidR="00AD608D">
        <w:rPr>
          <w:rFonts w:ascii="Arial" w:hAnsi="Arial" w:cs="Arial"/>
          <w:bCs w:val="0"/>
          <w:sz w:val="22"/>
          <w:szCs w:val="22"/>
        </w:rPr>
        <w:t xml:space="preserve">to </w:t>
      </w:r>
      <w:r>
        <w:rPr>
          <w:rFonts w:ascii="Arial" w:hAnsi="Arial" w:cs="Arial"/>
          <w:bCs w:val="0"/>
          <w:sz w:val="22"/>
          <w:szCs w:val="22"/>
        </w:rPr>
        <w:t xml:space="preserve">the WMO Global Multi-hazard alert system (GMAS), a concept adopted at the 2019 WMO Congress. He highlighted that such an approach builds on and combines technological initiatives (such as CIFI) and components from other disciplines; the goal is to create an integrated framework. He noted that there is a need to both preserve countries’ prerogatives and work within a spirit of integration. </w:t>
      </w:r>
    </w:p>
    <w:p w14:paraId="6D4491C4" w14:textId="1AC95958" w:rsidR="00F17ECF" w:rsidRDefault="00F17ECF" w:rsidP="00825EFA">
      <w:pPr>
        <w:pStyle w:val="paragraph"/>
        <w:numPr>
          <w:ilvl w:val="0"/>
          <w:numId w:val="13"/>
        </w:numPr>
        <w:tabs>
          <w:tab w:val="clear" w:pos="1429"/>
          <w:tab w:val="left" w:pos="709"/>
        </w:tabs>
        <w:spacing w:before="0" w:beforeAutospacing="0"/>
        <w:ind w:hanging="709"/>
        <w:rPr>
          <w:rFonts w:ascii="Arial" w:hAnsi="Arial" w:cs="Arial"/>
          <w:bCs w:val="0"/>
          <w:sz w:val="22"/>
          <w:szCs w:val="22"/>
        </w:rPr>
      </w:pPr>
      <w:r w:rsidRPr="008E2D3D">
        <w:rPr>
          <w:rFonts w:ascii="Arial" w:hAnsi="Arial" w:cs="Arial"/>
          <w:bCs w:val="0"/>
          <w:sz w:val="22"/>
          <w:szCs w:val="22"/>
        </w:rPr>
        <w:tab/>
      </w:r>
      <w:r>
        <w:rPr>
          <w:rFonts w:ascii="Arial" w:hAnsi="Arial" w:cs="Arial"/>
          <w:bCs w:val="0"/>
          <w:sz w:val="22"/>
          <w:szCs w:val="22"/>
        </w:rPr>
        <w:t xml:space="preserve">He noted that, although the design of early warning systems is essential and has been at the forefront of literature and discussions, it is </w:t>
      </w:r>
      <w:r w:rsidR="00D73FDA">
        <w:rPr>
          <w:rFonts w:ascii="Arial" w:hAnsi="Arial" w:cs="Arial"/>
          <w:bCs w:val="0"/>
          <w:sz w:val="22"/>
          <w:szCs w:val="22"/>
        </w:rPr>
        <w:t xml:space="preserve">also </w:t>
      </w:r>
      <w:r>
        <w:rPr>
          <w:rFonts w:ascii="Arial" w:hAnsi="Arial" w:cs="Arial"/>
          <w:bCs w:val="0"/>
          <w:sz w:val="22"/>
          <w:szCs w:val="22"/>
        </w:rPr>
        <w:t>important to consider monitoring and evaluation of the performance of multi-hazard early warning systems (MHEWS). WMO has collaborated with UNDRR for their project on developing warning systems custom indicators that could be included in the UNDRR Sendai Monitor. He expressed his appreciation for the lessons to be learn</w:t>
      </w:r>
      <w:r w:rsidR="00B70AEF">
        <w:rPr>
          <w:rFonts w:ascii="Arial" w:hAnsi="Arial" w:cs="Arial"/>
          <w:bCs w:val="0"/>
          <w:sz w:val="22"/>
          <w:szCs w:val="22"/>
        </w:rPr>
        <w:t>ed</w:t>
      </w:r>
      <w:r>
        <w:rPr>
          <w:rFonts w:ascii="Arial" w:hAnsi="Arial" w:cs="Arial"/>
          <w:bCs w:val="0"/>
          <w:sz w:val="22"/>
          <w:szCs w:val="22"/>
        </w:rPr>
        <w:t xml:space="preserve"> and contributions had from the evaluation practices of IOC.</w:t>
      </w:r>
    </w:p>
    <w:p w14:paraId="7A98EFDB" w14:textId="77777777" w:rsidR="00F17ECF" w:rsidRPr="00F30CB9" w:rsidRDefault="00F17ECF">
      <w:pPr>
        <w:numPr>
          <w:ilvl w:val="0"/>
          <w:numId w:val="13"/>
        </w:numPr>
        <w:tabs>
          <w:tab w:val="left" w:pos="1429"/>
        </w:tabs>
        <w:spacing w:after="120"/>
        <w:ind w:hanging="709"/>
        <w:jc w:val="both"/>
        <w:rPr>
          <w:rFonts w:ascii="Arial" w:eastAsia="Times New Roman" w:hAnsi="Arial" w:cs="Arial"/>
          <w:bCs/>
          <w:sz w:val="22"/>
          <w:szCs w:val="22"/>
          <w:lang w:eastAsia="en-US"/>
        </w:rPr>
      </w:pPr>
      <w:r w:rsidRPr="008E2D3D">
        <w:rPr>
          <w:rFonts w:ascii="Arial" w:hAnsi="Arial" w:cs="Arial"/>
          <w:sz w:val="22"/>
          <w:szCs w:val="22"/>
        </w:rPr>
        <w:tab/>
        <w:t xml:space="preserve">Ms Sarah Grimes </w:t>
      </w:r>
      <w:r>
        <w:rPr>
          <w:rFonts w:ascii="Arial" w:hAnsi="Arial" w:cs="Arial"/>
          <w:bCs/>
          <w:sz w:val="22"/>
          <w:szCs w:val="22"/>
        </w:rPr>
        <w:t xml:space="preserve">reported on World Days in which WMO was involved, including the following </w:t>
      </w:r>
      <w:r>
        <w:rPr>
          <w:rFonts w:ascii="Arial" w:hAnsi="Arial" w:cs="Arial"/>
          <w:sz w:val="22"/>
          <w:szCs w:val="22"/>
        </w:rPr>
        <w:t>events:</w:t>
      </w:r>
    </w:p>
    <w:p w14:paraId="583694E0" w14:textId="0FD0F77E" w:rsidR="00F17ECF" w:rsidRDefault="00F17ECF">
      <w:pPr>
        <w:numPr>
          <w:ilvl w:val="0"/>
          <w:numId w:val="22"/>
        </w:numPr>
        <w:tabs>
          <w:tab w:val="clear" w:pos="709"/>
        </w:tabs>
        <w:spacing w:after="120"/>
        <w:ind w:left="1276" w:hanging="567"/>
        <w:jc w:val="both"/>
        <w:rPr>
          <w:rFonts w:ascii="Arial" w:hAnsi="Arial" w:cs="Arial"/>
          <w:bCs/>
          <w:sz w:val="22"/>
          <w:szCs w:val="22"/>
        </w:rPr>
      </w:pPr>
      <w:r>
        <w:rPr>
          <w:rFonts w:ascii="Arial" w:hAnsi="Arial" w:cs="Arial"/>
          <w:sz w:val="22"/>
          <w:szCs w:val="22"/>
        </w:rPr>
        <w:t>World Ocean Day 2020</w:t>
      </w:r>
      <w:r w:rsidR="00653AD0">
        <w:rPr>
          <w:rFonts w:ascii="Arial" w:hAnsi="Arial" w:cs="Arial"/>
          <w:sz w:val="22"/>
          <w:szCs w:val="22"/>
        </w:rPr>
        <w:t xml:space="preserve">: </w:t>
      </w:r>
      <w:r>
        <w:rPr>
          <w:rFonts w:ascii="Arial" w:hAnsi="Arial" w:cs="Arial"/>
          <w:sz w:val="22"/>
          <w:szCs w:val="22"/>
        </w:rPr>
        <w:t xml:space="preserve">For </w:t>
      </w:r>
      <w:r w:rsidRPr="008670A1">
        <w:rPr>
          <w:rFonts w:ascii="Arial" w:eastAsia="Times New Roman" w:hAnsi="Arial" w:cs="Arial"/>
          <w:sz w:val="22"/>
          <w:szCs w:val="22"/>
          <w:lang w:eastAsia="en-US"/>
        </w:rPr>
        <w:t>this event, a history of JCOMM (the Joint Technical Commission for Oceanography and Marine Meteorology</w:t>
      </w:r>
      <w:r>
        <w:rPr>
          <w:rFonts w:ascii="Arial" w:eastAsia="Times New Roman" w:hAnsi="Arial" w:cs="Arial"/>
          <w:sz w:val="22"/>
          <w:szCs w:val="22"/>
          <w:lang w:eastAsia="en-US"/>
        </w:rPr>
        <w:t>), by Peter Dexter, was published. An</w:t>
      </w:r>
      <w:r>
        <w:rPr>
          <w:rFonts w:ascii="Arial" w:hAnsi="Arial" w:cs="Arial"/>
          <w:sz w:val="22"/>
          <w:szCs w:val="22"/>
        </w:rPr>
        <w:t xml:space="preserve"> ocean buoy awareness video</w:t>
      </w:r>
      <w:r>
        <w:rPr>
          <w:rFonts w:ascii="Arial" w:hAnsi="Arial" w:cs="Arial"/>
          <w:bCs/>
          <w:sz w:val="22"/>
          <w:szCs w:val="22"/>
        </w:rPr>
        <w:t xml:space="preserve"> was also created (available in English, French, Fijian, and Hindi) and provides a resource for interested </w:t>
      </w:r>
      <w:r w:rsidR="00AB38FA">
        <w:rPr>
          <w:rFonts w:ascii="Arial" w:hAnsi="Arial" w:cs="Arial"/>
          <w:bCs/>
          <w:sz w:val="22"/>
          <w:szCs w:val="22"/>
        </w:rPr>
        <w:t>groups.</w:t>
      </w:r>
    </w:p>
    <w:p w14:paraId="40FA3A01" w14:textId="4A2B2E88" w:rsidR="00F17ECF" w:rsidRDefault="00F17ECF" w:rsidP="0013319A">
      <w:pPr>
        <w:numPr>
          <w:ilvl w:val="0"/>
          <w:numId w:val="22"/>
        </w:numPr>
        <w:tabs>
          <w:tab w:val="clear" w:pos="709"/>
        </w:tabs>
        <w:spacing w:after="120"/>
        <w:ind w:left="1276" w:hanging="567"/>
        <w:jc w:val="both"/>
        <w:rPr>
          <w:rFonts w:ascii="Arial" w:hAnsi="Arial" w:cs="Arial"/>
          <w:bCs/>
          <w:sz w:val="22"/>
          <w:szCs w:val="22"/>
        </w:rPr>
      </w:pPr>
      <w:bookmarkStart w:id="126" w:name="_Hlk68863556"/>
      <w:r>
        <w:rPr>
          <w:rFonts w:ascii="Arial" w:hAnsi="Arial" w:cs="Arial"/>
          <w:bCs/>
          <w:sz w:val="22"/>
          <w:szCs w:val="22"/>
        </w:rPr>
        <w:t>World Meteological Day</w:t>
      </w:r>
      <w:r w:rsidR="00AB38FA">
        <w:rPr>
          <w:rFonts w:ascii="Arial" w:hAnsi="Arial" w:cs="Arial"/>
          <w:bCs/>
          <w:sz w:val="22"/>
          <w:szCs w:val="22"/>
        </w:rPr>
        <w:t xml:space="preserve"> (</w:t>
      </w:r>
      <w:r>
        <w:rPr>
          <w:rFonts w:ascii="Arial" w:hAnsi="Arial" w:cs="Arial"/>
          <w:bCs/>
          <w:sz w:val="22"/>
          <w:szCs w:val="22"/>
        </w:rPr>
        <w:t>23 March 2021</w:t>
      </w:r>
      <w:r w:rsidR="00AB38FA">
        <w:rPr>
          <w:rFonts w:ascii="Arial" w:hAnsi="Arial" w:cs="Arial"/>
          <w:bCs/>
          <w:sz w:val="22"/>
          <w:szCs w:val="22"/>
        </w:rPr>
        <w:t>)</w:t>
      </w:r>
      <w:r>
        <w:rPr>
          <w:rFonts w:ascii="Arial" w:hAnsi="Arial" w:cs="Arial"/>
          <w:bCs/>
          <w:sz w:val="22"/>
          <w:szCs w:val="22"/>
        </w:rPr>
        <w:t xml:space="preserve"> has an ocean theme for the first </w:t>
      </w:r>
      <w:r w:rsidR="00046F8C">
        <w:rPr>
          <w:rFonts w:ascii="Arial" w:hAnsi="Arial" w:cs="Arial"/>
          <w:bCs/>
          <w:sz w:val="22"/>
          <w:szCs w:val="22"/>
        </w:rPr>
        <w:t xml:space="preserve">time </w:t>
      </w:r>
      <w:r>
        <w:rPr>
          <w:rFonts w:ascii="Arial" w:hAnsi="Arial" w:cs="Arial"/>
          <w:bCs/>
          <w:sz w:val="22"/>
          <w:szCs w:val="22"/>
        </w:rPr>
        <w:t>(“The Ocean: Our climate and weather”) and provides an opportunity to showcase WMO’s work on oceans as well as a platform for the ocean community</w:t>
      </w:r>
      <w:r w:rsidR="00AB38FA">
        <w:rPr>
          <w:rFonts w:ascii="Arial" w:hAnsi="Arial" w:cs="Arial"/>
          <w:bCs/>
          <w:sz w:val="22"/>
          <w:szCs w:val="22"/>
        </w:rPr>
        <w:t>.</w:t>
      </w:r>
      <w:bookmarkEnd w:id="126"/>
    </w:p>
    <w:p w14:paraId="5A901007" w14:textId="432B7E64" w:rsidR="00F17ECF" w:rsidRDefault="00F17ECF" w:rsidP="00E90C11">
      <w:pPr>
        <w:numPr>
          <w:ilvl w:val="0"/>
          <w:numId w:val="22"/>
        </w:numPr>
        <w:tabs>
          <w:tab w:val="clear" w:pos="709"/>
        </w:tabs>
        <w:spacing w:after="240"/>
        <w:ind w:left="1276" w:hanging="567"/>
        <w:jc w:val="both"/>
        <w:rPr>
          <w:rFonts w:ascii="Arial" w:hAnsi="Arial" w:cs="Arial"/>
          <w:bCs/>
          <w:sz w:val="22"/>
          <w:szCs w:val="22"/>
        </w:rPr>
      </w:pPr>
      <w:r>
        <w:rPr>
          <w:rFonts w:ascii="Arial" w:hAnsi="Arial" w:cs="Arial"/>
          <w:bCs/>
          <w:sz w:val="22"/>
          <w:szCs w:val="22"/>
        </w:rPr>
        <w:t>WTAD 2021</w:t>
      </w:r>
      <w:r w:rsidR="00B80427">
        <w:rPr>
          <w:rFonts w:ascii="Arial" w:hAnsi="Arial" w:cs="Arial"/>
          <w:bCs/>
          <w:sz w:val="22"/>
          <w:szCs w:val="22"/>
        </w:rPr>
        <w:t xml:space="preserve">: </w:t>
      </w:r>
      <w:r>
        <w:rPr>
          <w:rFonts w:ascii="Arial" w:hAnsi="Arial" w:cs="Arial"/>
          <w:bCs/>
          <w:sz w:val="22"/>
          <w:szCs w:val="22"/>
        </w:rPr>
        <w:t xml:space="preserve">WMO </w:t>
      </w:r>
      <w:r w:rsidR="00B80427">
        <w:rPr>
          <w:rFonts w:ascii="Arial" w:hAnsi="Arial" w:cs="Arial"/>
          <w:bCs/>
          <w:sz w:val="22"/>
          <w:szCs w:val="22"/>
        </w:rPr>
        <w:t>is interested in being</w:t>
      </w:r>
      <w:r>
        <w:rPr>
          <w:rFonts w:ascii="Arial" w:hAnsi="Arial" w:cs="Arial"/>
          <w:bCs/>
          <w:sz w:val="22"/>
          <w:szCs w:val="22"/>
        </w:rPr>
        <w:t xml:space="preserve"> included in the preparations for this event. She noted that it provides an opportunity to promote and acknowledge the </w:t>
      </w:r>
      <w:r w:rsidR="0081254D">
        <w:rPr>
          <w:rFonts w:ascii="Arial" w:hAnsi="Arial" w:cs="Arial"/>
          <w:bCs/>
          <w:sz w:val="22"/>
          <w:szCs w:val="22"/>
        </w:rPr>
        <w:t>role</w:t>
      </w:r>
      <w:r>
        <w:rPr>
          <w:rFonts w:ascii="Arial" w:hAnsi="Arial" w:cs="Arial"/>
          <w:bCs/>
          <w:sz w:val="22"/>
          <w:szCs w:val="22"/>
        </w:rPr>
        <w:t xml:space="preserve"> of meteorological agencies in tsunami warning. </w:t>
      </w:r>
    </w:p>
    <w:p w14:paraId="63C3CA50" w14:textId="3F27AE08" w:rsidR="00F17ECF" w:rsidRDefault="00F17ECF" w:rsidP="00825EFA">
      <w:pPr>
        <w:pStyle w:val="paragraph"/>
        <w:numPr>
          <w:ilvl w:val="0"/>
          <w:numId w:val="13"/>
        </w:numPr>
        <w:tabs>
          <w:tab w:val="clear" w:pos="1429"/>
          <w:tab w:val="left" w:pos="709"/>
        </w:tabs>
        <w:spacing w:before="0" w:beforeAutospacing="0"/>
        <w:ind w:hanging="709"/>
        <w:rPr>
          <w:rFonts w:ascii="Arial" w:hAnsi="Arial" w:cs="Arial"/>
          <w:bCs w:val="0"/>
          <w:sz w:val="22"/>
          <w:szCs w:val="22"/>
        </w:rPr>
      </w:pPr>
      <w:r w:rsidRPr="008E2D3D">
        <w:rPr>
          <w:rFonts w:ascii="Arial" w:hAnsi="Arial" w:cs="Arial"/>
          <w:bCs w:val="0"/>
          <w:sz w:val="22"/>
          <w:szCs w:val="22"/>
        </w:rPr>
        <w:tab/>
      </w:r>
      <w:r>
        <w:rPr>
          <w:rFonts w:ascii="Arial" w:hAnsi="Arial" w:cs="Arial"/>
          <w:bCs w:val="0"/>
          <w:sz w:val="22"/>
          <w:szCs w:val="22"/>
        </w:rPr>
        <w:t>She also highlighted that an ocean side event was held at the WMO regional association III (South America) and IV (North and Central America and the Carribbean). Requests in these regions centre around developing regional cooperation roadmaps for ocean agencies. In Central American and the Caribbean, there is a</w:t>
      </w:r>
      <w:r w:rsidR="001175BD">
        <w:rPr>
          <w:rFonts w:ascii="Arial" w:hAnsi="Arial" w:cs="Arial"/>
          <w:bCs w:val="0"/>
          <w:sz w:val="22"/>
          <w:szCs w:val="22"/>
        </w:rPr>
        <w:t xml:space="preserve">n </w:t>
      </w:r>
      <w:r>
        <w:rPr>
          <w:rFonts w:ascii="Arial" w:hAnsi="Arial" w:cs="Arial"/>
          <w:bCs w:val="0"/>
          <w:sz w:val="22"/>
          <w:szCs w:val="22"/>
        </w:rPr>
        <w:t>objective to strengthen coastal MHEWS, linking across to tsunamis.</w:t>
      </w:r>
    </w:p>
    <w:p w14:paraId="104D8E6A" w14:textId="5465E872" w:rsidR="00A444E5" w:rsidRDefault="00D8451C" w:rsidP="00825EFA">
      <w:pPr>
        <w:pStyle w:val="paragraph"/>
        <w:numPr>
          <w:ilvl w:val="0"/>
          <w:numId w:val="13"/>
        </w:numPr>
        <w:tabs>
          <w:tab w:val="clear" w:pos="1429"/>
          <w:tab w:val="left" w:pos="709"/>
        </w:tabs>
        <w:spacing w:before="0" w:beforeAutospacing="0"/>
        <w:ind w:hanging="709"/>
        <w:rPr>
          <w:rFonts w:ascii="Arial" w:hAnsi="Arial" w:cs="Arial"/>
          <w:bCs w:val="0"/>
          <w:sz w:val="22"/>
          <w:szCs w:val="22"/>
        </w:rPr>
      </w:pPr>
      <w:r w:rsidRPr="008E2D3D">
        <w:rPr>
          <w:rFonts w:ascii="Arial" w:hAnsi="Arial" w:cs="Arial"/>
          <w:bCs w:val="0"/>
          <w:sz w:val="22"/>
          <w:szCs w:val="22"/>
        </w:rPr>
        <w:tab/>
      </w:r>
      <w:r w:rsidR="00F17ECF">
        <w:rPr>
          <w:rFonts w:ascii="Arial" w:hAnsi="Arial" w:cs="Arial"/>
          <w:bCs w:val="0"/>
          <w:sz w:val="22"/>
          <w:szCs w:val="22"/>
        </w:rPr>
        <w:t>In closing, she emphasised that WMO is interested in participating in the Ocean Decade, making reference to the the IOC Tsunami Unit’s ambition to create a</w:t>
      </w:r>
      <w:r w:rsidR="0013319A">
        <w:rPr>
          <w:rFonts w:ascii="Arial" w:hAnsi="Arial" w:cs="Arial"/>
          <w:bCs w:val="0"/>
          <w:sz w:val="22"/>
          <w:szCs w:val="22"/>
        </w:rPr>
        <w:t xml:space="preserve">n </w:t>
      </w:r>
      <w:r w:rsidR="00F17ECF">
        <w:rPr>
          <w:rFonts w:ascii="Arial" w:hAnsi="Arial" w:cs="Arial"/>
          <w:bCs w:val="0"/>
          <w:sz w:val="22"/>
          <w:szCs w:val="22"/>
        </w:rPr>
        <w:t>Ocean Decade programme proposal</w:t>
      </w:r>
      <w:r w:rsidR="000C0ACD">
        <w:rPr>
          <w:rFonts w:ascii="Arial" w:hAnsi="Arial" w:cs="Arial"/>
          <w:bCs w:val="0"/>
          <w:sz w:val="22"/>
          <w:szCs w:val="22"/>
        </w:rPr>
        <w:t>.</w:t>
      </w:r>
    </w:p>
    <w:p w14:paraId="02C708A0" w14:textId="7E91A64A" w:rsidR="00325D50" w:rsidRDefault="00325D50" w:rsidP="00825EFA">
      <w:pPr>
        <w:pStyle w:val="paragraph"/>
        <w:numPr>
          <w:ilvl w:val="0"/>
          <w:numId w:val="13"/>
        </w:numPr>
        <w:tabs>
          <w:tab w:val="clear" w:pos="1429"/>
          <w:tab w:val="left" w:pos="709"/>
        </w:tabs>
        <w:spacing w:before="0" w:beforeAutospacing="0"/>
        <w:ind w:hanging="709"/>
        <w:rPr>
          <w:rFonts w:ascii="Arial" w:hAnsi="Arial" w:cs="Arial"/>
          <w:bCs w:val="0"/>
          <w:sz w:val="22"/>
          <w:szCs w:val="22"/>
        </w:rPr>
      </w:pPr>
      <w:r w:rsidRPr="008E2D3D">
        <w:rPr>
          <w:rFonts w:ascii="Arial" w:hAnsi="Arial" w:cs="Arial"/>
          <w:bCs w:val="0"/>
          <w:sz w:val="22"/>
          <w:szCs w:val="22"/>
        </w:rPr>
        <w:tab/>
      </w:r>
      <w:r w:rsidR="00643FAC">
        <w:rPr>
          <w:rFonts w:ascii="Arial" w:hAnsi="Arial" w:cs="Arial"/>
          <w:bCs w:val="0"/>
          <w:sz w:val="22"/>
          <w:szCs w:val="22"/>
        </w:rPr>
        <w:t>Following t</w:t>
      </w:r>
      <w:r w:rsidR="00643FAC" w:rsidRPr="00930C79">
        <w:rPr>
          <w:rFonts w:ascii="Arial" w:hAnsi="Arial" w:cs="Arial"/>
          <w:bCs w:val="0"/>
          <w:sz w:val="22"/>
          <w:szCs w:val="22"/>
        </w:rPr>
        <w:t xml:space="preserve">his intervention, </w:t>
      </w:r>
      <w:r w:rsidR="00643FAC">
        <w:rPr>
          <w:rFonts w:ascii="Arial" w:hAnsi="Arial" w:cs="Arial"/>
          <w:bCs w:val="0"/>
          <w:sz w:val="22"/>
          <w:szCs w:val="22"/>
        </w:rPr>
        <w:t xml:space="preserve">the </w:t>
      </w:r>
      <w:r w:rsidR="00643FAC" w:rsidRPr="00930C79">
        <w:rPr>
          <w:rFonts w:ascii="Arial" w:hAnsi="Arial" w:cs="Arial"/>
          <w:bCs w:val="0"/>
          <w:sz w:val="22"/>
          <w:szCs w:val="22"/>
        </w:rPr>
        <w:t>Chair open</w:t>
      </w:r>
      <w:r w:rsidR="00643FAC">
        <w:rPr>
          <w:rFonts w:ascii="Arial" w:hAnsi="Arial" w:cs="Arial"/>
          <w:bCs w:val="0"/>
          <w:sz w:val="22"/>
          <w:szCs w:val="22"/>
        </w:rPr>
        <w:t>ed</w:t>
      </w:r>
      <w:r w:rsidR="00643FAC" w:rsidRPr="00930C79">
        <w:rPr>
          <w:rFonts w:ascii="Arial" w:hAnsi="Arial" w:cs="Arial"/>
          <w:bCs w:val="0"/>
          <w:sz w:val="22"/>
          <w:szCs w:val="22"/>
        </w:rPr>
        <w:t xml:space="preserve"> the floor </w:t>
      </w:r>
      <w:r w:rsidR="00643FAC">
        <w:rPr>
          <w:rFonts w:ascii="Arial" w:hAnsi="Arial" w:cs="Arial"/>
          <w:bCs w:val="0"/>
          <w:sz w:val="22"/>
          <w:szCs w:val="22"/>
        </w:rPr>
        <w:t>to</w:t>
      </w:r>
      <w:r w:rsidR="00643FAC" w:rsidRPr="00930C79">
        <w:rPr>
          <w:rFonts w:ascii="Arial" w:hAnsi="Arial" w:cs="Arial"/>
          <w:bCs w:val="0"/>
          <w:sz w:val="22"/>
          <w:szCs w:val="22"/>
        </w:rPr>
        <w:t xml:space="preserve"> comments and questions</w:t>
      </w:r>
      <w:r w:rsidR="00002E95">
        <w:rPr>
          <w:rFonts w:ascii="Arial" w:hAnsi="Arial" w:cs="Arial"/>
          <w:bCs w:val="0"/>
          <w:sz w:val="22"/>
          <w:szCs w:val="22"/>
        </w:rPr>
        <w:t>.</w:t>
      </w:r>
    </w:p>
    <w:p w14:paraId="33365477" w14:textId="13424B52" w:rsidR="00002E95" w:rsidRDefault="00325D50" w:rsidP="00825EFA">
      <w:pPr>
        <w:pStyle w:val="paragraph"/>
        <w:numPr>
          <w:ilvl w:val="0"/>
          <w:numId w:val="13"/>
        </w:numPr>
        <w:tabs>
          <w:tab w:val="clear" w:pos="1429"/>
          <w:tab w:val="left" w:pos="709"/>
        </w:tabs>
        <w:spacing w:before="0" w:beforeAutospacing="0"/>
        <w:ind w:hanging="709"/>
        <w:rPr>
          <w:rFonts w:ascii="Arial" w:hAnsi="Arial" w:cs="Arial"/>
          <w:bCs w:val="0"/>
          <w:sz w:val="22"/>
          <w:szCs w:val="22"/>
        </w:rPr>
      </w:pPr>
      <w:r w:rsidRPr="008E2D3D">
        <w:rPr>
          <w:rFonts w:ascii="Arial" w:hAnsi="Arial" w:cs="Arial"/>
          <w:bCs w:val="0"/>
          <w:sz w:val="22"/>
          <w:szCs w:val="22"/>
        </w:rPr>
        <w:tab/>
      </w:r>
      <w:r w:rsidR="00002E95">
        <w:rPr>
          <w:rFonts w:ascii="Arial" w:hAnsi="Arial" w:cs="Arial"/>
          <w:bCs w:val="0"/>
          <w:sz w:val="22"/>
          <w:szCs w:val="22"/>
        </w:rPr>
        <w:t>The Group enquired about cat</w:t>
      </w:r>
      <w:r w:rsidR="0019119D">
        <w:rPr>
          <w:rFonts w:ascii="Arial" w:hAnsi="Arial" w:cs="Arial"/>
          <w:bCs w:val="0"/>
          <w:sz w:val="22"/>
          <w:szCs w:val="22"/>
        </w:rPr>
        <w:t>e</w:t>
      </w:r>
      <w:r w:rsidR="00002E95">
        <w:rPr>
          <w:rFonts w:ascii="Arial" w:hAnsi="Arial" w:cs="Arial"/>
          <w:bCs w:val="0"/>
          <w:sz w:val="22"/>
          <w:szCs w:val="22"/>
        </w:rPr>
        <w:t xml:space="preserve">gorisation (i.e. whether there will be a specific tsunami category) in the </w:t>
      </w:r>
      <w:r w:rsidR="0019119D" w:rsidRPr="0019119D">
        <w:rPr>
          <w:rFonts w:ascii="Arial" w:hAnsi="Arial" w:cs="Arial"/>
          <w:bCs w:val="0"/>
          <w:sz w:val="22"/>
          <w:szCs w:val="22"/>
        </w:rPr>
        <w:t>WMO Global Multi-hazard Alert System</w:t>
      </w:r>
      <w:r w:rsidR="00002E95">
        <w:rPr>
          <w:rFonts w:ascii="Arial" w:hAnsi="Arial" w:cs="Arial"/>
          <w:bCs w:val="0"/>
          <w:sz w:val="22"/>
          <w:szCs w:val="22"/>
        </w:rPr>
        <w:t xml:space="preserve">. In response, </w:t>
      </w:r>
      <w:r w:rsidR="00002E95" w:rsidRPr="00657009">
        <w:rPr>
          <w:rFonts w:ascii="Arial" w:hAnsi="Arial" w:cs="Arial"/>
          <w:bCs w:val="0"/>
          <w:sz w:val="22"/>
          <w:szCs w:val="22"/>
        </w:rPr>
        <w:t>Mr Cyrille Honoré</w:t>
      </w:r>
      <w:r w:rsidR="00002E95">
        <w:rPr>
          <w:rFonts w:ascii="Arial" w:hAnsi="Arial" w:cs="Arial"/>
          <w:bCs w:val="0"/>
          <w:sz w:val="22"/>
          <w:szCs w:val="22"/>
        </w:rPr>
        <w:t xml:space="preserve"> explained that the system is not currently user-friendly and that work on improving this is ongoing. Moreover, the categorisations were set up in collaboration with ITU and include specific arrangements; changing them is</w:t>
      </w:r>
      <w:r w:rsidR="00AB38FA">
        <w:rPr>
          <w:rFonts w:ascii="Arial" w:hAnsi="Arial" w:cs="Arial"/>
          <w:bCs w:val="0"/>
          <w:sz w:val="22"/>
          <w:szCs w:val="22"/>
        </w:rPr>
        <w:t>,</w:t>
      </w:r>
      <w:r w:rsidR="00002E95">
        <w:rPr>
          <w:rFonts w:ascii="Arial" w:hAnsi="Arial" w:cs="Arial"/>
          <w:bCs w:val="0"/>
          <w:sz w:val="22"/>
          <w:szCs w:val="22"/>
        </w:rPr>
        <w:t xml:space="preserve"> therefore</w:t>
      </w:r>
      <w:r w:rsidR="00AB38FA">
        <w:rPr>
          <w:rFonts w:ascii="Arial" w:hAnsi="Arial" w:cs="Arial"/>
          <w:bCs w:val="0"/>
          <w:sz w:val="22"/>
          <w:szCs w:val="22"/>
        </w:rPr>
        <w:t>,</w:t>
      </w:r>
      <w:r w:rsidR="00002E95">
        <w:rPr>
          <w:rFonts w:ascii="Arial" w:hAnsi="Arial" w:cs="Arial"/>
          <w:bCs w:val="0"/>
          <w:sz w:val="22"/>
          <w:szCs w:val="22"/>
        </w:rPr>
        <w:t xml:space="preserve"> time-consuming but is ongoing. He noted that they have a community platform exists for </w:t>
      </w:r>
      <w:r w:rsidR="00AB38FA">
        <w:rPr>
          <w:rFonts w:ascii="Arial" w:hAnsi="Arial" w:cs="Arial"/>
          <w:bCs w:val="0"/>
          <w:sz w:val="22"/>
          <w:szCs w:val="22"/>
        </w:rPr>
        <w:t xml:space="preserve">Member States </w:t>
      </w:r>
      <w:r w:rsidR="00002E95">
        <w:rPr>
          <w:rFonts w:ascii="Arial" w:hAnsi="Arial" w:cs="Arial"/>
          <w:bCs w:val="0"/>
          <w:sz w:val="22"/>
          <w:szCs w:val="22"/>
        </w:rPr>
        <w:t xml:space="preserve">and services to post and retrieve information, which they plan to revamp to render more user-friendly. He also noted that an information campaign was launched within WMO </w:t>
      </w:r>
      <w:r w:rsidR="00AB38FA">
        <w:rPr>
          <w:rFonts w:ascii="Arial" w:hAnsi="Arial" w:cs="Arial"/>
          <w:bCs w:val="0"/>
          <w:sz w:val="22"/>
          <w:szCs w:val="22"/>
        </w:rPr>
        <w:t>Member States</w:t>
      </w:r>
      <w:r w:rsidR="00002E95">
        <w:rPr>
          <w:rFonts w:ascii="Arial" w:hAnsi="Arial" w:cs="Arial"/>
          <w:bCs w:val="0"/>
          <w:sz w:val="22"/>
          <w:szCs w:val="22"/>
        </w:rPr>
        <w:t xml:space="preserve"> to encourage registration of all national alerting agencies. An impediment to this is significant turnover within national centres which results in lost information.</w:t>
      </w:r>
    </w:p>
    <w:p w14:paraId="46532C67" w14:textId="71504075" w:rsidR="00002E95" w:rsidRPr="00B3115E" w:rsidRDefault="00002E95" w:rsidP="00825EFA">
      <w:pPr>
        <w:pStyle w:val="paragraph"/>
        <w:numPr>
          <w:ilvl w:val="0"/>
          <w:numId w:val="13"/>
        </w:numPr>
        <w:tabs>
          <w:tab w:val="clear" w:pos="1429"/>
          <w:tab w:val="left" w:pos="709"/>
        </w:tabs>
        <w:spacing w:before="0" w:beforeAutospacing="0"/>
        <w:ind w:hanging="709"/>
        <w:rPr>
          <w:rFonts w:ascii="Arial" w:hAnsi="Arial" w:cs="Arial"/>
          <w:bCs w:val="0"/>
          <w:sz w:val="22"/>
          <w:szCs w:val="22"/>
        </w:rPr>
      </w:pPr>
      <w:r w:rsidRPr="008E2D3D">
        <w:rPr>
          <w:rFonts w:ascii="Arial" w:hAnsi="Arial" w:cs="Arial"/>
          <w:bCs w:val="0"/>
          <w:sz w:val="22"/>
          <w:szCs w:val="22"/>
        </w:rPr>
        <w:lastRenderedPageBreak/>
        <w:tab/>
      </w:r>
      <w:r>
        <w:rPr>
          <w:rFonts w:ascii="Arial" w:hAnsi="Arial" w:cs="Arial"/>
          <w:bCs w:val="0"/>
          <w:sz w:val="22"/>
          <w:szCs w:val="22"/>
        </w:rPr>
        <w:t xml:space="preserve">The Group expressed appreciation for the support of WMO to the upcoming Caribe Wave exercise. It also highlighted the importance of including non-meteorological and hydrological agencies in </w:t>
      </w:r>
      <w:r w:rsidRPr="00B3115E">
        <w:rPr>
          <w:rFonts w:ascii="Arial" w:hAnsi="Arial" w:cs="Arial"/>
          <w:bCs w:val="0"/>
          <w:sz w:val="22"/>
          <w:szCs w:val="22"/>
        </w:rPr>
        <w:t xml:space="preserve">warning systems, because these provide increasingly important data and communications. The need for acquiring different types of data was highlighted, and specifically the importance of </w:t>
      </w:r>
      <w:r w:rsidRPr="00B3115E">
        <w:rPr>
          <w:rFonts w:ascii="Arial" w:hAnsi="Arial" w:cs="Arial"/>
          <w:bCs w:val="0"/>
          <w:sz w:val="22"/>
          <w:szCs w:val="22"/>
          <w:lang w:val="en-US"/>
        </w:rPr>
        <w:t>near shore high resolution bathymetry. The Group noted the Seabed 2030 project under the Ocean Decade presents an opportunity for collecting extensive data, including in shallow areas.</w:t>
      </w:r>
    </w:p>
    <w:p w14:paraId="7FDB36B8" w14:textId="74753C4A" w:rsidR="00002E95" w:rsidRDefault="00002E95" w:rsidP="00825EFA">
      <w:pPr>
        <w:pStyle w:val="paragraph"/>
        <w:numPr>
          <w:ilvl w:val="0"/>
          <w:numId w:val="13"/>
        </w:numPr>
        <w:tabs>
          <w:tab w:val="clear" w:pos="1429"/>
          <w:tab w:val="left" w:pos="709"/>
        </w:tabs>
        <w:spacing w:before="0" w:beforeAutospacing="0"/>
        <w:ind w:hanging="709"/>
        <w:rPr>
          <w:rFonts w:ascii="Arial" w:hAnsi="Arial" w:cs="Arial"/>
          <w:bCs w:val="0"/>
          <w:sz w:val="22"/>
          <w:szCs w:val="22"/>
        </w:rPr>
      </w:pPr>
      <w:r w:rsidRPr="00B3115E">
        <w:rPr>
          <w:rFonts w:ascii="Arial" w:hAnsi="Arial" w:cs="Arial"/>
          <w:bCs w:val="0"/>
          <w:sz w:val="22"/>
          <w:szCs w:val="22"/>
        </w:rPr>
        <w:tab/>
        <w:t>The Group also enquired</w:t>
      </w:r>
      <w:r>
        <w:rPr>
          <w:rFonts w:ascii="Arial" w:hAnsi="Arial" w:cs="Arial"/>
          <w:bCs w:val="0"/>
          <w:sz w:val="22"/>
          <w:szCs w:val="22"/>
        </w:rPr>
        <w:t xml:space="preserve"> what integration of a tsunami early warning system would look like in day-to-day operations. Ms Sarah Grimes responded by noting that fr</w:t>
      </w:r>
      <w:r w:rsidR="004B43DA">
        <w:rPr>
          <w:rFonts w:ascii="Arial" w:hAnsi="Arial" w:cs="Arial"/>
          <w:bCs w:val="0"/>
          <w:sz w:val="22"/>
          <w:szCs w:val="22"/>
        </w:rPr>
        <w:t>us</w:t>
      </w:r>
      <w:r>
        <w:rPr>
          <w:rFonts w:ascii="Arial" w:hAnsi="Arial" w:cs="Arial"/>
          <w:bCs w:val="0"/>
          <w:sz w:val="22"/>
          <w:szCs w:val="22"/>
        </w:rPr>
        <w:t xml:space="preserve">trations have been expressed at the national level due to lack of communication between sister national agencies (i.e. meteorological, hydrological, and oceanographic agencies). Integration for early warning needs to focus on bringing everyone to the table to encourage a better and more open exchange of data and information as part of a wider multi-hazard systems. </w:t>
      </w:r>
      <w:r w:rsidRPr="00657009">
        <w:rPr>
          <w:rFonts w:ascii="Arial" w:hAnsi="Arial" w:cs="Arial"/>
          <w:bCs w:val="0"/>
          <w:sz w:val="22"/>
          <w:szCs w:val="22"/>
        </w:rPr>
        <w:t>Mr Cyrille Honoré</w:t>
      </w:r>
      <w:r>
        <w:rPr>
          <w:rFonts w:ascii="Arial" w:hAnsi="Arial" w:cs="Arial"/>
          <w:bCs w:val="0"/>
          <w:sz w:val="22"/>
          <w:szCs w:val="22"/>
        </w:rPr>
        <w:t xml:space="preserve"> added that the crux of the integration process is that information is convened and shared from various disciplines. He noted that the recent WMO Data Conference notably promoted wider and more open data exchange policies for its members. Alexander Frolov added that the JCB is also seeking more ambitious approaches for creating a global integrated warning system, but that the process is only beginning, with basic mechanisms being established for cooperation between UN </w:t>
      </w:r>
      <w:r w:rsidR="00AB38FA">
        <w:rPr>
          <w:rFonts w:ascii="Arial" w:hAnsi="Arial" w:cs="Arial"/>
          <w:bCs w:val="0"/>
          <w:sz w:val="22"/>
          <w:szCs w:val="22"/>
        </w:rPr>
        <w:t xml:space="preserve">organizations </w:t>
      </w:r>
      <w:r>
        <w:rPr>
          <w:rFonts w:ascii="Arial" w:hAnsi="Arial" w:cs="Arial"/>
          <w:bCs w:val="0"/>
          <w:sz w:val="22"/>
          <w:szCs w:val="22"/>
        </w:rPr>
        <w:t>and different stakeholders.</w:t>
      </w:r>
    </w:p>
    <w:p w14:paraId="61A474A5" w14:textId="5096D406" w:rsidR="00643FAC" w:rsidRPr="00002E95" w:rsidRDefault="00002E95" w:rsidP="00825EFA">
      <w:pPr>
        <w:pStyle w:val="paragraph"/>
        <w:numPr>
          <w:ilvl w:val="0"/>
          <w:numId w:val="13"/>
        </w:numPr>
        <w:tabs>
          <w:tab w:val="clear" w:pos="1429"/>
          <w:tab w:val="left" w:pos="709"/>
        </w:tabs>
        <w:spacing w:before="0" w:beforeAutospacing="0"/>
        <w:ind w:hanging="709"/>
        <w:rPr>
          <w:rFonts w:ascii="Arial" w:hAnsi="Arial" w:cs="Arial"/>
          <w:bCs w:val="0"/>
          <w:sz w:val="22"/>
          <w:szCs w:val="22"/>
        </w:rPr>
      </w:pPr>
      <w:r w:rsidRPr="00B3115E">
        <w:rPr>
          <w:rFonts w:ascii="Arial" w:hAnsi="Arial" w:cs="Arial"/>
          <w:bCs w:val="0"/>
          <w:sz w:val="22"/>
          <w:szCs w:val="22"/>
        </w:rPr>
        <w:tab/>
      </w:r>
      <w:r w:rsidRPr="001567FA">
        <w:rPr>
          <w:rFonts w:ascii="Arial" w:hAnsi="Arial" w:cs="Arial"/>
          <w:bCs w:val="0"/>
          <w:sz w:val="22"/>
          <w:szCs w:val="22"/>
        </w:rPr>
        <w:t xml:space="preserve">The Group discussed the outliers for the Caribe Wave data previously presented by </w:t>
      </w:r>
      <w:r w:rsidR="004F1CFC" w:rsidRPr="00657009">
        <w:rPr>
          <w:rFonts w:ascii="Arial" w:hAnsi="Arial" w:cs="Arial"/>
          <w:bCs w:val="0"/>
          <w:sz w:val="22"/>
          <w:szCs w:val="22"/>
        </w:rPr>
        <w:t>Mr Timo Proescholdt</w:t>
      </w:r>
      <w:r w:rsidRPr="001567FA">
        <w:rPr>
          <w:rFonts w:ascii="Arial" w:hAnsi="Arial" w:cs="Arial"/>
          <w:bCs w:val="0"/>
          <w:sz w:val="22"/>
          <w:szCs w:val="22"/>
        </w:rPr>
        <w:t xml:space="preserve">, noting that </w:t>
      </w:r>
      <w:r w:rsidR="00E61C14">
        <w:rPr>
          <w:rFonts w:ascii="Arial" w:hAnsi="Arial" w:cs="Arial"/>
          <w:bCs w:val="0"/>
          <w:sz w:val="22"/>
          <w:szCs w:val="22"/>
        </w:rPr>
        <w:t>COVID</w:t>
      </w:r>
      <w:r w:rsidR="008A05C5">
        <w:rPr>
          <w:rFonts w:ascii="Arial" w:hAnsi="Arial" w:cs="Arial"/>
          <w:bCs w:val="0"/>
          <w:sz w:val="22"/>
          <w:szCs w:val="22"/>
        </w:rPr>
        <w:t>-</w:t>
      </w:r>
      <w:r w:rsidRPr="001567FA">
        <w:rPr>
          <w:rFonts w:ascii="Arial" w:hAnsi="Arial" w:cs="Arial"/>
          <w:bCs w:val="0"/>
          <w:sz w:val="22"/>
          <w:szCs w:val="22"/>
        </w:rPr>
        <w:t>19 may have impacted the data or that it may be the result of a discrepancy between when data is received and when it is accessed.</w:t>
      </w:r>
    </w:p>
    <w:p w14:paraId="47F3CFD8" w14:textId="434CB60E" w:rsidR="00015907" w:rsidRPr="003C705F" w:rsidRDefault="00015907" w:rsidP="00E90C11">
      <w:pPr>
        <w:pStyle w:val="Heading3"/>
        <w:numPr>
          <w:ilvl w:val="2"/>
          <w:numId w:val="48"/>
        </w:numPr>
        <w:ind w:left="709" w:hanging="709"/>
      </w:pPr>
      <w:bookmarkStart w:id="127" w:name="_Toc68708495"/>
      <w:bookmarkStart w:id="128" w:name="_Toc68708853"/>
      <w:r w:rsidRPr="004B43DA">
        <w:t>International Federation of Digital Seismograph Networks (FDSN)</w:t>
      </w:r>
      <w:bookmarkEnd w:id="127"/>
      <w:bookmarkEnd w:id="128"/>
    </w:p>
    <w:p w14:paraId="404B1F34" w14:textId="6C6BCBD0" w:rsidR="00A444E5" w:rsidRPr="002D00D2" w:rsidRDefault="00EA5A74" w:rsidP="00825EFA">
      <w:pPr>
        <w:pStyle w:val="paragraph"/>
        <w:numPr>
          <w:ilvl w:val="0"/>
          <w:numId w:val="13"/>
        </w:numPr>
        <w:tabs>
          <w:tab w:val="clear" w:pos="1429"/>
          <w:tab w:val="left" w:pos="709"/>
        </w:tabs>
        <w:spacing w:before="0" w:beforeAutospacing="0"/>
        <w:ind w:hanging="709"/>
        <w:rPr>
          <w:rFonts w:ascii="Arial" w:hAnsi="Arial" w:cs="Arial"/>
          <w:bCs w:val="0"/>
          <w:sz w:val="22"/>
          <w:szCs w:val="22"/>
          <w:lang w:val="en-US"/>
        </w:rPr>
      </w:pPr>
      <w:r w:rsidRPr="008E2D3D">
        <w:rPr>
          <w:rFonts w:ascii="Arial" w:hAnsi="Arial" w:cs="Arial"/>
          <w:bCs w:val="0"/>
          <w:sz w:val="22"/>
          <w:szCs w:val="22"/>
        </w:rPr>
        <w:tab/>
      </w:r>
      <w:r w:rsidR="00A444E5" w:rsidRPr="00A8492A">
        <w:rPr>
          <w:rFonts w:ascii="Arial" w:hAnsi="Arial" w:cs="Arial"/>
          <w:bCs w:val="0"/>
          <w:sz w:val="22"/>
          <w:szCs w:val="22"/>
        </w:rPr>
        <w:t>Dr Sergio B</w:t>
      </w:r>
      <w:r w:rsidR="00A444E5">
        <w:rPr>
          <w:rFonts w:ascii="Arial" w:hAnsi="Arial" w:cs="Arial"/>
          <w:bCs w:val="0"/>
          <w:sz w:val="22"/>
          <w:szCs w:val="22"/>
        </w:rPr>
        <w:t>arrientos</w:t>
      </w:r>
      <w:r w:rsidR="00A444E5" w:rsidRPr="00A8492A">
        <w:rPr>
          <w:rFonts w:ascii="Arial" w:hAnsi="Arial" w:cs="Arial"/>
          <w:bCs w:val="0"/>
          <w:sz w:val="22"/>
          <w:szCs w:val="22"/>
        </w:rPr>
        <w:t xml:space="preserve">, Chair </w:t>
      </w:r>
      <w:r w:rsidR="00021C0D">
        <w:rPr>
          <w:rFonts w:ascii="Arial" w:hAnsi="Arial" w:cs="Arial"/>
          <w:bCs w:val="0"/>
          <w:sz w:val="22"/>
          <w:szCs w:val="22"/>
        </w:rPr>
        <w:t xml:space="preserve">of </w:t>
      </w:r>
      <w:r w:rsidR="00A444E5" w:rsidRPr="00A8492A">
        <w:rPr>
          <w:rFonts w:ascii="Arial" w:hAnsi="Arial" w:cs="Arial"/>
          <w:bCs w:val="0"/>
          <w:sz w:val="22"/>
          <w:szCs w:val="22"/>
        </w:rPr>
        <w:t>FDSN</w:t>
      </w:r>
      <w:r w:rsidR="00021C0D">
        <w:rPr>
          <w:rFonts w:ascii="Arial" w:hAnsi="Arial" w:cs="Arial"/>
          <w:bCs w:val="0"/>
          <w:sz w:val="22"/>
          <w:szCs w:val="22"/>
        </w:rPr>
        <w:t xml:space="preserve"> and</w:t>
      </w:r>
      <w:r w:rsidR="00A444E5" w:rsidRPr="00A8492A">
        <w:rPr>
          <w:rFonts w:ascii="Arial" w:hAnsi="Arial" w:cs="Arial"/>
          <w:bCs w:val="0"/>
          <w:sz w:val="22"/>
          <w:szCs w:val="22"/>
        </w:rPr>
        <w:t xml:space="preserve"> Director</w:t>
      </w:r>
      <w:r w:rsidR="00021C0D">
        <w:rPr>
          <w:rFonts w:ascii="Arial" w:hAnsi="Arial" w:cs="Arial"/>
          <w:bCs w:val="0"/>
          <w:sz w:val="22"/>
          <w:szCs w:val="22"/>
        </w:rPr>
        <w:t xml:space="preserve"> of the</w:t>
      </w:r>
      <w:r w:rsidR="00A444E5" w:rsidRPr="00A8492A">
        <w:rPr>
          <w:rFonts w:ascii="Arial" w:hAnsi="Arial" w:cs="Arial"/>
          <w:bCs w:val="0"/>
          <w:sz w:val="22"/>
          <w:szCs w:val="22"/>
        </w:rPr>
        <w:t xml:space="preserve"> National Seismological Center, Santiago, University of Chile</w:t>
      </w:r>
      <w:r w:rsidR="00A444E5">
        <w:rPr>
          <w:rFonts w:ascii="Arial" w:hAnsi="Arial" w:cs="Arial"/>
          <w:bCs w:val="0"/>
          <w:sz w:val="22"/>
          <w:szCs w:val="22"/>
        </w:rPr>
        <w:t xml:space="preserve">, gave </w:t>
      </w:r>
      <w:r w:rsidR="00A444E5" w:rsidRPr="002D00D2">
        <w:rPr>
          <w:rFonts w:ascii="Arial" w:hAnsi="Arial" w:cs="Arial"/>
          <w:bCs w:val="0"/>
          <w:sz w:val="22"/>
          <w:szCs w:val="22"/>
        </w:rPr>
        <w:t xml:space="preserve">an overview of the FDSN and of advances on </w:t>
      </w:r>
      <w:r w:rsidR="001A6DD9" w:rsidRPr="001A6DD9">
        <w:rPr>
          <w:rFonts w:ascii="Arial" w:hAnsi="Arial" w:cs="Arial"/>
          <w:bCs w:val="0"/>
          <w:sz w:val="22"/>
          <w:szCs w:val="22"/>
        </w:rPr>
        <w:t>Global Navigation Satellite System</w:t>
      </w:r>
      <w:r w:rsidR="001A6DD9">
        <w:rPr>
          <w:rFonts w:ascii="Arial" w:hAnsi="Arial" w:cs="Arial"/>
          <w:bCs w:val="0"/>
          <w:sz w:val="22"/>
          <w:szCs w:val="22"/>
        </w:rPr>
        <w:t xml:space="preserve"> (</w:t>
      </w:r>
      <w:r w:rsidR="00A444E5" w:rsidRPr="002D00D2">
        <w:rPr>
          <w:rFonts w:ascii="Arial" w:hAnsi="Arial" w:cs="Arial"/>
          <w:bCs w:val="0"/>
          <w:sz w:val="22"/>
          <w:szCs w:val="22"/>
        </w:rPr>
        <w:t>GNSS</w:t>
      </w:r>
      <w:r w:rsidR="001A6DD9">
        <w:rPr>
          <w:rFonts w:ascii="Arial" w:hAnsi="Arial" w:cs="Arial"/>
          <w:bCs w:val="0"/>
          <w:sz w:val="22"/>
          <w:szCs w:val="22"/>
        </w:rPr>
        <w:t>)</w:t>
      </w:r>
      <w:r w:rsidR="00A444E5" w:rsidRPr="002D00D2">
        <w:rPr>
          <w:rFonts w:ascii="Arial" w:hAnsi="Arial" w:cs="Arial"/>
          <w:bCs w:val="0"/>
          <w:sz w:val="22"/>
          <w:szCs w:val="22"/>
        </w:rPr>
        <w:t xml:space="preserve"> activities for tsunami warning.</w:t>
      </w:r>
    </w:p>
    <w:p w14:paraId="1CF8E8A2" w14:textId="6BBB7EEA" w:rsidR="00A444E5" w:rsidRPr="00543D6D" w:rsidRDefault="00EA5A74" w:rsidP="00825EFA">
      <w:pPr>
        <w:pStyle w:val="paragraph"/>
        <w:numPr>
          <w:ilvl w:val="0"/>
          <w:numId w:val="13"/>
        </w:numPr>
        <w:tabs>
          <w:tab w:val="clear" w:pos="1429"/>
          <w:tab w:val="left" w:pos="709"/>
        </w:tabs>
        <w:spacing w:before="0" w:beforeAutospacing="0"/>
        <w:ind w:hanging="709"/>
        <w:rPr>
          <w:rFonts w:ascii="Arial" w:hAnsi="Arial" w:cs="Arial"/>
          <w:bCs w:val="0"/>
          <w:sz w:val="22"/>
          <w:szCs w:val="22"/>
          <w:lang w:val="en-US"/>
        </w:rPr>
      </w:pPr>
      <w:r w:rsidRPr="008E2D3D">
        <w:rPr>
          <w:rFonts w:ascii="Arial" w:hAnsi="Arial" w:cs="Arial"/>
          <w:bCs w:val="0"/>
          <w:sz w:val="22"/>
          <w:szCs w:val="22"/>
        </w:rPr>
        <w:tab/>
      </w:r>
      <w:r w:rsidR="00A444E5">
        <w:rPr>
          <w:rFonts w:ascii="Arial" w:hAnsi="Arial" w:cs="Arial"/>
          <w:bCs w:val="0"/>
          <w:sz w:val="22"/>
          <w:szCs w:val="22"/>
          <w:lang w:val="en-US"/>
        </w:rPr>
        <w:t xml:space="preserve">He reported the FDSN was established in 1986, in response to the realization that information exchange would be transformed with the advent of digital recording. The objective was to create </w:t>
      </w:r>
      <w:r w:rsidR="00A444E5" w:rsidRPr="007F6404">
        <w:rPr>
          <w:rFonts w:ascii="Arial" w:hAnsi="Arial" w:cs="Arial"/>
          <w:bCs w:val="0"/>
          <w:sz w:val="22"/>
          <w:szCs w:val="22"/>
          <w:lang w:val="en-US"/>
        </w:rPr>
        <w:t>standards for exchange of earthquake info</w:t>
      </w:r>
      <w:r w:rsidR="00A444E5">
        <w:rPr>
          <w:rFonts w:ascii="Arial" w:hAnsi="Arial" w:cs="Arial"/>
          <w:bCs w:val="0"/>
          <w:sz w:val="22"/>
          <w:szCs w:val="22"/>
          <w:lang w:val="en-US"/>
        </w:rPr>
        <w:t>rmation</w:t>
      </w:r>
      <w:r w:rsidR="00A444E5" w:rsidRPr="007F6404">
        <w:rPr>
          <w:rFonts w:ascii="Arial" w:hAnsi="Arial" w:cs="Arial"/>
          <w:bCs w:val="0"/>
          <w:sz w:val="22"/>
          <w:szCs w:val="22"/>
          <w:lang w:val="en-US"/>
        </w:rPr>
        <w:t xml:space="preserve"> and </w:t>
      </w:r>
      <w:r w:rsidR="00A444E5">
        <w:rPr>
          <w:rFonts w:ascii="Arial" w:hAnsi="Arial" w:cs="Arial"/>
          <w:bCs w:val="0"/>
          <w:sz w:val="22"/>
          <w:szCs w:val="22"/>
          <w:lang w:val="en-US"/>
        </w:rPr>
        <w:t>for a</w:t>
      </w:r>
      <w:r w:rsidR="00A444E5" w:rsidRPr="007F6404">
        <w:rPr>
          <w:rFonts w:ascii="Arial" w:hAnsi="Arial" w:cs="Arial"/>
          <w:bCs w:val="0"/>
          <w:sz w:val="22"/>
          <w:szCs w:val="22"/>
          <w:lang w:val="en-US"/>
        </w:rPr>
        <w:t xml:space="preserve"> way </w:t>
      </w:r>
      <w:r w:rsidR="00A444E5">
        <w:rPr>
          <w:rFonts w:ascii="Arial" w:hAnsi="Arial" w:cs="Arial"/>
          <w:bCs w:val="0"/>
          <w:sz w:val="22"/>
          <w:szCs w:val="22"/>
          <w:lang w:val="en-US"/>
        </w:rPr>
        <w:t>to coordinate information. Key questions included how d</w:t>
      </w:r>
      <w:r w:rsidR="00A444E5" w:rsidRPr="007F6404">
        <w:rPr>
          <w:rFonts w:ascii="Arial" w:hAnsi="Arial" w:cs="Arial"/>
          <w:bCs w:val="0"/>
          <w:sz w:val="22"/>
          <w:szCs w:val="22"/>
          <w:lang w:val="en-US"/>
        </w:rPr>
        <w:t>igital stations could be deployed</w:t>
      </w:r>
      <w:r w:rsidR="00A444E5">
        <w:rPr>
          <w:rFonts w:ascii="Arial" w:hAnsi="Arial" w:cs="Arial"/>
          <w:bCs w:val="0"/>
          <w:sz w:val="22"/>
          <w:szCs w:val="22"/>
          <w:lang w:val="en-US"/>
        </w:rPr>
        <w:t xml:space="preserve"> more uniformally across the world and where</w:t>
      </w:r>
      <w:r w:rsidR="00A444E5" w:rsidRPr="007F6404">
        <w:rPr>
          <w:rFonts w:ascii="Arial" w:hAnsi="Arial" w:cs="Arial"/>
          <w:bCs w:val="0"/>
          <w:sz w:val="22"/>
          <w:szCs w:val="22"/>
          <w:lang w:val="en-US"/>
        </w:rPr>
        <w:t xml:space="preserve"> new seismographic stations </w:t>
      </w:r>
      <w:r w:rsidR="00A444E5">
        <w:rPr>
          <w:rFonts w:ascii="Arial" w:hAnsi="Arial" w:cs="Arial"/>
          <w:bCs w:val="0"/>
          <w:sz w:val="22"/>
          <w:szCs w:val="22"/>
          <w:lang w:val="en-US"/>
        </w:rPr>
        <w:t>should be installed</w:t>
      </w:r>
      <w:r w:rsidR="00A444E5" w:rsidRPr="007F6404">
        <w:rPr>
          <w:rFonts w:ascii="Arial" w:hAnsi="Arial" w:cs="Arial"/>
          <w:bCs w:val="0"/>
          <w:sz w:val="22"/>
          <w:szCs w:val="22"/>
          <w:lang w:val="en-US"/>
        </w:rPr>
        <w:t>.</w:t>
      </w:r>
      <w:r w:rsidR="00A444E5">
        <w:rPr>
          <w:rFonts w:ascii="Arial" w:hAnsi="Arial" w:cs="Arial"/>
          <w:bCs w:val="0"/>
          <w:sz w:val="22"/>
          <w:szCs w:val="22"/>
          <w:lang w:val="en-US"/>
        </w:rPr>
        <w:t xml:space="preserve"> The membership of FSDN is made up </w:t>
      </w:r>
      <w:r w:rsidR="00A444E5" w:rsidRPr="00543D6D">
        <w:rPr>
          <w:rFonts w:ascii="Arial" w:hAnsi="Arial" w:cs="Arial"/>
          <w:bCs w:val="0"/>
          <w:sz w:val="22"/>
          <w:szCs w:val="22"/>
          <w:lang w:val="en-US"/>
        </w:rPr>
        <w:t>of groups responsible for the installation and maintenance of seismographs</w:t>
      </w:r>
      <w:r w:rsidR="00A444E5">
        <w:rPr>
          <w:rFonts w:ascii="Arial" w:hAnsi="Arial" w:cs="Arial"/>
          <w:bCs w:val="0"/>
          <w:sz w:val="22"/>
          <w:szCs w:val="22"/>
          <w:lang w:val="en-US"/>
        </w:rPr>
        <w:t xml:space="preserve"> (these </w:t>
      </w:r>
      <w:r w:rsidR="001A6DD9" w:rsidRPr="00543D6D">
        <w:rPr>
          <w:rFonts w:ascii="Arial" w:hAnsi="Arial" w:cs="Arial"/>
          <w:bCs w:val="0"/>
          <w:sz w:val="22"/>
          <w:szCs w:val="22"/>
          <w:lang w:val="en-US"/>
        </w:rPr>
        <w:t>organi</w:t>
      </w:r>
      <w:r w:rsidR="001A6DD9">
        <w:rPr>
          <w:rFonts w:ascii="Arial" w:hAnsi="Arial" w:cs="Arial"/>
          <w:bCs w:val="0"/>
          <w:sz w:val="22"/>
          <w:szCs w:val="22"/>
          <w:lang w:val="en-US"/>
        </w:rPr>
        <w:t>z</w:t>
      </w:r>
      <w:r w:rsidR="001A6DD9" w:rsidRPr="00543D6D">
        <w:rPr>
          <w:rFonts w:ascii="Arial" w:hAnsi="Arial" w:cs="Arial"/>
          <w:bCs w:val="0"/>
          <w:sz w:val="22"/>
          <w:szCs w:val="22"/>
          <w:lang w:val="en-US"/>
        </w:rPr>
        <w:t xml:space="preserve">ations </w:t>
      </w:r>
      <w:r w:rsidR="00A444E5">
        <w:rPr>
          <w:rFonts w:ascii="Arial" w:hAnsi="Arial" w:cs="Arial"/>
          <w:bCs w:val="0"/>
          <w:sz w:val="22"/>
          <w:szCs w:val="22"/>
          <w:lang w:val="en-US"/>
        </w:rPr>
        <w:t>need to</w:t>
      </w:r>
      <w:r w:rsidR="00A444E5" w:rsidRPr="00543D6D">
        <w:rPr>
          <w:rFonts w:ascii="Arial" w:hAnsi="Arial" w:cs="Arial"/>
          <w:bCs w:val="0"/>
          <w:sz w:val="22"/>
          <w:szCs w:val="22"/>
          <w:lang w:val="en-US"/>
        </w:rPr>
        <w:t xml:space="preserve"> operate more than one broadband station</w:t>
      </w:r>
      <w:r w:rsidR="00A444E5">
        <w:rPr>
          <w:rFonts w:ascii="Arial" w:hAnsi="Arial" w:cs="Arial"/>
          <w:bCs w:val="0"/>
          <w:sz w:val="22"/>
          <w:szCs w:val="22"/>
          <w:lang w:val="en-US"/>
        </w:rPr>
        <w:t>)</w:t>
      </w:r>
      <w:r w:rsidR="00A444E5" w:rsidRPr="00543D6D">
        <w:rPr>
          <w:rFonts w:ascii="Arial" w:hAnsi="Arial" w:cs="Arial"/>
          <w:bCs w:val="0"/>
          <w:sz w:val="22"/>
          <w:szCs w:val="22"/>
          <w:lang w:val="en-US"/>
        </w:rPr>
        <w:t>.</w:t>
      </w:r>
      <w:r w:rsidR="00A444E5">
        <w:rPr>
          <w:rFonts w:ascii="Arial" w:hAnsi="Arial" w:cs="Arial"/>
          <w:bCs w:val="0"/>
          <w:sz w:val="22"/>
          <w:szCs w:val="22"/>
          <w:lang w:val="en-US"/>
        </w:rPr>
        <w:t xml:space="preserve"> Currently,</w:t>
      </w:r>
      <w:r w:rsidR="00A444E5" w:rsidRPr="00A53916">
        <w:rPr>
          <w:rFonts w:ascii="Arial" w:hAnsi="Arial" w:cs="Arial"/>
          <w:bCs w:val="0"/>
          <w:sz w:val="22"/>
          <w:szCs w:val="22"/>
          <w:lang w:val="en-US"/>
        </w:rPr>
        <w:t xml:space="preserve"> </w:t>
      </w:r>
      <w:r w:rsidR="00A444E5">
        <w:rPr>
          <w:rFonts w:ascii="Arial" w:hAnsi="Arial" w:cs="Arial"/>
          <w:bCs w:val="0"/>
          <w:sz w:val="22"/>
          <w:szCs w:val="22"/>
          <w:lang w:val="en-US"/>
        </w:rPr>
        <w:t>m</w:t>
      </w:r>
      <w:r w:rsidR="00A444E5" w:rsidRPr="00543D6D">
        <w:rPr>
          <w:rFonts w:ascii="Arial" w:hAnsi="Arial" w:cs="Arial"/>
          <w:bCs w:val="0"/>
          <w:sz w:val="22"/>
          <w:szCs w:val="22"/>
          <w:lang w:val="en-US"/>
        </w:rPr>
        <w:t>embership includes 110 institutions in 78 countries.</w:t>
      </w:r>
      <w:r w:rsidR="00A444E5">
        <w:rPr>
          <w:rFonts w:ascii="Arial" w:hAnsi="Arial" w:cs="Arial"/>
          <w:bCs w:val="0"/>
          <w:sz w:val="22"/>
          <w:szCs w:val="22"/>
          <w:lang w:val="en-US"/>
        </w:rPr>
        <w:t xml:space="preserve"> Within FDSN, m</w:t>
      </w:r>
      <w:r w:rsidR="00A444E5" w:rsidRPr="00543D6D">
        <w:rPr>
          <w:rFonts w:ascii="Arial" w:hAnsi="Arial" w:cs="Arial"/>
          <w:bCs w:val="0"/>
          <w:sz w:val="22"/>
          <w:szCs w:val="22"/>
          <w:lang w:val="en-US"/>
        </w:rPr>
        <w:t>ember</w:t>
      </w:r>
      <w:r w:rsidR="00A444E5">
        <w:rPr>
          <w:rFonts w:ascii="Arial" w:hAnsi="Arial" w:cs="Arial"/>
          <w:bCs w:val="0"/>
          <w:sz w:val="22"/>
          <w:szCs w:val="22"/>
          <w:lang w:val="en-US"/>
        </w:rPr>
        <w:t xml:space="preserve"> groups </w:t>
      </w:r>
      <w:r w:rsidR="00A444E5" w:rsidRPr="00543D6D">
        <w:rPr>
          <w:rFonts w:ascii="Arial" w:hAnsi="Arial" w:cs="Arial"/>
          <w:bCs w:val="0"/>
          <w:sz w:val="22"/>
          <w:szCs w:val="22"/>
          <w:lang w:val="en-US"/>
        </w:rPr>
        <w:t>agree to coordinate station siting and to provide free and open access to their data.</w:t>
      </w:r>
    </w:p>
    <w:p w14:paraId="1401410E" w14:textId="78E25170" w:rsidR="00A444E5" w:rsidRDefault="00EA5A74" w:rsidP="00825EFA">
      <w:pPr>
        <w:pStyle w:val="paragraph"/>
        <w:numPr>
          <w:ilvl w:val="0"/>
          <w:numId w:val="13"/>
        </w:numPr>
        <w:tabs>
          <w:tab w:val="clear" w:pos="1429"/>
          <w:tab w:val="left" w:pos="709"/>
        </w:tabs>
        <w:spacing w:before="0" w:beforeAutospacing="0"/>
        <w:ind w:hanging="709"/>
        <w:rPr>
          <w:rFonts w:ascii="Arial" w:hAnsi="Arial" w:cs="Arial"/>
          <w:bCs w:val="0"/>
          <w:sz w:val="22"/>
          <w:szCs w:val="22"/>
          <w:lang w:val="en-US"/>
        </w:rPr>
      </w:pPr>
      <w:r w:rsidRPr="008E2D3D">
        <w:rPr>
          <w:rFonts w:ascii="Arial" w:hAnsi="Arial" w:cs="Arial"/>
          <w:bCs w:val="0"/>
          <w:sz w:val="22"/>
          <w:szCs w:val="22"/>
        </w:rPr>
        <w:tab/>
      </w:r>
      <w:r w:rsidR="00A444E5">
        <w:rPr>
          <w:rFonts w:ascii="Arial" w:hAnsi="Arial" w:cs="Arial"/>
          <w:bCs w:val="0"/>
          <w:sz w:val="22"/>
          <w:szCs w:val="22"/>
          <w:lang w:val="en-US"/>
        </w:rPr>
        <w:t>He also reported on key achievements of FDSN, including the creation of the Standard for Exchange of Earthquake Data (SEED) format; the development of network codes assigned by the FDSN to provide uniqueness to seismological data streams; and real-time communications in rapid chracterisation of earthquakes.</w:t>
      </w:r>
    </w:p>
    <w:p w14:paraId="0F298464" w14:textId="3D782F39" w:rsidR="00A444E5" w:rsidRDefault="00EA5A74" w:rsidP="00825EFA">
      <w:pPr>
        <w:pStyle w:val="paragraph"/>
        <w:numPr>
          <w:ilvl w:val="0"/>
          <w:numId w:val="13"/>
        </w:numPr>
        <w:tabs>
          <w:tab w:val="clear" w:pos="1429"/>
          <w:tab w:val="left" w:pos="709"/>
        </w:tabs>
        <w:spacing w:before="0" w:beforeAutospacing="0"/>
        <w:ind w:hanging="709"/>
        <w:rPr>
          <w:rFonts w:ascii="Arial" w:hAnsi="Arial" w:cs="Arial"/>
          <w:bCs w:val="0"/>
          <w:sz w:val="22"/>
          <w:szCs w:val="22"/>
          <w:lang w:val="en-US"/>
        </w:rPr>
      </w:pPr>
      <w:r w:rsidRPr="008E2D3D">
        <w:rPr>
          <w:rFonts w:ascii="Arial" w:hAnsi="Arial" w:cs="Arial"/>
          <w:bCs w:val="0"/>
          <w:sz w:val="22"/>
          <w:szCs w:val="22"/>
        </w:rPr>
        <w:tab/>
      </w:r>
      <w:r w:rsidR="00A444E5">
        <w:rPr>
          <w:rFonts w:ascii="Arial" w:hAnsi="Arial" w:cs="Arial"/>
          <w:bCs w:val="0"/>
          <w:sz w:val="22"/>
          <w:szCs w:val="22"/>
          <w:lang w:val="en-US"/>
        </w:rPr>
        <w:t>He reported on the organizational structure of FDSN, noting that it was comprised of five working groups in charge of different aspects of data exchange and provision. These working groups are: WG</w:t>
      </w:r>
      <w:r w:rsidR="0019119D">
        <w:rPr>
          <w:rFonts w:ascii="Arial" w:hAnsi="Arial" w:cs="Arial"/>
          <w:bCs w:val="0"/>
          <w:sz w:val="22"/>
          <w:szCs w:val="22"/>
          <w:lang w:val="en-US"/>
        </w:rPr>
        <w:t> </w:t>
      </w:r>
      <w:r w:rsidR="00A444E5">
        <w:rPr>
          <w:rFonts w:ascii="Arial" w:hAnsi="Arial" w:cs="Arial"/>
          <w:bCs w:val="0"/>
          <w:sz w:val="22"/>
          <w:szCs w:val="22"/>
          <w:lang w:val="en-US"/>
        </w:rPr>
        <w:t>1: Station siting and instrumentation; WG</w:t>
      </w:r>
      <w:r w:rsidR="0019119D">
        <w:rPr>
          <w:rFonts w:ascii="Arial" w:hAnsi="Arial" w:cs="Arial"/>
          <w:bCs w:val="0"/>
          <w:sz w:val="22"/>
          <w:szCs w:val="22"/>
          <w:lang w:val="en-US"/>
        </w:rPr>
        <w:t> </w:t>
      </w:r>
      <w:r w:rsidR="00A444E5">
        <w:rPr>
          <w:rFonts w:ascii="Arial" w:hAnsi="Arial" w:cs="Arial"/>
          <w:bCs w:val="0"/>
          <w:sz w:val="22"/>
          <w:szCs w:val="22"/>
          <w:lang w:val="en-US"/>
        </w:rPr>
        <w:t>2: Data exchange; WG</w:t>
      </w:r>
      <w:r w:rsidR="0019119D">
        <w:rPr>
          <w:rFonts w:ascii="Arial" w:hAnsi="Arial" w:cs="Arial"/>
          <w:bCs w:val="0"/>
          <w:sz w:val="22"/>
          <w:szCs w:val="22"/>
          <w:lang w:val="en-US"/>
        </w:rPr>
        <w:t> </w:t>
      </w:r>
      <w:r w:rsidR="00A444E5">
        <w:rPr>
          <w:rFonts w:ascii="Arial" w:hAnsi="Arial" w:cs="Arial"/>
          <w:bCs w:val="0"/>
          <w:sz w:val="22"/>
          <w:szCs w:val="22"/>
          <w:lang w:val="en-US"/>
        </w:rPr>
        <w:t>3: Cooridnation of products, tools, and services; WG</w:t>
      </w:r>
      <w:r w:rsidR="0019119D">
        <w:rPr>
          <w:rFonts w:ascii="Arial" w:hAnsi="Arial" w:cs="Arial"/>
          <w:bCs w:val="0"/>
          <w:sz w:val="22"/>
          <w:szCs w:val="22"/>
          <w:lang w:val="en-US"/>
        </w:rPr>
        <w:t> </w:t>
      </w:r>
      <w:r w:rsidR="00A444E5">
        <w:rPr>
          <w:rFonts w:ascii="Arial" w:hAnsi="Arial" w:cs="Arial"/>
          <w:bCs w:val="0"/>
          <w:sz w:val="22"/>
          <w:szCs w:val="22"/>
          <w:lang w:val="en-US"/>
        </w:rPr>
        <w:t xml:space="preserve">4: CTBT issues; </w:t>
      </w:r>
      <w:r w:rsidR="001A6DD9">
        <w:rPr>
          <w:rFonts w:ascii="Arial" w:hAnsi="Arial" w:cs="Arial"/>
          <w:bCs w:val="0"/>
          <w:sz w:val="22"/>
          <w:szCs w:val="22"/>
          <w:lang w:val="en-US"/>
        </w:rPr>
        <w:t xml:space="preserve">and </w:t>
      </w:r>
      <w:r w:rsidR="00A444E5">
        <w:rPr>
          <w:rFonts w:ascii="Arial" w:hAnsi="Arial" w:cs="Arial"/>
          <w:bCs w:val="0"/>
          <w:sz w:val="22"/>
          <w:szCs w:val="22"/>
          <w:lang w:val="en-US"/>
        </w:rPr>
        <w:t>WG</w:t>
      </w:r>
      <w:r w:rsidR="0019119D">
        <w:rPr>
          <w:rFonts w:ascii="Arial" w:hAnsi="Arial" w:cs="Arial"/>
          <w:bCs w:val="0"/>
          <w:sz w:val="22"/>
          <w:szCs w:val="22"/>
          <w:lang w:val="en-US"/>
        </w:rPr>
        <w:t> </w:t>
      </w:r>
      <w:r w:rsidR="00A444E5">
        <w:rPr>
          <w:rFonts w:ascii="Arial" w:hAnsi="Arial" w:cs="Arial"/>
          <w:bCs w:val="0"/>
          <w:sz w:val="22"/>
          <w:szCs w:val="22"/>
          <w:lang w:val="en-US"/>
        </w:rPr>
        <w:t>5: Portable instrumentation.</w:t>
      </w:r>
    </w:p>
    <w:p w14:paraId="46C89CB0" w14:textId="46B87AEB" w:rsidR="00A444E5" w:rsidRPr="00ED42D1" w:rsidRDefault="00EA5A74" w:rsidP="00825EFA">
      <w:pPr>
        <w:pStyle w:val="paragraph"/>
        <w:numPr>
          <w:ilvl w:val="0"/>
          <w:numId w:val="13"/>
        </w:numPr>
        <w:tabs>
          <w:tab w:val="clear" w:pos="1429"/>
          <w:tab w:val="left" w:pos="709"/>
        </w:tabs>
        <w:spacing w:before="0" w:beforeAutospacing="0"/>
        <w:ind w:hanging="709"/>
        <w:rPr>
          <w:rFonts w:ascii="Arial" w:hAnsi="Arial" w:cs="Arial"/>
          <w:bCs w:val="0"/>
          <w:sz w:val="22"/>
          <w:szCs w:val="22"/>
          <w:lang w:val="en-US"/>
        </w:rPr>
      </w:pPr>
      <w:r w:rsidRPr="008E2D3D">
        <w:rPr>
          <w:rFonts w:ascii="Arial" w:hAnsi="Arial" w:cs="Arial"/>
          <w:bCs w:val="0"/>
          <w:sz w:val="22"/>
          <w:szCs w:val="22"/>
        </w:rPr>
        <w:tab/>
      </w:r>
      <w:r w:rsidR="00A444E5">
        <w:rPr>
          <w:rFonts w:ascii="Arial" w:hAnsi="Arial" w:cs="Arial"/>
          <w:bCs w:val="0"/>
          <w:sz w:val="22"/>
          <w:szCs w:val="22"/>
          <w:lang w:val="en-US"/>
        </w:rPr>
        <w:t xml:space="preserve">He also reported that data is now being used to evaluate different characteristics of earthquakes which are useful to tsunami warning. GNSS can be applied to tsunami warning because it can provide information on the size of earthquakes, the geometry of the fault, and </w:t>
      </w:r>
      <w:r w:rsidR="00A444E5" w:rsidRPr="00ED42D1">
        <w:rPr>
          <w:rFonts w:ascii="Arial" w:hAnsi="Arial" w:cs="Arial"/>
          <w:bCs w:val="0"/>
          <w:sz w:val="22"/>
          <w:szCs w:val="22"/>
          <w:lang w:val="en-US"/>
        </w:rPr>
        <w:lastRenderedPageBreak/>
        <w:t>the slip distribution of earthquakes. This provides useful information to estimate seafloor elevation changes. Current effort</w:t>
      </w:r>
      <w:r w:rsidR="001836B7">
        <w:rPr>
          <w:rFonts w:ascii="Arial" w:hAnsi="Arial" w:cs="Arial"/>
          <w:bCs w:val="0"/>
          <w:sz w:val="22"/>
          <w:szCs w:val="22"/>
          <w:lang w:val="en-US"/>
        </w:rPr>
        <w:t>s</w:t>
      </w:r>
      <w:r w:rsidR="00A444E5" w:rsidRPr="00ED42D1">
        <w:rPr>
          <w:rFonts w:ascii="Arial" w:hAnsi="Arial" w:cs="Arial"/>
          <w:bCs w:val="0"/>
          <w:sz w:val="22"/>
          <w:szCs w:val="22"/>
          <w:lang w:val="en-US"/>
        </w:rPr>
        <w:t xml:space="preserve"> are focused on moving into simultaneous, real-time provision of this information from the data. He notes that, although GNSS provides a useful tool for tsunami warning, it is less effective if the earthquake source is very far from the coast, as the only useful estimations are likely to be limited to earthquake magnitude.</w:t>
      </w:r>
    </w:p>
    <w:p w14:paraId="23A36B64" w14:textId="77777777" w:rsidR="0035259E" w:rsidRDefault="00ED42D1" w:rsidP="00825EFA">
      <w:pPr>
        <w:pStyle w:val="paragraph"/>
        <w:numPr>
          <w:ilvl w:val="0"/>
          <w:numId w:val="13"/>
        </w:numPr>
        <w:tabs>
          <w:tab w:val="clear" w:pos="1429"/>
          <w:tab w:val="left" w:pos="709"/>
        </w:tabs>
        <w:spacing w:before="0" w:beforeAutospacing="0"/>
        <w:ind w:hanging="709"/>
        <w:rPr>
          <w:rFonts w:ascii="Arial" w:hAnsi="Arial" w:cs="Arial"/>
          <w:bCs w:val="0"/>
          <w:sz w:val="22"/>
          <w:szCs w:val="22"/>
        </w:rPr>
      </w:pPr>
      <w:r w:rsidRPr="008E2D3D">
        <w:rPr>
          <w:rFonts w:ascii="Arial" w:hAnsi="Arial" w:cs="Arial"/>
          <w:bCs w:val="0"/>
          <w:sz w:val="22"/>
          <w:szCs w:val="22"/>
        </w:rPr>
        <w:tab/>
      </w:r>
      <w:r w:rsidR="0035259E">
        <w:rPr>
          <w:rFonts w:ascii="Arial" w:hAnsi="Arial" w:cs="Arial"/>
          <w:bCs w:val="0"/>
          <w:sz w:val="22"/>
          <w:szCs w:val="22"/>
        </w:rPr>
        <w:t>Following t</w:t>
      </w:r>
      <w:r w:rsidR="0035259E" w:rsidRPr="00930C79">
        <w:rPr>
          <w:rFonts w:ascii="Arial" w:hAnsi="Arial" w:cs="Arial"/>
          <w:bCs w:val="0"/>
          <w:sz w:val="22"/>
          <w:szCs w:val="22"/>
        </w:rPr>
        <w:t xml:space="preserve">his intervention, </w:t>
      </w:r>
      <w:r w:rsidR="0035259E">
        <w:rPr>
          <w:rFonts w:ascii="Arial" w:hAnsi="Arial" w:cs="Arial"/>
          <w:bCs w:val="0"/>
          <w:sz w:val="22"/>
          <w:szCs w:val="22"/>
        </w:rPr>
        <w:t xml:space="preserve">the </w:t>
      </w:r>
      <w:r w:rsidR="0035259E" w:rsidRPr="00930C79">
        <w:rPr>
          <w:rFonts w:ascii="Arial" w:hAnsi="Arial" w:cs="Arial"/>
          <w:bCs w:val="0"/>
          <w:sz w:val="22"/>
          <w:szCs w:val="22"/>
        </w:rPr>
        <w:t>Chair open</w:t>
      </w:r>
      <w:r w:rsidR="0035259E">
        <w:rPr>
          <w:rFonts w:ascii="Arial" w:hAnsi="Arial" w:cs="Arial"/>
          <w:bCs w:val="0"/>
          <w:sz w:val="22"/>
          <w:szCs w:val="22"/>
        </w:rPr>
        <w:t>ed</w:t>
      </w:r>
      <w:r w:rsidR="0035259E" w:rsidRPr="00930C79">
        <w:rPr>
          <w:rFonts w:ascii="Arial" w:hAnsi="Arial" w:cs="Arial"/>
          <w:bCs w:val="0"/>
          <w:sz w:val="22"/>
          <w:szCs w:val="22"/>
        </w:rPr>
        <w:t xml:space="preserve"> the floor </w:t>
      </w:r>
      <w:r w:rsidR="0035259E">
        <w:rPr>
          <w:rFonts w:ascii="Arial" w:hAnsi="Arial" w:cs="Arial"/>
          <w:bCs w:val="0"/>
          <w:sz w:val="22"/>
          <w:szCs w:val="22"/>
        </w:rPr>
        <w:t>to</w:t>
      </w:r>
      <w:r w:rsidR="0035259E" w:rsidRPr="00930C79">
        <w:rPr>
          <w:rFonts w:ascii="Arial" w:hAnsi="Arial" w:cs="Arial"/>
          <w:bCs w:val="0"/>
          <w:sz w:val="22"/>
          <w:szCs w:val="22"/>
        </w:rPr>
        <w:t xml:space="preserve"> comments and questions</w:t>
      </w:r>
      <w:r w:rsidR="0035259E">
        <w:rPr>
          <w:rFonts w:ascii="Arial" w:hAnsi="Arial" w:cs="Arial"/>
          <w:bCs w:val="0"/>
          <w:sz w:val="22"/>
          <w:szCs w:val="22"/>
        </w:rPr>
        <w:t>.</w:t>
      </w:r>
    </w:p>
    <w:p w14:paraId="23098BF6" w14:textId="7ED229E3" w:rsidR="00A444E5" w:rsidRPr="00ED42D1" w:rsidRDefault="00B666BE" w:rsidP="00825EFA">
      <w:pPr>
        <w:pStyle w:val="paragraph"/>
        <w:numPr>
          <w:ilvl w:val="0"/>
          <w:numId w:val="13"/>
        </w:numPr>
        <w:tabs>
          <w:tab w:val="clear" w:pos="1429"/>
          <w:tab w:val="left" w:pos="709"/>
        </w:tabs>
        <w:spacing w:before="0" w:beforeAutospacing="0"/>
        <w:ind w:hanging="709"/>
        <w:rPr>
          <w:rFonts w:ascii="Arial" w:hAnsi="Arial" w:cs="Arial"/>
          <w:bCs w:val="0"/>
          <w:sz w:val="22"/>
          <w:szCs w:val="22"/>
          <w:lang w:val="en-US"/>
        </w:rPr>
      </w:pPr>
      <w:r w:rsidRPr="008E2D3D">
        <w:rPr>
          <w:rFonts w:ascii="Arial" w:hAnsi="Arial" w:cs="Arial"/>
          <w:bCs w:val="0"/>
          <w:sz w:val="22"/>
          <w:szCs w:val="22"/>
        </w:rPr>
        <w:tab/>
      </w:r>
      <w:r w:rsidR="00ED42D1" w:rsidRPr="00ED42D1">
        <w:rPr>
          <w:rFonts w:ascii="Arial" w:hAnsi="Arial" w:cs="Arial"/>
          <w:bCs w:val="0"/>
          <w:sz w:val="22"/>
          <w:szCs w:val="22"/>
          <w:lang w:val="en-US"/>
        </w:rPr>
        <w:t>The Group expressed interest in the potential that GNSS data provides for measuring tsunamigenic characteristics and enquired whether current operations are in real-time and include various data (beyond earthquake magnitude). Mr Segio Barrientes responded that, as of a month ago, they have included a module for estimation of fault slip based on GNSS data.</w:t>
      </w:r>
      <w:r w:rsidR="00ED42D1">
        <w:rPr>
          <w:rFonts w:ascii="Arial" w:hAnsi="Arial" w:cs="Arial"/>
          <w:bCs w:val="0"/>
          <w:sz w:val="22"/>
          <w:szCs w:val="22"/>
          <w:lang w:val="en-US"/>
        </w:rPr>
        <w:t xml:space="preserve"> </w:t>
      </w:r>
      <w:r w:rsidR="00ED42D1" w:rsidRPr="00ED42D1">
        <w:rPr>
          <w:rFonts w:ascii="Arial" w:hAnsi="Arial" w:cs="Arial"/>
          <w:bCs w:val="0"/>
          <w:sz w:val="22"/>
          <w:szCs w:val="22"/>
          <w:lang w:val="en-US"/>
        </w:rPr>
        <w:t>He also noted that they are still considering how to integrate and evaluate all data together.</w:t>
      </w:r>
    </w:p>
    <w:p w14:paraId="5E6B5B94" w14:textId="08DC974F" w:rsidR="002942E2" w:rsidRPr="00E90C11" w:rsidRDefault="00B36DA3" w:rsidP="00E90C11">
      <w:pPr>
        <w:pStyle w:val="Heading1ipr"/>
      </w:pPr>
      <w:bookmarkStart w:id="129" w:name="_Toc68708496"/>
      <w:bookmarkStart w:id="130" w:name="_Toc68708854"/>
      <w:r w:rsidRPr="00E90C11">
        <w:t>REVIEW OF PROGRESS</w:t>
      </w:r>
      <w:bookmarkEnd w:id="129"/>
      <w:bookmarkEnd w:id="130"/>
      <w:r w:rsidRPr="00E90C11">
        <w:t xml:space="preserve"> </w:t>
      </w:r>
    </w:p>
    <w:p w14:paraId="57A52391" w14:textId="53694B95" w:rsidR="00B36DA3" w:rsidRPr="000C3BAB" w:rsidRDefault="00B36DA3" w:rsidP="00E90C11">
      <w:pPr>
        <w:pStyle w:val="Heading2"/>
        <w:numPr>
          <w:ilvl w:val="1"/>
          <w:numId w:val="49"/>
        </w:numPr>
        <w:tabs>
          <w:tab w:val="left" w:pos="720"/>
        </w:tabs>
        <w:ind w:hanging="720"/>
        <w:rPr>
          <w:rFonts w:ascii="Arial" w:hAnsi="Arial" w:cs="Arial"/>
          <w:caps w:val="0"/>
          <w:szCs w:val="22"/>
        </w:rPr>
      </w:pPr>
      <w:bookmarkStart w:id="131" w:name="_STATUS_OF_IMPLEMENTATION"/>
      <w:bookmarkStart w:id="132" w:name="_Toc68708497"/>
      <w:bookmarkStart w:id="133" w:name="_Toc68708855"/>
      <w:bookmarkEnd w:id="131"/>
      <w:r w:rsidRPr="000C3BAB">
        <w:rPr>
          <w:rFonts w:ascii="Arial" w:hAnsi="Arial" w:cs="Arial"/>
          <w:caps w:val="0"/>
          <w:szCs w:val="22"/>
        </w:rPr>
        <w:t xml:space="preserve">STATUS OF </w:t>
      </w:r>
      <w:r w:rsidR="003938C3" w:rsidRPr="000C3BAB">
        <w:rPr>
          <w:rFonts w:ascii="Arial" w:hAnsi="Arial" w:cs="Arial"/>
          <w:caps w:val="0"/>
          <w:szCs w:val="22"/>
        </w:rPr>
        <w:t xml:space="preserve">IMPLEMENTATION OF </w:t>
      </w:r>
      <w:hyperlink r:id="rId40" w:history="1">
        <w:r w:rsidR="001047FB" w:rsidRPr="001836B7">
          <w:rPr>
            <w:rStyle w:val="Hyperlink"/>
            <w:rFonts w:cs="Arial"/>
            <w:caps w:val="0"/>
            <w:szCs w:val="22"/>
          </w:rPr>
          <w:t>DECISION IOC-XXX/8.2</w:t>
        </w:r>
        <w:bookmarkEnd w:id="132"/>
        <w:bookmarkEnd w:id="133"/>
      </w:hyperlink>
    </w:p>
    <w:p w14:paraId="43C4817F" w14:textId="605935E7" w:rsidR="00325CB2" w:rsidRDefault="002A1091" w:rsidP="00825EFA">
      <w:pPr>
        <w:pStyle w:val="paragraph"/>
        <w:numPr>
          <w:ilvl w:val="0"/>
          <w:numId w:val="13"/>
        </w:numPr>
        <w:tabs>
          <w:tab w:val="clear" w:pos="1429"/>
          <w:tab w:val="left" w:pos="709"/>
        </w:tabs>
        <w:spacing w:before="0" w:beforeAutospacing="0"/>
        <w:ind w:hanging="709"/>
        <w:rPr>
          <w:rFonts w:ascii="Arial" w:hAnsi="Arial" w:cs="Arial"/>
          <w:bCs w:val="0"/>
          <w:sz w:val="22"/>
          <w:szCs w:val="22"/>
          <w:lang w:val="en-US"/>
        </w:rPr>
      </w:pPr>
      <w:r w:rsidRPr="00EA5A74">
        <w:rPr>
          <w:rFonts w:ascii="Arial" w:hAnsi="Arial" w:cs="Arial"/>
          <w:bCs w:val="0"/>
          <w:sz w:val="22"/>
          <w:szCs w:val="22"/>
          <w:lang w:val="en-US"/>
        </w:rPr>
        <w:tab/>
      </w:r>
      <w:r w:rsidR="00325CB2">
        <w:rPr>
          <w:rFonts w:ascii="Arial" w:hAnsi="Arial" w:cs="Arial"/>
          <w:bCs w:val="0"/>
          <w:snapToGrid/>
          <w:sz w:val="22"/>
          <w:szCs w:val="22"/>
        </w:rPr>
        <w:t>Mr </w:t>
      </w:r>
      <w:r w:rsidR="00830A65" w:rsidRPr="00EA5A74">
        <w:rPr>
          <w:rFonts w:ascii="Arial" w:hAnsi="Arial" w:cs="Arial"/>
          <w:bCs w:val="0"/>
          <w:sz w:val="22"/>
          <w:szCs w:val="22"/>
          <w:lang w:val="en-US"/>
        </w:rPr>
        <w:t xml:space="preserve">Bernardo Aliaga </w:t>
      </w:r>
      <w:r w:rsidR="00325CB2" w:rsidRPr="00296859">
        <w:rPr>
          <w:rFonts w:ascii="Arial" w:hAnsi="Arial" w:cs="Arial"/>
          <w:bCs w:val="0"/>
          <w:snapToGrid/>
          <w:sz w:val="22"/>
          <w:szCs w:val="22"/>
        </w:rPr>
        <w:t>reported on Decision</w:t>
      </w:r>
      <w:r w:rsidR="00A62350">
        <w:rPr>
          <w:rFonts w:ascii="Arial" w:hAnsi="Arial" w:cs="Arial"/>
          <w:bCs w:val="0"/>
          <w:snapToGrid/>
          <w:sz w:val="22"/>
          <w:szCs w:val="22"/>
        </w:rPr>
        <w:t xml:space="preserve">s </w:t>
      </w:r>
      <w:r w:rsidR="00325CB2" w:rsidRPr="00296859">
        <w:rPr>
          <w:rFonts w:ascii="Arial" w:hAnsi="Arial" w:cs="Arial"/>
          <w:bCs w:val="0"/>
          <w:snapToGrid/>
          <w:sz w:val="22"/>
          <w:szCs w:val="22"/>
        </w:rPr>
        <w:t xml:space="preserve">adopted at the </w:t>
      </w:r>
      <w:r w:rsidR="00325CB2">
        <w:rPr>
          <w:rFonts w:ascii="Arial" w:hAnsi="Arial" w:cs="Arial"/>
          <w:bCs w:val="0"/>
          <w:snapToGrid/>
          <w:sz w:val="22"/>
          <w:szCs w:val="22"/>
        </w:rPr>
        <w:t>30</w:t>
      </w:r>
      <w:r w:rsidR="00325CB2" w:rsidRPr="002A1091">
        <w:rPr>
          <w:rFonts w:ascii="Arial" w:hAnsi="Arial" w:cs="Arial"/>
          <w:bCs w:val="0"/>
          <w:snapToGrid/>
          <w:sz w:val="22"/>
          <w:szCs w:val="22"/>
          <w:vertAlign w:val="superscript"/>
        </w:rPr>
        <w:t>th</w:t>
      </w:r>
      <w:r w:rsidR="00325CB2" w:rsidRPr="002A1091">
        <w:rPr>
          <w:rFonts w:ascii="Arial" w:hAnsi="Arial" w:cs="Arial"/>
          <w:bCs w:val="0"/>
          <w:snapToGrid/>
          <w:sz w:val="22"/>
          <w:szCs w:val="22"/>
        </w:rPr>
        <w:t xml:space="preserve"> </w:t>
      </w:r>
      <w:r w:rsidR="001836B7">
        <w:rPr>
          <w:rFonts w:ascii="Arial" w:hAnsi="Arial" w:cs="Arial"/>
          <w:bCs w:val="0"/>
          <w:snapToGrid/>
          <w:sz w:val="22"/>
          <w:szCs w:val="22"/>
        </w:rPr>
        <w:t xml:space="preserve">session of the </w:t>
      </w:r>
      <w:r w:rsidR="00325CB2" w:rsidRPr="00296859">
        <w:rPr>
          <w:rFonts w:ascii="Arial" w:hAnsi="Arial" w:cs="Arial"/>
          <w:bCs w:val="0"/>
          <w:snapToGrid/>
          <w:sz w:val="22"/>
          <w:szCs w:val="22"/>
        </w:rPr>
        <w:t xml:space="preserve">IOC </w:t>
      </w:r>
      <w:r w:rsidR="00325CB2">
        <w:rPr>
          <w:rFonts w:ascii="Arial" w:hAnsi="Arial" w:cs="Arial"/>
          <w:bCs w:val="0"/>
          <w:snapToGrid/>
          <w:sz w:val="22"/>
          <w:szCs w:val="22"/>
        </w:rPr>
        <w:t>Assembly (June 2019</w:t>
      </w:r>
      <w:r w:rsidR="00325CB2" w:rsidRPr="00296859">
        <w:rPr>
          <w:rFonts w:ascii="Arial" w:hAnsi="Arial" w:cs="Arial"/>
          <w:bCs w:val="0"/>
          <w:snapToGrid/>
          <w:sz w:val="22"/>
          <w:szCs w:val="22"/>
        </w:rPr>
        <w:t>)</w:t>
      </w:r>
      <w:r w:rsidR="000C3BAB">
        <w:rPr>
          <w:rFonts w:ascii="Arial" w:hAnsi="Arial" w:cs="Arial"/>
          <w:bCs w:val="0"/>
          <w:snapToGrid/>
          <w:sz w:val="22"/>
          <w:szCs w:val="22"/>
        </w:rPr>
        <w:t>.</w:t>
      </w:r>
    </w:p>
    <w:p w14:paraId="65CF8764" w14:textId="5CC162E0" w:rsidR="00925802" w:rsidRPr="00B47789" w:rsidRDefault="00A835BF" w:rsidP="00825EFA">
      <w:pPr>
        <w:pStyle w:val="paragraph"/>
        <w:numPr>
          <w:ilvl w:val="0"/>
          <w:numId w:val="13"/>
        </w:numPr>
        <w:tabs>
          <w:tab w:val="clear" w:pos="1429"/>
          <w:tab w:val="left" w:pos="709"/>
        </w:tabs>
        <w:spacing w:before="0" w:beforeAutospacing="0"/>
        <w:ind w:hanging="709"/>
        <w:rPr>
          <w:rFonts w:ascii="Arial" w:hAnsi="Arial" w:cs="Arial"/>
          <w:bCs w:val="0"/>
          <w:sz w:val="22"/>
          <w:szCs w:val="22"/>
          <w:lang w:val="en-US"/>
        </w:rPr>
      </w:pPr>
      <w:r w:rsidRPr="00EA5A74">
        <w:rPr>
          <w:rFonts w:ascii="Arial" w:hAnsi="Arial" w:cs="Arial"/>
          <w:bCs w:val="0"/>
          <w:sz w:val="22"/>
          <w:szCs w:val="22"/>
          <w:lang w:val="en-US"/>
        </w:rPr>
        <w:tab/>
      </w:r>
      <w:r w:rsidR="00925802" w:rsidRPr="00EA5A74">
        <w:rPr>
          <w:rFonts w:ascii="Arial" w:hAnsi="Arial" w:cs="Arial"/>
          <w:bCs w:val="0"/>
          <w:sz w:val="22"/>
          <w:szCs w:val="22"/>
          <w:lang w:val="en-US"/>
        </w:rPr>
        <w:t>Mr</w:t>
      </w:r>
      <w:r w:rsidR="0019119D">
        <w:rPr>
          <w:rFonts w:ascii="Arial" w:hAnsi="Arial" w:cs="Arial"/>
          <w:bCs w:val="0"/>
          <w:sz w:val="22"/>
          <w:szCs w:val="22"/>
          <w:lang w:val="en-US"/>
        </w:rPr>
        <w:t> </w:t>
      </w:r>
      <w:r w:rsidR="00C10756">
        <w:rPr>
          <w:rFonts w:ascii="Arial" w:hAnsi="Arial" w:cs="Arial"/>
          <w:bCs w:val="0"/>
          <w:sz w:val="22"/>
          <w:szCs w:val="22"/>
          <w:lang w:val="en-US"/>
        </w:rPr>
        <w:t>Aliaga</w:t>
      </w:r>
      <w:r w:rsidR="00925802" w:rsidRPr="00EA5A74">
        <w:rPr>
          <w:rFonts w:ascii="Arial" w:hAnsi="Arial" w:cs="Arial"/>
          <w:bCs w:val="0"/>
          <w:sz w:val="22"/>
          <w:szCs w:val="22"/>
          <w:lang w:val="en-US"/>
        </w:rPr>
        <w:t xml:space="preserve"> </w:t>
      </w:r>
      <w:r>
        <w:rPr>
          <w:rFonts w:ascii="Arial" w:hAnsi="Arial" w:cs="Arial"/>
          <w:bCs w:val="0"/>
          <w:sz w:val="22"/>
          <w:szCs w:val="22"/>
          <w:lang w:val="en-US"/>
        </w:rPr>
        <w:t>recalled</w:t>
      </w:r>
      <w:r w:rsidR="004E0968">
        <w:rPr>
          <w:rFonts w:ascii="Arial" w:hAnsi="Arial" w:cs="Arial"/>
          <w:bCs w:val="0"/>
          <w:sz w:val="22"/>
          <w:szCs w:val="22"/>
          <w:lang w:val="en-US"/>
        </w:rPr>
        <w:t xml:space="preserve"> the</w:t>
      </w:r>
      <w:r w:rsidR="00925802" w:rsidRPr="00EA5A74">
        <w:rPr>
          <w:rFonts w:ascii="Arial" w:hAnsi="Arial" w:cs="Arial"/>
          <w:bCs w:val="0"/>
          <w:sz w:val="22"/>
          <w:szCs w:val="22"/>
          <w:lang w:val="en-US"/>
        </w:rPr>
        <w:t xml:space="preserve"> governance </w:t>
      </w:r>
      <w:r w:rsidR="004E0968">
        <w:rPr>
          <w:rFonts w:ascii="Arial" w:hAnsi="Arial" w:cs="Arial"/>
          <w:bCs w:val="0"/>
          <w:sz w:val="22"/>
          <w:szCs w:val="22"/>
          <w:lang w:val="en-US"/>
        </w:rPr>
        <w:t xml:space="preserve">structure </w:t>
      </w:r>
      <w:r w:rsidR="00925802" w:rsidRPr="00EA5A74">
        <w:rPr>
          <w:rFonts w:ascii="Arial" w:hAnsi="Arial" w:cs="Arial"/>
          <w:bCs w:val="0"/>
          <w:sz w:val="22"/>
          <w:szCs w:val="22"/>
          <w:lang w:val="en-US"/>
        </w:rPr>
        <w:t>of IOC</w:t>
      </w:r>
      <w:r w:rsidR="004F5F18">
        <w:rPr>
          <w:rFonts w:ascii="Arial" w:hAnsi="Arial" w:cs="Arial"/>
          <w:bCs w:val="0"/>
          <w:sz w:val="22"/>
          <w:szCs w:val="22"/>
          <w:lang w:val="en-US"/>
        </w:rPr>
        <w:t>, noting that</w:t>
      </w:r>
      <w:r w:rsidR="004E0968">
        <w:rPr>
          <w:rFonts w:ascii="Arial" w:hAnsi="Arial" w:cs="Arial"/>
          <w:bCs w:val="0"/>
          <w:sz w:val="22"/>
          <w:szCs w:val="22"/>
          <w:lang w:val="en-US"/>
        </w:rPr>
        <w:t xml:space="preserve"> </w:t>
      </w:r>
      <w:r w:rsidR="00925802" w:rsidRPr="00EA5A74">
        <w:rPr>
          <w:rFonts w:ascii="Arial" w:hAnsi="Arial" w:cs="Arial"/>
          <w:bCs w:val="0"/>
          <w:sz w:val="22"/>
          <w:szCs w:val="22"/>
          <w:lang w:val="en-US"/>
        </w:rPr>
        <w:t>TOWS</w:t>
      </w:r>
      <w:r w:rsidR="00A92C73">
        <w:rPr>
          <w:rFonts w:ascii="Arial" w:hAnsi="Arial" w:cs="Arial"/>
          <w:bCs w:val="0"/>
          <w:sz w:val="22"/>
          <w:szCs w:val="22"/>
          <w:lang w:val="en-US"/>
        </w:rPr>
        <w:t>-</w:t>
      </w:r>
      <w:r w:rsidR="00925802" w:rsidRPr="00EA5A74">
        <w:rPr>
          <w:rFonts w:ascii="Arial" w:hAnsi="Arial" w:cs="Arial"/>
          <w:bCs w:val="0"/>
          <w:sz w:val="22"/>
          <w:szCs w:val="22"/>
          <w:lang w:val="en-US"/>
        </w:rPr>
        <w:t xml:space="preserve">WG is an advisory body </w:t>
      </w:r>
      <w:r w:rsidR="008D50CE">
        <w:rPr>
          <w:rFonts w:ascii="Arial" w:hAnsi="Arial" w:cs="Arial"/>
          <w:bCs w:val="0"/>
          <w:sz w:val="22"/>
          <w:szCs w:val="22"/>
          <w:lang w:val="en-US"/>
        </w:rPr>
        <w:t xml:space="preserve">which submits recommendations </w:t>
      </w:r>
      <w:r w:rsidR="00925802" w:rsidRPr="00EA5A74">
        <w:rPr>
          <w:rFonts w:ascii="Arial" w:hAnsi="Arial" w:cs="Arial"/>
          <w:bCs w:val="0"/>
          <w:sz w:val="22"/>
          <w:szCs w:val="22"/>
          <w:lang w:val="en-US"/>
        </w:rPr>
        <w:t>to the IOC Assembly</w:t>
      </w:r>
      <w:r w:rsidR="008D50CE">
        <w:rPr>
          <w:rFonts w:ascii="Arial" w:hAnsi="Arial" w:cs="Arial"/>
          <w:bCs w:val="0"/>
          <w:sz w:val="22"/>
          <w:szCs w:val="22"/>
          <w:lang w:val="en-US"/>
        </w:rPr>
        <w:t>. The latter</w:t>
      </w:r>
      <w:r w:rsidR="004E0968">
        <w:rPr>
          <w:rFonts w:ascii="Arial" w:hAnsi="Arial" w:cs="Arial"/>
          <w:bCs w:val="0"/>
          <w:sz w:val="22"/>
          <w:szCs w:val="22"/>
          <w:lang w:val="en-US"/>
        </w:rPr>
        <w:t xml:space="preserve"> </w:t>
      </w:r>
      <w:r w:rsidR="008D50CE">
        <w:rPr>
          <w:rFonts w:ascii="Arial" w:hAnsi="Arial" w:cs="Arial"/>
          <w:bCs w:val="0"/>
          <w:sz w:val="22"/>
          <w:szCs w:val="22"/>
          <w:lang w:val="en-US"/>
        </w:rPr>
        <w:t>chooses whether to</w:t>
      </w:r>
      <w:r w:rsidR="00925802" w:rsidRPr="00EA5A74">
        <w:rPr>
          <w:rFonts w:ascii="Arial" w:hAnsi="Arial" w:cs="Arial"/>
          <w:bCs w:val="0"/>
          <w:sz w:val="22"/>
          <w:szCs w:val="22"/>
          <w:lang w:val="en-US"/>
        </w:rPr>
        <w:t xml:space="preserve"> approve these recommendations</w:t>
      </w:r>
      <w:r w:rsidR="005439F8">
        <w:rPr>
          <w:rFonts w:ascii="Arial" w:hAnsi="Arial" w:cs="Arial"/>
          <w:bCs w:val="0"/>
          <w:sz w:val="22"/>
          <w:szCs w:val="22"/>
          <w:lang w:val="en-US"/>
        </w:rPr>
        <w:t xml:space="preserve"> and</w:t>
      </w:r>
      <w:r w:rsidR="004F5F18">
        <w:rPr>
          <w:rFonts w:ascii="Arial" w:hAnsi="Arial" w:cs="Arial"/>
          <w:bCs w:val="0"/>
          <w:sz w:val="22"/>
          <w:szCs w:val="22"/>
          <w:lang w:val="en-US"/>
        </w:rPr>
        <w:t xml:space="preserve"> </w:t>
      </w:r>
      <w:r w:rsidR="00925802" w:rsidRPr="00EA5A74">
        <w:rPr>
          <w:rFonts w:ascii="Arial" w:hAnsi="Arial" w:cs="Arial"/>
          <w:bCs w:val="0"/>
          <w:sz w:val="22"/>
          <w:szCs w:val="22"/>
          <w:lang w:val="en-US"/>
        </w:rPr>
        <w:t>instruct</w:t>
      </w:r>
      <w:r w:rsidR="008D50CE">
        <w:rPr>
          <w:rFonts w:ascii="Arial" w:hAnsi="Arial" w:cs="Arial"/>
          <w:bCs w:val="0"/>
          <w:sz w:val="22"/>
          <w:szCs w:val="22"/>
          <w:lang w:val="en-US"/>
        </w:rPr>
        <w:t>s</w:t>
      </w:r>
      <w:r w:rsidR="00925802" w:rsidRPr="00EA5A74">
        <w:rPr>
          <w:rFonts w:ascii="Arial" w:hAnsi="Arial" w:cs="Arial"/>
          <w:bCs w:val="0"/>
          <w:sz w:val="22"/>
          <w:szCs w:val="22"/>
          <w:lang w:val="en-US"/>
        </w:rPr>
        <w:t xml:space="preserve"> the ICGs and the </w:t>
      </w:r>
      <w:r w:rsidR="004F5F18">
        <w:rPr>
          <w:rFonts w:ascii="Arial" w:hAnsi="Arial" w:cs="Arial"/>
          <w:bCs w:val="0"/>
          <w:sz w:val="22"/>
          <w:szCs w:val="22"/>
          <w:lang w:val="en-US"/>
        </w:rPr>
        <w:t>S</w:t>
      </w:r>
      <w:r w:rsidR="00925802" w:rsidRPr="00EA5A74">
        <w:rPr>
          <w:rFonts w:ascii="Arial" w:hAnsi="Arial" w:cs="Arial"/>
          <w:bCs w:val="0"/>
          <w:sz w:val="22"/>
          <w:szCs w:val="22"/>
          <w:lang w:val="en-US"/>
        </w:rPr>
        <w:t>ecretariat</w:t>
      </w:r>
      <w:r w:rsidR="004F5F18">
        <w:rPr>
          <w:rFonts w:ascii="Arial" w:hAnsi="Arial" w:cs="Arial"/>
          <w:bCs w:val="0"/>
          <w:sz w:val="22"/>
          <w:szCs w:val="22"/>
          <w:lang w:val="en-US"/>
        </w:rPr>
        <w:t>.</w:t>
      </w:r>
      <w:r w:rsidR="00925802" w:rsidRPr="00EA5A74">
        <w:rPr>
          <w:rFonts w:ascii="Arial" w:hAnsi="Arial" w:cs="Arial"/>
          <w:bCs w:val="0"/>
          <w:sz w:val="22"/>
          <w:szCs w:val="22"/>
          <w:lang w:val="en-US"/>
        </w:rPr>
        <w:t xml:space="preserve"> The </w:t>
      </w:r>
      <w:r w:rsidR="005439F8">
        <w:rPr>
          <w:rFonts w:ascii="Arial" w:hAnsi="Arial" w:cs="Arial"/>
          <w:bCs w:val="0"/>
          <w:sz w:val="22"/>
          <w:szCs w:val="22"/>
          <w:lang w:val="en-US"/>
        </w:rPr>
        <w:t xml:space="preserve">agenda </w:t>
      </w:r>
      <w:r w:rsidR="00925802" w:rsidRPr="00EA5A74">
        <w:rPr>
          <w:rFonts w:ascii="Arial" w:hAnsi="Arial" w:cs="Arial"/>
          <w:bCs w:val="0"/>
          <w:sz w:val="22"/>
          <w:szCs w:val="22"/>
          <w:lang w:val="en-US"/>
        </w:rPr>
        <w:t xml:space="preserve">items </w:t>
      </w:r>
      <w:r w:rsidR="005439F8">
        <w:rPr>
          <w:rFonts w:ascii="Arial" w:hAnsi="Arial" w:cs="Arial"/>
          <w:bCs w:val="0"/>
          <w:sz w:val="22"/>
          <w:szCs w:val="22"/>
          <w:lang w:val="en-US"/>
        </w:rPr>
        <w:t>of</w:t>
      </w:r>
      <w:r w:rsidR="00925802" w:rsidRPr="00EA5A74">
        <w:rPr>
          <w:rFonts w:ascii="Arial" w:hAnsi="Arial" w:cs="Arial"/>
          <w:bCs w:val="0"/>
          <w:sz w:val="22"/>
          <w:szCs w:val="22"/>
          <w:lang w:val="en-US"/>
        </w:rPr>
        <w:t xml:space="preserve"> the 5</w:t>
      </w:r>
      <w:r w:rsidR="00C10756">
        <w:rPr>
          <w:rFonts w:ascii="Arial" w:hAnsi="Arial" w:cs="Arial"/>
          <w:bCs w:val="0"/>
          <w:sz w:val="22"/>
          <w:szCs w:val="22"/>
          <w:lang w:val="en-US"/>
        </w:rPr>
        <w:t>3</w:t>
      </w:r>
      <w:r w:rsidR="00C10756" w:rsidRPr="00C10756">
        <w:rPr>
          <w:rFonts w:ascii="Arial" w:hAnsi="Arial" w:cs="Arial"/>
          <w:bCs w:val="0"/>
          <w:sz w:val="22"/>
          <w:szCs w:val="22"/>
          <w:vertAlign w:val="superscript"/>
          <w:lang w:val="en-US"/>
        </w:rPr>
        <w:t>rd</w:t>
      </w:r>
      <w:r w:rsidR="00C10756">
        <w:rPr>
          <w:rFonts w:ascii="Arial" w:hAnsi="Arial" w:cs="Arial"/>
          <w:bCs w:val="0"/>
          <w:sz w:val="22"/>
          <w:szCs w:val="22"/>
          <w:lang w:val="en-US"/>
        </w:rPr>
        <w:t xml:space="preserve"> </w:t>
      </w:r>
      <w:r w:rsidR="005439F8">
        <w:rPr>
          <w:rFonts w:ascii="Arial" w:hAnsi="Arial" w:cs="Arial"/>
          <w:bCs w:val="0"/>
          <w:sz w:val="22"/>
          <w:szCs w:val="22"/>
          <w:lang w:val="en-US"/>
        </w:rPr>
        <w:t xml:space="preserve">IOC </w:t>
      </w:r>
      <w:r w:rsidR="00925802" w:rsidRPr="00EA5A74">
        <w:rPr>
          <w:rFonts w:ascii="Arial" w:hAnsi="Arial" w:cs="Arial"/>
          <w:bCs w:val="0"/>
          <w:sz w:val="22"/>
          <w:szCs w:val="22"/>
          <w:lang w:val="en-US"/>
        </w:rPr>
        <w:t>Executive Council</w:t>
      </w:r>
      <w:r w:rsidR="00902379">
        <w:rPr>
          <w:rFonts w:ascii="Arial" w:hAnsi="Arial" w:cs="Arial"/>
          <w:bCs w:val="0"/>
          <w:sz w:val="22"/>
          <w:szCs w:val="22"/>
          <w:lang w:val="en-US"/>
        </w:rPr>
        <w:t xml:space="preserve"> </w:t>
      </w:r>
      <w:r w:rsidR="00925802" w:rsidRPr="00EA5A74">
        <w:rPr>
          <w:rFonts w:ascii="Arial" w:hAnsi="Arial" w:cs="Arial"/>
          <w:bCs w:val="0"/>
          <w:sz w:val="22"/>
          <w:szCs w:val="22"/>
          <w:lang w:val="en-US"/>
        </w:rPr>
        <w:t xml:space="preserve">(held last month, online) </w:t>
      </w:r>
      <w:r w:rsidR="00B47789">
        <w:rPr>
          <w:rFonts w:ascii="Arial" w:hAnsi="Arial" w:cs="Arial"/>
          <w:bCs w:val="0"/>
          <w:sz w:val="22"/>
          <w:szCs w:val="22"/>
          <w:lang w:val="en-US"/>
        </w:rPr>
        <w:t xml:space="preserve">only included urgent matters and thus </w:t>
      </w:r>
      <w:r w:rsidR="005439F8">
        <w:rPr>
          <w:rFonts w:ascii="Arial" w:hAnsi="Arial" w:cs="Arial"/>
          <w:bCs w:val="0"/>
          <w:sz w:val="22"/>
          <w:szCs w:val="22"/>
          <w:lang w:val="en-US"/>
        </w:rPr>
        <w:t>excluded the</w:t>
      </w:r>
      <w:r w:rsidR="00925802" w:rsidRPr="00EA5A74">
        <w:rPr>
          <w:rFonts w:ascii="Arial" w:hAnsi="Arial" w:cs="Arial"/>
          <w:bCs w:val="0"/>
          <w:sz w:val="22"/>
          <w:szCs w:val="22"/>
          <w:lang w:val="en-US"/>
        </w:rPr>
        <w:t xml:space="preserve"> TOWS</w:t>
      </w:r>
      <w:r w:rsidR="00A92C73">
        <w:rPr>
          <w:rFonts w:ascii="Arial" w:hAnsi="Arial" w:cs="Arial"/>
          <w:bCs w:val="0"/>
          <w:sz w:val="22"/>
          <w:szCs w:val="22"/>
          <w:lang w:val="en-US"/>
        </w:rPr>
        <w:t>-</w:t>
      </w:r>
      <w:r w:rsidR="005439F8">
        <w:rPr>
          <w:rFonts w:ascii="Arial" w:hAnsi="Arial" w:cs="Arial"/>
          <w:bCs w:val="0"/>
          <w:sz w:val="22"/>
          <w:szCs w:val="22"/>
          <w:lang w:val="en-US"/>
        </w:rPr>
        <w:t>WG</w:t>
      </w:r>
      <w:r w:rsidR="00925802" w:rsidRPr="00EA5A74">
        <w:rPr>
          <w:rFonts w:ascii="Arial" w:hAnsi="Arial" w:cs="Arial"/>
          <w:bCs w:val="0"/>
          <w:sz w:val="22"/>
          <w:szCs w:val="22"/>
          <w:lang w:val="en-US"/>
        </w:rPr>
        <w:t>.</w:t>
      </w:r>
      <w:r w:rsidR="00B47789">
        <w:rPr>
          <w:rFonts w:ascii="Arial" w:hAnsi="Arial" w:cs="Arial"/>
          <w:bCs w:val="0"/>
          <w:sz w:val="22"/>
          <w:szCs w:val="22"/>
          <w:lang w:val="en-US"/>
        </w:rPr>
        <w:t xml:space="preserve"> </w:t>
      </w:r>
      <w:r w:rsidR="00925802" w:rsidRPr="00B47789">
        <w:rPr>
          <w:rFonts w:ascii="Arial" w:hAnsi="Arial" w:cs="Arial"/>
          <w:bCs w:val="0"/>
          <w:sz w:val="22"/>
          <w:szCs w:val="22"/>
          <w:lang w:val="en-US"/>
        </w:rPr>
        <w:t>The recommendations of th</w:t>
      </w:r>
      <w:r w:rsidR="00C62718">
        <w:rPr>
          <w:rFonts w:ascii="Arial" w:hAnsi="Arial" w:cs="Arial"/>
          <w:bCs w:val="0"/>
          <w:sz w:val="22"/>
          <w:szCs w:val="22"/>
          <w:lang w:val="en-US"/>
        </w:rPr>
        <w:t xml:space="preserve">e </w:t>
      </w:r>
      <w:r w:rsidR="00925802" w:rsidRPr="00B47789">
        <w:rPr>
          <w:rFonts w:ascii="Arial" w:hAnsi="Arial" w:cs="Arial"/>
          <w:bCs w:val="0"/>
          <w:sz w:val="22"/>
          <w:szCs w:val="22"/>
          <w:lang w:val="en-US"/>
        </w:rPr>
        <w:t>TOWS</w:t>
      </w:r>
      <w:r w:rsidR="00A92C73">
        <w:rPr>
          <w:rFonts w:ascii="Arial" w:hAnsi="Arial" w:cs="Arial"/>
          <w:bCs w:val="0"/>
          <w:sz w:val="22"/>
          <w:szCs w:val="22"/>
          <w:lang w:val="en-US"/>
        </w:rPr>
        <w:t>-</w:t>
      </w:r>
      <w:r w:rsidR="00925802" w:rsidRPr="00B47789">
        <w:rPr>
          <w:rFonts w:ascii="Arial" w:hAnsi="Arial" w:cs="Arial"/>
          <w:bCs w:val="0"/>
          <w:sz w:val="22"/>
          <w:szCs w:val="22"/>
          <w:lang w:val="en-US"/>
        </w:rPr>
        <w:t>WG 2020</w:t>
      </w:r>
      <w:r w:rsidR="00C62718">
        <w:rPr>
          <w:rFonts w:ascii="Arial" w:hAnsi="Arial" w:cs="Arial"/>
          <w:bCs w:val="0"/>
          <w:sz w:val="22"/>
          <w:szCs w:val="22"/>
          <w:lang w:val="en-US"/>
        </w:rPr>
        <w:t xml:space="preserve"> session</w:t>
      </w:r>
      <w:r w:rsidR="00925802" w:rsidRPr="00B47789">
        <w:rPr>
          <w:rFonts w:ascii="Arial" w:hAnsi="Arial" w:cs="Arial"/>
          <w:bCs w:val="0"/>
          <w:sz w:val="22"/>
          <w:szCs w:val="22"/>
          <w:lang w:val="en-US"/>
        </w:rPr>
        <w:t xml:space="preserve"> will </w:t>
      </w:r>
      <w:r w:rsidR="00C62718">
        <w:rPr>
          <w:rFonts w:ascii="Arial" w:hAnsi="Arial" w:cs="Arial"/>
          <w:bCs w:val="0"/>
          <w:sz w:val="22"/>
          <w:szCs w:val="22"/>
          <w:lang w:val="en-US"/>
        </w:rPr>
        <w:t xml:space="preserve">therefore </w:t>
      </w:r>
      <w:r w:rsidR="00925802" w:rsidRPr="00B47789">
        <w:rPr>
          <w:rFonts w:ascii="Arial" w:hAnsi="Arial" w:cs="Arial"/>
          <w:bCs w:val="0"/>
          <w:sz w:val="22"/>
          <w:szCs w:val="22"/>
          <w:lang w:val="en-US"/>
        </w:rPr>
        <w:t>only be submitted</w:t>
      </w:r>
      <w:r w:rsidR="00C62718">
        <w:rPr>
          <w:rFonts w:ascii="Arial" w:hAnsi="Arial" w:cs="Arial"/>
          <w:bCs w:val="0"/>
          <w:sz w:val="22"/>
          <w:szCs w:val="22"/>
          <w:lang w:val="en-US"/>
        </w:rPr>
        <w:t xml:space="preserve"> to the IOC Assembly in</w:t>
      </w:r>
      <w:r w:rsidR="00925802" w:rsidRPr="00B47789">
        <w:rPr>
          <w:rFonts w:ascii="Arial" w:hAnsi="Arial" w:cs="Arial"/>
          <w:bCs w:val="0"/>
          <w:sz w:val="22"/>
          <w:szCs w:val="22"/>
          <w:lang w:val="en-US"/>
        </w:rPr>
        <w:t xml:space="preserve"> June </w:t>
      </w:r>
      <w:r w:rsidR="00892904">
        <w:rPr>
          <w:rFonts w:ascii="Arial" w:hAnsi="Arial" w:cs="Arial"/>
          <w:bCs w:val="0"/>
          <w:sz w:val="22"/>
          <w:szCs w:val="22"/>
          <w:lang w:val="en-US"/>
        </w:rPr>
        <w:t>2021.</w:t>
      </w:r>
    </w:p>
    <w:p w14:paraId="494FFD25" w14:textId="738CC98A" w:rsidR="00925802" w:rsidRPr="00992CAB" w:rsidRDefault="00DC61E0" w:rsidP="00825EFA">
      <w:pPr>
        <w:pStyle w:val="paragraph"/>
        <w:numPr>
          <w:ilvl w:val="0"/>
          <w:numId w:val="13"/>
        </w:numPr>
        <w:tabs>
          <w:tab w:val="clear" w:pos="1429"/>
          <w:tab w:val="left" w:pos="709"/>
        </w:tabs>
        <w:spacing w:before="0" w:beforeAutospacing="0"/>
        <w:ind w:hanging="709"/>
        <w:rPr>
          <w:rFonts w:ascii="Arial" w:hAnsi="Arial" w:cs="Arial"/>
          <w:bCs w:val="0"/>
          <w:sz w:val="22"/>
          <w:szCs w:val="22"/>
          <w:lang w:val="en-US"/>
        </w:rPr>
      </w:pPr>
      <w:r w:rsidRPr="00EA5A74">
        <w:rPr>
          <w:rFonts w:ascii="Arial" w:hAnsi="Arial" w:cs="Arial"/>
          <w:bCs w:val="0"/>
          <w:sz w:val="22"/>
          <w:szCs w:val="22"/>
          <w:lang w:val="en-US"/>
        </w:rPr>
        <w:tab/>
      </w:r>
      <w:r w:rsidR="00624C2B">
        <w:rPr>
          <w:rFonts w:ascii="Arial" w:hAnsi="Arial" w:cs="Arial"/>
          <w:bCs w:val="0"/>
          <w:sz w:val="22"/>
          <w:szCs w:val="22"/>
          <w:lang w:val="en-US"/>
        </w:rPr>
        <w:t xml:space="preserve">With regards to </w:t>
      </w:r>
      <w:r w:rsidR="00624C2B">
        <w:rPr>
          <w:rFonts w:ascii="Arial" w:hAnsi="Arial" w:cs="Arial"/>
          <w:bCs w:val="0"/>
          <w:snapToGrid/>
          <w:sz w:val="22"/>
          <w:szCs w:val="22"/>
        </w:rPr>
        <w:t>ICG/CARIBE-EWS, h</w:t>
      </w:r>
      <w:r w:rsidR="00925802" w:rsidRPr="00EA5A74">
        <w:rPr>
          <w:rFonts w:ascii="Arial" w:hAnsi="Arial" w:cs="Arial"/>
          <w:bCs w:val="0"/>
          <w:sz w:val="22"/>
          <w:szCs w:val="22"/>
          <w:lang w:val="en-US"/>
        </w:rPr>
        <w:t xml:space="preserve">e </w:t>
      </w:r>
      <w:r w:rsidR="003605D8">
        <w:rPr>
          <w:rFonts w:ascii="Arial" w:hAnsi="Arial" w:cs="Arial"/>
          <w:bCs w:val="0"/>
          <w:sz w:val="22"/>
          <w:szCs w:val="22"/>
          <w:lang w:val="en-US"/>
        </w:rPr>
        <w:t>reported that the</w:t>
      </w:r>
      <w:r w:rsidR="00925802" w:rsidRPr="00EA5A74">
        <w:rPr>
          <w:rFonts w:ascii="Arial" w:hAnsi="Arial" w:cs="Arial"/>
          <w:bCs w:val="0"/>
          <w:sz w:val="22"/>
          <w:szCs w:val="22"/>
          <w:lang w:val="en-US"/>
        </w:rPr>
        <w:t xml:space="preserve"> IOC Assembly </w:t>
      </w:r>
      <w:r w:rsidR="004A0EC2">
        <w:rPr>
          <w:rFonts w:ascii="Arial" w:hAnsi="Arial" w:cs="Arial"/>
          <w:bCs w:val="0"/>
          <w:sz w:val="22"/>
          <w:szCs w:val="22"/>
          <w:lang w:val="en-US"/>
        </w:rPr>
        <w:t xml:space="preserve">had </w:t>
      </w:r>
      <w:r w:rsidR="00925802" w:rsidRPr="00EA5A74">
        <w:rPr>
          <w:rFonts w:ascii="Arial" w:hAnsi="Arial" w:cs="Arial"/>
          <w:bCs w:val="0"/>
          <w:sz w:val="22"/>
          <w:szCs w:val="22"/>
          <w:lang w:val="en-US"/>
        </w:rPr>
        <w:t xml:space="preserve">recommended </w:t>
      </w:r>
      <w:r w:rsidR="00925802" w:rsidRPr="003605D8">
        <w:rPr>
          <w:rFonts w:ascii="Arial" w:hAnsi="Arial" w:cs="Arial"/>
          <w:bCs w:val="0"/>
          <w:sz w:val="22"/>
          <w:szCs w:val="22"/>
          <w:lang w:val="en-US"/>
        </w:rPr>
        <w:t>the PTWC continue improving alerting system</w:t>
      </w:r>
      <w:r w:rsidR="003605D8">
        <w:rPr>
          <w:rFonts w:ascii="Arial" w:hAnsi="Arial" w:cs="Arial"/>
          <w:bCs w:val="0"/>
          <w:sz w:val="22"/>
          <w:szCs w:val="22"/>
          <w:lang w:val="en-US"/>
        </w:rPr>
        <w:t>s</w:t>
      </w:r>
      <w:r w:rsidR="00925802" w:rsidRPr="003605D8">
        <w:rPr>
          <w:rFonts w:ascii="Arial" w:hAnsi="Arial" w:cs="Arial"/>
          <w:bCs w:val="0"/>
          <w:sz w:val="22"/>
          <w:szCs w:val="22"/>
          <w:lang w:val="en-US"/>
        </w:rPr>
        <w:t xml:space="preserve"> and develop</w:t>
      </w:r>
      <w:r w:rsidR="003605D8">
        <w:rPr>
          <w:rFonts w:ascii="Arial" w:hAnsi="Arial" w:cs="Arial"/>
          <w:bCs w:val="0"/>
          <w:sz w:val="22"/>
          <w:szCs w:val="22"/>
          <w:lang w:val="en-US"/>
        </w:rPr>
        <w:t>ing</w:t>
      </w:r>
      <w:r w:rsidR="00925802" w:rsidRPr="003605D8">
        <w:rPr>
          <w:rFonts w:ascii="Arial" w:hAnsi="Arial" w:cs="Arial"/>
          <w:bCs w:val="0"/>
          <w:sz w:val="22"/>
          <w:szCs w:val="22"/>
          <w:lang w:val="en-US"/>
        </w:rPr>
        <w:t xml:space="preserve"> </w:t>
      </w:r>
      <w:r w:rsidR="003605D8">
        <w:rPr>
          <w:rFonts w:ascii="Arial" w:hAnsi="Arial" w:cs="Arial"/>
          <w:bCs w:val="0"/>
          <w:sz w:val="22"/>
          <w:szCs w:val="22"/>
          <w:lang w:val="en-US"/>
        </w:rPr>
        <w:t>methods to</w:t>
      </w:r>
      <w:r w:rsidR="00925802" w:rsidRPr="003605D8">
        <w:rPr>
          <w:rFonts w:ascii="Arial" w:hAnsi="Arial" w:cs="Arial"/>
          <w:bCs w:val="0"/>
          <w:sz w:val="22"/>
          <w:szCs w:val="22"/>
          <w:lang w:val="en-US"/>
        </w:rPr>
        <w:t xml:space="preserve"> alert staff </w:t>
      </w:r>
      <w:r w:rsidR="003605D8">
        <w:rPr>
          <w:rFonts w:ascii="Arial" w:hAnsi="Arial" w:cs="Arial"/>
          <w:bCs w:val="0"/>
          <w:sz w:val="22"/>
          <w:szCs w:val="22"/>
          <w:lang w:val="en-US"/>
        </w:rPr>
        <w:t xml:space="preserve">of changes in </w:t>
      </w:r>
      <w:r w:rsidR="00925802" w:rsidRPr="003605D8">
        <w:rPr>
          <w:rFonts w:ascii="Arial" w:hAnsi="Arial" w:cs="Arial"/>
          <w:bCs w:val="0"/>
          <w:sz w:val="22"/>
          <w:szCs w:val="22"/>
          <w:lang w:val="en-US"/>
        </w:rPr>
        <w:t xml:space="preserve">sea level signals. </w:t>
      </w:r>
      <w:r w:rsidR="003605D8">
        <w:rPr>
          <w:rFonts w:ascii="Arial" w:hAnsi="Arial" w:cs="Arial"/>
          <w:bCs w:val="0"/>
          <w:sz w:val="22"/>
          <w:szCs w:val="22"/>
          <w:lang w:val="en-US"/>
        </w:rPr>
        <w:t xml:space="preserve">He noted that </w:t>
      </w:r>
      <w:r w:rsidR="004A0EC2">
        <w:rPr>
          <w:rFonts w:ascii="Arial" w:hAnsi="Arial" w:cs="Arial"/>
          <w:bCs w:val="0"/>
          <w:sz w:val="22"/>
          <w:szCs w:val="22"/>
          <w:lang w:val="en-US"/>
        </w:rPr>
        <w:t>this work</w:t>
      </w:r>
      <w:r w:rsidR="00925802" w:rsidRPr="003605D8">
        <w:rPr>
          <w:rFonts w:ascii="Arial" w:hAnsi="Arial" w:cs="Arial"/>
          <w:bCs w:val="0"/>
          <w:sz w:val="22"/>
          <w:szCs w:val="22"/>
          <w:lang w:val="en-US"/>
        </w:rPr>
        <w:t xml:space="preserve"> is on</w:t>
      </w:r>
      <w:r w:rsidR="004A0EC2">
        <w:rPr>
          <w:rFonts w:ascii="Arial" w:hAnsi="Arial" w:cs="Arial"/>
          <w:bCs w:val="0"/>
          <w:sz w:val="22"/>
          <w:szCs w:val="22"/>
          <w:lang w:val="en-US"/>
        </w:rPr>
        <w:t>-</w:t>
      </w:r>
      <w:r w:rsidR="00925802" w:rsidRPr="003605D8">
        <w:rPr>
          <w:rFonts w:ascii="Arial" w:hAnsi="Arial" w:cs="Arial"/>
          <w:bCs w:val="0"/>
          <w:sz w:val="22"/>
          <w:szCs w:val="22"/>
          <w:lang w:val="en-US"/>
        </w:rPr>
        <w:t>going</w:t>
      </w:r>
      <w:r w:rsidR="004A0EC2">
        <w:rPr>
          <w:rFonts w:ascii="Arial" w:hAnsi="Arial" w:cs="Arial"/>
          <w:bCs w:val="0"/>
          <w:sz w:val="22"/>
          <w:szCs w:val="22"/>
          <w:lang w:val="en-US"/>
        </w:rPr>
        <w:t>.</w:t>
      </w:r>
      <w:r w:rsidR="00925802" w:rsidRPr="003605D8">
        <w:rPr>
          <w:rFonts w:ascii="Arial" w:hAnsi="Arial" w:cs="Arial"/>
          <w:bCs w:val="0"/>
          <w:sz w:val="22"/>
          <w:szCs w:val="22"/>
          <w:lang w:val="en-US"/>
        </w:rPr>
        <w:t xml:space="preserve"> </w:t>
      </w:r>
      <w:r w:rsidR="00054318">
        <w:rPr>
          <w:rFonts w:ascii="Arial" w:hAnsi="Arial" w:cs="Arial"/>
          <w:bCs w:val="0"/>
          <w:sz w:val="22"/>
          <w:szCs w:val="22"/>
          <w:lang w:val="en-US"/>
        </w:rPr>
        <w:t xml:space="preserve">He also noted that no progress had been achieved with regards to the </w:t>
      </w:r>
      <w:r w:rsidR="00925802" w:rsidRPr="003605D8">
        <w:rPr>
          <w:rFonts w:ascii="Arial" w:hAnsi="Arial" w:cs="Arial"/>
          <w:bCs w:val="0"/>
          <w:sz w:val="22"/>
          <w:szCs w:val="22"/>
          <w:lang w:val="en-US"/>
        </w:rPr>
        <w:t>recommendation to share data and meta</w:t>
      </w:r>
      <w:r w:rsidR="00054318">
        <w:rPr>
          <w:rFonts w:ascii="Arial" w:hAnsi="Arial" w:cs="Arial"/>
          <w:bCs w:val="0"/>
          <w:sz w:val="22"/>
          <w:szCs w:val="22"/>
          <w:lang w:val="en-US"/>
        </w:rPr>
        <w:t>-</w:t>
      </w:r>
      <w:r w:rsidR="00925802" w:rsidRPr="003605D8">
        <w:rPr>
          <w:rFonts w:ascii="Arial" w:hAnsi="Arial" w:cs="Arial"/>
          <w:bCs w:val="0"/>
          <w:sz w:val="22"/>
          <w:szCs w:val="22"/>
          <w:lang w:val="en-US"/>
        </w:rPr>
        <w:t>data of Deep-ocean Assessment and Reporting of Tsunami (DART) buoy (or DART-like systems)</w:t>
      </w:r>
      <w:r w:rsidR="00054318">
        <w:rPr>
          <w:rFonts w:ascii="Arial" w:hAnsi="Arial" w:cs="Arial"/>
          <w:bCs w:val="0"/>
          <w:sz w:val="22"/>
          <w:szCs w:val="22"/>
          <w:lang w:val="en-US"/>
        </w:rPr>
        <w:t>.</w:t>
      </w:r>
      <w:r w:rsidR="00992CAB">
        <w:rPr>
          <w:rFonts w:ascii="Arial" w:hAnsi="Arial" w:cs="Arial"/>
          <w:bCs w:val="0"/>
          <w:sz w:val="22"/>
          <w:szCs w:val="22"/>
          <w:lang w:val="en-US"/>
        </w:rPr>
        <w:t xml:space="preserve"> </w:t>
      </w:r>
      <w:r w:rsidR="0064704C">
        <w:rPr>
          <w:rFonts w:ascii="Arial" w:hAnsi="Arial" w:cs="Arial"/>
          <w:bCs w:val="0"/>
          <w:sz w:val="22"/>
          <w:szCs w:val="22"/>
          <w:lang w:val="en-US"/>
        </w:rPr>
        <w:t>He also highlighted that</w:t>
      </w:r>
      <w:r w:rsidR="001836B7">
        <w:rPr>
          <w:rFonts w:ascii="Arial" w:hAnsi="Arial" w:cs="Arial"/>
          <w:bCs w:val="0"/>
          <w:sz w:val="22"/>
          <w:szCs w:val="22"/>
          <w:lang w:val="en-US"/>
        </w:rPr>
        <w:t xml:space="preserve"> the</w:t>
      </w:r>
      <w:r w:rsidR="0064704C">
        <w:rPr>
          <w:rFonts w:ascii="Arial" w:hAnsi="Arial" w:cs="Arial"/>
          <w:bCs w:val="0"/>
          <w:sz w:val="22"/>
          <w:szCs w:val="22"/>
          <w:lang w:val="en-US"/>
        </w:rPr>
        <w:t xml:space="preserve"> </w:t>
      </w:r>
      <w:r w:rsidR="001836B7" w:rsidRPr="001836B7">
        <w:rPr>
          <w:rFonts w:ascii="Arial" w:hAnsi="Arial" w:cs="Arial"/>
          <w:bCs w:val="0"/>
          <w:sz w:val="22"/>
          <w:szCs w:val="22"/>
          <w:lang w:val="en-US"/>
        </w:rPr>
        <w:t xml:space="preserve">Central America Tsunami Advisory Center </w:t>
      </w:r>
      <w:r w:rsidR="001836B7">
        <w:rPr>
          <w:rFonts w:ascii="Arial" w:hAnsi="Arial" w:cs="Arial"/>
          <w:bCs w:val="0"/>
          <w:sz w:val="22"/>
          <w:szCs w:val="22"/>
          <w:lang w:val="en-US"/>
        </w:rPr>
        <w:t>(</w:t>
      </w:r>
      <w:r w:rsidR="00925802" w:rsidRPr="00992CAB">
        <w:rPr>
          <w:rFonts w:ascii="Arial" w:hAnsi="Arial" w:cs="Arial"/>
          <w:bCs w:val="0"/>
          <w:sz w:val="22"/>
          <w:szCs w:val="22"/>
          <w:lang w:val="en-US"/>
        </w:rPr>
        <w:t>CATAC</w:t>
      </w:r>
      <w:r w:rsidR="001836B7">
        <w:rPr>
          <w:rFonts w:ascii="Arial" w:hAnsi="Arial" w:cs="Arial"/>
          <w:bCs w:val="0"/>
          <w:sz w:val="22"/>
          <w:szCs w:val="22"/>
          <w:lang w:val="en-US"/>
        </w:rPr>
        <w:t>)</w:t>
      </w:r>
      <w:r w:rsidR="0064704C">
        <w:rPr>
          <w:rFonts w:ascii="Arial" w:hAnsi="Arial" w:cs="Arial"/>
          <w:bCs w:val="0"/>
          <w:sz w:val="22"/>
          <w:szCs w:val="22"/>
          <w:lang w:val="en-US"/>
        </w:rPr>
        <w:t xml:space="preserve"> </w:t>
      </w:r>
      <w:r w:rsidR="00925802" w:rsidRPr="00992CAB">
        <w:rPr>
          <w:rFonts w:ascii="Arial" w:hAnsi="Arial" w:cs="Arial"/>
          <w:bCs w:val="0"/>
          <w:sz w:val="22"/>
          <w:szCs w:val="22"/>
          <w:lang w:val="en-US"/>
        </w:rPr>
        <w:t>started trial operations in August 2020</w:t>
      </w:r>
      <w:r w:rsidR="0064704C">
        <w:rPr>
          <w:rFonts w:ascii="Arial" w:hAnsi="Arial" w:cs="Arial"/>
          <w:bCs w:val="0"/>
          <w:sz w:val="22"/>
          <w:szCs w:val="22"/>
          <w:lang w:val="en-US"/>
        </w:rPr>
        <w:t xml:space="preserve"> and </w:t>
      </w:r>
      <w:r w:rsidR="00925802" w:rsidRPr="00992CAB">
        <w:rPr>
          <w:rFonts w:ascii="Arial" w:hAnsi="Arial" w:cs="Arial"/>
          <w:bCs w:val="0"/>
          <w:sz w:val="22"/>
          <w:szCs w:val="22"/>
          <w:lang w:val="en-US"/>
        </w:rPr>
        <w:t xml:space="preserve">a first regional tsunami exercise </w:t>
      </w:r>
      <w:r>
        <w:rPr>
          <w:rFonts w:ascii="Arial" w:hAnsi="Arial" w:cs="Arial"/>
          <w:bCs w:val="0"/>
          <w:sz w:val="22"/>
          <w:szCs w:val="22"/>
          <w:lang w:val="en-US"/>
        </w:rPr>
        <w:t>has occurred</w:t>
      </w:r>
      <w:r w:rsidR="00925802" w:rsidRPr="00992CAB">
        <w:rPr>
          <w:rFonts w:ascii="Arial" w:hAnsi="Arial" w:cs="Arial"/>
          <w:bCs w:val="0"/>
          <w:sz w:val="22"/>
          <w:szCs w:val="22"/>
          <w:lang w:val="en-US"/>
        </w:rPr>
        <w:t>, involving Central American countries</w:t>
      </w:r>
      <w:r>
        <w:rPr>
          <w:rFonts w:ascii="Arial" w:hAnsi="Arial" w:cs="Arial"/>
          <w:bCs w:val="0"/>
          <w:sz w:val="22"/>
          <w:szCs w:val="22"/>
          <w:lang w:val="en-US"/>
        </w:rPr>
        <w:t>.</w:t>
      </w:r>
    </w:p>
    <w:p w14:paraId="39ADB673" w14:textId="16CD179A" w:rsidR="00925802" w:rsidRPr="00EA5A74" w:rsidRDefault="00DC61E0" w:rsidP="00825EFA">
      <w:pPr>
        <w:pStyle w:val="paragraph"/>
        <w:numPr>
          <w:ilvl w:val="0"/>
          <w:numId w:val="13"/>
        </w:numPr>
        <w:tabs>
          <w:tab w:val="clear" w:pos="1429"/>
          <w:tab w:val="left" w:pos="709"/>
        </w:tabs>
        <w:spacing w:before="0" w:beforeAutospacing="0"/>
        <w:ind w:hanging="709"/>
        <w:rPr>
          <w:rFonts w:ascii="Arial" w:hAnsi="Arial" w:cs="Arial"/>
          <w:bCs w:val="0"/>
          <w:sz w:val="22"/>
          <w:szCs w:val="22"/>
          <w:lang w:val="en-US"/>
        </w:rPr>
      </w:pPr>
      <w:r w:rsidRPr="00EA5A74">
        <w:rPr>
          <w:rFonts w:ascii="Arial" w:hAnsi="Arial" w:cs="Arial"/>
          <w:bCs w:val="0"/>
          <w:sz w:val="22"/>
          <w:szCs w:val="22"/>
          <w:lang w:val="en-US"/>
        </w:rPr>
        <w:tab/>
      </w:r>
      <w:r w:rsidR="00925802" w:rsidRPr="00EA5A74">
        <w:rPr>
          <w:rFonts w:ascii="Arial" w:hAnsi="Arial" w:cs="Arial"/>
          <w:bCs w:val="0"/>
          <w:sz w:val="22"/>
          <w:szCs w:val="22"/>
          <w:lang w:val="en-US"/>
        </w:rPr>
        <w:t>Mr</w:t>
      </w:r>
      <w:r w:rsidR="0019119D">
        <w:rPr>
          <w:rFonts w:ascii="Arial" w:hAnsi="Arial" w:cs="Arial"/>
          <w:bCs w:val="0"/>
          <w:sz w:val="22"/>
          <w:szCs w:val="22"/>
          <w:lang w:val="en-US"/>
        </w:rPr>
        <w:t> </w:t>
      </w:r>
      <w:r w:rsidR="00284354">
        <w:rPr>
          <w:rFonts w:ascii="Arial" w:hAnsi="Arial" w:cs="Arial"/>
          <w:bCs w:val="0"/>
          <w:sz w:val="22"/>
          <w:szCs w:val="22"/>
          <w:lang w:val="en-US"/>
        </w:rPr>
        <w:t>Bernardo</w:t>
      </w:r>
      <w:r w:rsidR="0019119D">
        <w:rPr>
          <w:rFonts w:ascii="Arial" w:hAnsi="Arial" w:cs="Arial"/>
          <w:bCs w:val="0"/>
          <w:sz w:val="22"/>
          <w:szCs w:val="22"/>
          <w:lang w:val="en-US"/>
        </w:rPr>
        <w:t> </w:t>
      </w:r>
      <w:r w:rsidR="00925802" w:rsidRPr="00EA5A74">
        <w:rPr>
          <w:rFonts w:ascii="Arial" w:hAnsi="Arial" w:cs="Arial"/>
          <w:bCs w:val="0"/>
          <w:sz w:val="22"/>
          <w:szCs w:val="22"/>
          <w:lang w:val="en-US"/>
        </w:rPr>
        <w:t xml:space="preserve">Aliaga </w:t>
      </w:r>
      <w:r>
        <w:rPr>
          <w:rFonts w:ascii="Arial" w:hAnsi="Arial" w:cs="Arial"/>
          <w:bCs w:val="0"/>
          <w:sz w:val="22"/>
          <w:szCs w:val="22"/>
          <w:lang w:val="en-US"/>
        </w:rPr>
        <w:t>noted that</w:t>
      </w:r>
      <w:r w:rsidR="00AC4E90">
        <w:rPr>
          <w:rFonts w:ascii="Arial" w:hAnsi="Arial" w:cs="Arial"/>
          <w:bCs w:val="0"/>
          <w:sz w:val="22"/>
          <w:szCs w:val="22"/>
          <w:lang w:val="en-US"/>
        </w:rPr>
        <w:t xml:space="preserve"> </w:t>
      </w:r>
      <w:r>
        <w:rPr>
          <w:rFonts w:ascii="Arial" w:hAnsi="Arial" w:cs="Arial"/>
          <w:bCs w:val="0"/>
          <w:sz w:val="22"/>
          <w:szCs w:val="22"/>
          <w:lang w:val="en-US"/>
        </w:rPr>
        <w:t>no specific recommendations exist for</w:t>
      </w:r>
      <w:r w:rsidR="00925802" w:rsidRPr="00EA5A74">
        <w:rPr>
          <w:rFonts w:ascii="Arial" w:hAnsi="Arial" w:cs="Arial"/>
          <w:bCs w:val="0"/>
          <w:sz w:val="22"/>
          <w:szCs w:val="22"/>
          <w:lang w:val="en-US"/>
        </w:rPr>
        <w:t xml:space="preserve"> IOTWMS </w:t>
      </w:r>
      <w:r>
        <w:rPr>
          <w:rFonts w:ascii="Arial" w:hAnsi="Arial" w:cs="Arial"/>
          <w:bCs w:val="0"/>
          <w:sz w:val="22"/>
          <w:szCs w:val="22"/>
          <w:lang w:val="en-US"/>
        </w:rPr>
        <w:t xml:space="preserve">because </w:t>
      </w:r>
      <w:r w:rsidR="00DF4FB2">
        <w:rPr>
          <w:rFonts w:ascii="Arial" w:hAnsi="Arial" w:cs="Arial"/>
          <w:bCs w:val="0"/>
          <w:sz w:val="22"/>
          <w:szCs w:val="22"/>
          <w:lang w:val="en-US"/>
        </w:rPr>
        <w:t xml:space="preserve">they had </w:t>
      </w:r>
      <w:r w:rsidR="00925802" w:rsidRPr="00EA5A74">
        <w:rPr>
          <w:rFonts w:ascii="Arial" w:hAnsi="Arial" w:cs="Arial"/>
          <w:bCs w:val="0"/>
          <w:sz w:val="22"/>
          <w:szCs w:val="22"/>
          <w:lang w:val="en-US"/>
        </w:rPr>
        <w:t xml:space="preserve">not </w:t>
      </w:r>
      <w:r w:rsidR="00DF4FB2">
        <w:rPr>
          <w:rFonts w:ascii="Arial" w:hAnsi="Arial" w:cs="Arial"/>
          <w:bCs w:val="0"/>
          <w:sz w:val="22"/>
          <w:szCs w:val="22"/>
          <w:lang w:val="en-US"/>
        </w:rPr>
        <w:t>met before</w:t>
      </w:r>
      <w:r w:rsidR="00925802" w:rsidRPr="00EA5A74">
        <w:rPr>
          <w:rFonts w:ascii="Arial" w:hAnsi="Arial" w:cs="Arial"/>
          <w:bCs w:val="0"/>
          <w:sz w:val="22"/>
          <w:szCs w:val="22"/>
          <w:lang w:val="en-US"/>
        </w:rPr>
        <w:t xml:space="preserve"> recommendations were sent to the IOC Assembly.</w:t>
      </w:r>
    </w:p>
    <w:p w14:paraId="2C816F78" w14:textId="435A52DF" w:rsidR="00925802" w:rsidRPr="00EA5A74" w:rsidRDefault="00DF4FB2" w:rsidP="00825EFA">
      <w:pPr>
        <w:pStyle w:val="paragraph"/>
        <w:numPr>
          <w:ilvl w:val="0"/>
          <w:numId w:val="13"/>
        </w:numPr>
        <w:tabs>
          <w:tab w:val="clear" w:pos="1429"/>
          <w:tab w:val="left" w:pos="709"/>
        </w:tabs>
        <w:spacing w:before="0" w:beforeAutospacing="0"/>
        <w:ind w:hanging="709"/>
        <w:rPr>
          <w:rFonts w:ascii="Arial" w:hAnsi="Arial" w:cs="Arial"/>
          <w:bCs w:val="0"/>
          <w:sz w:val="22"/>
          <w:szCs w:val="22"/>
          <w:lang w:val="en-US"/>
        </w:rPr>
      </w:pPr>
      <w:r w:rsidRPr="00EA5A74">
        <w:rPr>
          <w:rFonts w:ascii="Arial" w:hAnsi="Arial" w:cs="Arial"/>
          <w:bCs w:val="0"/>
          <w:sz w:val="22"/>
          <w:szCs w:val="22"/>
          <w:lang w:val="en-US"/>
        </w:rPr>
        <w:tab/>
      </w:r>
      <w:r>
        <w:rPr>
          <w:rFonts w:ascii="Arial" w:hAnsi="Arial" w:cs="Arial"/>
          <w:bCs w:val="0"/>
          <w:sz w:val="22"/>
          <w:szCs w:val="22"/>
          <w:lang w:val="en-US"/>
        </w:rPr>
        <w:t>With regards to</w:t>
      </w:r>
      <w:r w:rsidRPr="00EA5A74">
        <w:rPr>
          <w:rFonts w:ascii="Arial" w:hAnsi="Arial" w:cs="Arial"/>
          <w:bCs w:val="0"/>
          <w:sz w:val="22"/>
          <w:szCs w:val="22"/>
          <w:lang w:val="en-US"/>
        </w:rPr>
        <w:t xml:space="preserve"> </w:t>
      </w:r>
      <w:r>
        <w:rPr>
          <w:rFonts w:ascii="Arial" w:hAnsi="Arial" w:cs="Arial"/>
          <w:bCs w:val="0"/>
          <w:sz w:val="22"/>
          <w:szCs w:val="22"/>
          <w:lang w:val="en-US"/>
        </w:rPr>
        <w:t>ICG/</w:t>
      </w:r>
      <w:r w:rsidR="00925802" w:rsidRPr="00EA5A74">
        <w:rPr>
          <w:rFonts w:ascii="Arial" w:hAnsi="Arial" w:cs="Arial"/>
          <w:bCs w:val="0"/>
          <w:sz w:val="22"/>
          <w:szCs w:val="22"/>
          <w:lang w:val="en-US"/>
        </w:rPr>
        <w:t>NEAMTWS,</w:t>
      </w:r>
      <w:r w:rsidR="0057428B">
        <w:rPr>
          <w:rFonts w:ascii="Arial" w:hAnsi="Arial" w:cs="Arial"/>
          <w:bCs w:val="0"/>
          <w:sz w:val="22"/>
          <w:szCs w:val="22"/>
          <w:lang w:val="en-US"/>
        </w:rPr>
        <w:t xml:space="preserve"> he reported that the IOC Assembly had s</w:t>
      </w:r>
      <w:r w:rsidR="00925802" w:rsidRPr="00EA5A74">
        <w:rPr>
          <w:rFonts w:ascii="Arial" w:hAnsi="Arial" w:cs="Arial"/>
          <w:bCs w:val="0"/>
          <w:sz w:val="22"/>
          <w:szCs w:val="22"/>
          <w:lang w:val="en-US"/>
        </w:rPr>
        <w:t>uggested to follow</w:t>
      </w:r>
      <w:r w:rsidR="0019119D">
        <w:rPr>
          <w:rFonts w:ascii="Arial" w:hAnsi="Arial" w:cs="Arial"/>
          <w:bCs w:val="0"/>
          <w:sz w:val="22"/>
          <w:szCs w:val="22"/>
          <w:lang w:val="en-US"/>
        </w:rPr>
        <w:t> </w:t>
      </w:r>
      <w:r w:rsidR="00925802" w:rsidRPr="00EA5A74">
        <w:rPr>
          <w:rFonts w:ascii="Arial" w:hAnsi="Arial" w:cs="Arial"/>
          <w:bCs w:val="0"/>
          <w:sz w:val="22"/>
          <w:szCs w:val="22"/>
          <w:lang w:val="en-US"/>
        </w:rPr>
        <w:t>up on the availability of sea level and seismic station networks</w:t>
      </w:r>
      <w:r w:rsidR="0057428B">
        <w:rPr>
          <w:rFonts w:ascii="Arial" w:hAnsi="Arial" w:cs="Arial"/>
          <w:bCs w:val="0"/>
          <w:sz w:val="22"/>
          <w:szCs w:val="22"/>
          <w:lang w:val="en-US"/>
        </w:rPr>
        <w:t xml:space="preserve">. This </w:t>
      </w:r>
      <w:r w:rsidR="00925802" w:rsidRPr="00EA5A74">
        <w:rPr>
          <w:rFonts w:ascii="Arial" w:hAnsi="Arial" w:cs="Arial"/>
          <w:bCs w:val="0"/>
          <w:sz w:val="22"/>
          <w:szCs w:val="22"/>
          <w:lang w:val="en-US"/>
        </w:rPr>
        <w:t xml:space="preserve">will be discussed during the next Steering Committee of NEAMTWS. </w:t>
      </w:r>
      <w:r w:rsidR="00E71BBC">
        <w:rPr>
          <w:rFonts w:ascii="Arial" w:hAnsi="Arial" w:cs="Arial"/>
          <w:bCs w:val="0"/>
          <w:sz w:val="22"/>
          <w:szCs w:val="22"/>
          <w:lang w:val="en-US"/>
        </w:rPr>
        <w:t xml:space="preserve">He noted that </w:t>
      </w:r>
      <w:r w:rsidR="00925802" w:rsidRPr="00EA5A74">
        <w:rPr>
          <w:rFonts w:ascii="Arial" w:hAnsi="Arial" w:cs="Arial"/>
          <w:bCs w:val="0"/>
          <w:sz w:val="22"/>
          <w:szCs w:val="22"/>
          <w:lang w:val="en-US"/>
        </w:rPr>
        <w:t xml:space="preserve">no new funding </w:t>
      </w:r>
      <w:r w:rsidR="00E71BBC">
        <w:rPr>
          <w:rFonts w:ascii="Arial" w:hAnsi="Arial" w:cs="Arial"/>
          <w:bCs w:val="0"/>
          <w:sz w:val="22"/>
          <w:szCs w:val="22"/>
          <w:lang w:val="en-US"/>
        </w:rPr>
        <w:t>was available</w:t>
      </w:r>
      <w:r w:rsidR="00925802" w:rsidRPr="00EA5A74">
        <w:rPr>
          <w:rFonts w:ascii="Arial" w:hAnsi="Arial" w:cs="Arial"/>
          <w:bCs w:val="0"/>
          <w:sz w:val="22"/>
          <w:szCs w:val="22"/>
          <w:lang w:val="en-US"/>
        </w:rPr>
        <w:t xml:space="preserve"> to NEAMTIC. Nevertheless, a European Union funded project (ECHO) of </w:t>
      </w:r>
      <w:r w:rsidR="0019119D">
        <w:rPr>
          <w:rFonts w:ascii="Arial" w:hAnsi="Arial" w:cs="Arial"/>
          <w:bCs w:val="0"/>
          <w:sz w:val="22"/>
          <w:szCs w:val="22"/>
          <w:lang w:val="en-US"/>
        </w:rPr>
        <w:t>€</w:t>
      </w:r>
      <w:r w:rsidR="00925802" w:rsidRPr="00EA5A74">
        <w:rPr>
          <w:rFonts w:ascii="Arial" w:hAnsi="Arial" w:cs="Arial"/>
          <w:bCs w:val="0"/>
          <w:sz w:val="22"/>
          <w:szCs w:val="22"/>
          <w:lang w:val="en-US"/>
        </w:rPr>
        <w:t>1.2 million</w:t>
      </w:r>
      <w:r w:rsidR="004F0584">
        <w:rPr>
          <w:rFonts w:ascii="Arial" w:hAnsi="Arial" w:cs="Arial"/>
          <w:bCs w:val="0"/>
          <w:sz w:val="22"/>
          <w:szCs w:val="22"/>
          <w:lang w:val="en-US"/>
        </w:rPr>
        <w:t>,</w:t>
      </w:r>
      <w:r w:rsidR="004F0584" w:rsidRPr="004F0584">
        <w:rPr>
          <w:rFonts w:ascii="Arial" w:hAnsi="Arial" w:cs="Arial"/>
          <w:bCs w:val="0"/>
          <w:sz w:val="22"/>
          <w:szCs w:val="22"/>
          <w:lang w:val="en-US"/>
        </w:rPr>
        <w:t xml:space="preserve"> </w:t>
      </w:r>
      <w:r w:rsidR="004F0584" w:rsidRPr="00EA5A74">
        <w:rPr>
          <w:rFonts w:ascii="Arial" w:hAnsi="Arial" w:cs="Arial"/>
          <w:bCs w:val="0"/>
          <w:sz w:val="22"/>
          <w:szCs w:val="22"/>
          <w:lang w:val="en-US"/>
        </w:rPr>
        <w:t>which aims at supporting several countries in the region</w:t>
      </w:r>
      <w:r w:rsidR="004F0584">
        <w:rPr>
          <w:rFonts w:ascii="Arial" w:hAnsi="Arial" w:cs="Arial"/>
          <w:bCs w:val="0"/>
          <w:sz w:val="22"/>
          <w:szCs w:val="22"/>
          <w:lang w:val="en-US"/>
        </w:rPr>
        <w:t>,</w:t>
      </w:r>
      <w:r w:rsidR="00925802" w:rsidRPr="00EA5A74">
        <w:rPr>
          <w:rFonts w:ascii="Arial" w:hAnsi="Arial" w:cs="Arial"/>
          <w:bCs w:val="0"/>
          <w:sz w:val="22"/>
          <w:szCs w:val="22"/>
          <w:lang w:val="en-US"/>
        </w:rPr>
        <w:t xml:space="preserve"> is </w:t>
      </w:r>
      <w:r w:rsidR="00E71BBC">
        <w:rPr>
          <w:rFonts w:ascii="Arial" w:hAnsi="Arial" w:cs="Arial"/>
          <w:bCs w:val="0"/>
          <w:sz w:val="22"/>
          <w:szCs w:val="22"/>
          <w:lang w:val="en-US"/>
        </w:rPr>
        <w:t>being develope</w:t>
      </w:r>
      <w:r w:rsidR="004F0584">
        <w:rPr>
          <w:rFonts w:ascii="Arial" w:hAnsi="Arial" w:cs="Arial"/>
          <w:bCs w:val="0"/>
          <w:sz w:val="22"/>
          <w:szCs w:val="22"/>
          <w:lang w:val="en-US"/>
        </w:rPr>
        <w:t>d</w:t>
      </w:r>
      <w:r w:rsidR="00925802" w:rsidRPr="00EA5A74">
        <w:rPr>
          <w:rFonts w:ascii="Arial" w:hAnsi="Arial" w:cs="Arial"/>
          <w:bCs w:val="0"/>
          <w:sz w:val="22"/>
          <w:szCs w:val="22"/>
          <w:lang w:val="en-US"/>
        </w:rPr>
        <w:t>.</w:t>
      </w:r>
    </w:p>
    <w:p w14:paraId="7250B054" w14:textId="7D82B04E" w:rsidR="00925802" w:rsidRPr="00F516EF" w:rsidRDefault="008F4576" w:rsidP="00825EFA">
      <w:pPr>
        <w:pStyle w:val="paragraph"/>
        <w:numPr>
          <w:ilvl w:val="0"/>
          <w:numId w:val="13"/>
        </w:numPr>
        <w:tabs>
          <w:tab w:val="clear" w:pos="1429"/>
          <w:tab w:val="left" w:pos="709"/>
        </w:tabs>
        <w:spacing w:before="0" w:beforeAutospacing="0"/>
        <w:ind w:hanging="709"/>
        <w:rPr>
          <w:rFonts w:ascii="Arial" w:hAnsi="Arial" w:cs="Arial"/>
          <w:bCs w:val="0"/>
          <w:sz w:val="22"/>
          <w:szCs w:val="22"/>
          <w:lang w:val="en-US"/>
        </w:rPr>
      </w:pPr>
      <w:r w:rsidRPr="00EA5A74">
        <w:rPr>
          <w:rFonts w:ascii="Arial" w:hAnsi="Arial" w:cs="Arial"/>
          <w:bCs w:val="0"/>
          <w:sz w:val="22"/>
          <w:szCs w:val="22"/>
          <w:lang w:val="en-US"/>
        </w:rPr>
        <w:tab/>
      </w:r>
      <w:r w:rsidR="00C76E3D">
        <w:rPr>
          <w:rFonts w:ascii="Arial" w:hAnsi="Arial" w:cs="Arial"/>
          <w:bCs w:val="0"/>
          <w:sz w:val="22"/>
          <w:szCs w:val="22"/>
          <w:lang w:val="en-US"/>
        </w:rPr>
        <w:t>With regards to</w:t>
      </w:r>
      <w:r w:rsidR="00C76E3D" w:rsidRPr="00EA5A74">
        <w:rPr>
          <w:rFonts w:ascii="Arial" w:hAnsi="Arial" w:cs="Arial"/>
          <w:bCs w:val="0"/>
          <w:sz w:val="22"/>
          <w:szCs w:val="22"/>
          <w:lang w:val="en-US"/>
        </w:rPr>
        <w:t xml:space="preserve"> </w:t>
      </w:r>
      <w:r w:rsidR="00993939">
        <w:rPr>
          <w:rFonts w:ascii="Arial" w:hAnsi="Arial" w:cs="Arial"/>
          <w:bCs w:val="0"/>
          <w:sz w:val="22"/>
          <w:szCs w:val="22"/>
          <w:lang w:val="en-US"/>
        </w:rPr>
        <w:t xml:space="preserve">the </w:t>
      </w:r>
      <w:r w:rsidR="00C76E3D">
        <w:rPr>
          <w:rFonts w:ascii="Arial" w:hAnsi="Arial" w:cs="Arial"/>
          <w:bCs w:val="0"/>
          <w:sz w:val="22"/>
          <w:szCs w:val="22"/>
          <w:lang w:val="en-US"/>
        </w:rPr>
        <w:t>ICG/</w:t>
      </w:r>
      <w:r w:rsidR="00925802" w:rsidRPr="00EA5A74">
        <w:rPr>
          <w:rFonts w:ascii="Arial" w:hAnsi="Arial" w:cs="Arial"/>
          <w:bCs w:val="0"/>
          <w:sz w:val="22"/>
          <w:szCs w:val="22"/>
          <w:lang w:val="en-US"/>
        </w:rPr>
        <w:t>PTWS</w:t>
      </w:r>
      <w:r w:rsidR="00F516EF">
        <w:rPr>
          <w:rFonts w:ascii="Arial" w:hAnsi="Arial" w:cs="Arial"/>
          <w:bCs w:val="0"/>
          <w:sz w:val="22"/>
          <w:szCs w:val="22"/>
          <w:lang w:val="en-US"/>
        </w:rPr>
        <w:t xml:space="preserve"> recommendation </w:t>
      </w:r>
      <w:r w:rsidR="00925802" w:rsidRPr="00EA5A74">
        <w:rPr>
          <w:rFonts w:ascii="Arial" w:hAnsi="Arial" w:cs="Arial"/>
          <w:bCs w:val="0"/>
          <w:sz w:val="22"/>
          <w:szCs w:val="22"/>
          <w:lang w:val="en-US"/>
        </w:rPr>
        <w:t>about</w:t>
      </w:r>
      <w:r w:rsidR="00F516EF">
        <w:rPr>
          <w:rFonts w:ascii="Arial" w:hAnsi="Arial" w:cs="Arial"/>
          <w:bCs w:val="0"/>
          <w:sz w:val="22"/>
          <w:szCs w:val="22"/>
          <w:lang w:val="en-US"/>
        </w:rPr>
        <w:t xml:space="preserve"> developing methods to</w:t>
      </w:r>
      <w:r w:rsidR="00925802" w:rsidRPr="00EA5A74">
        <w:rPr>
          <w:rFonts w:ascii="Arial" w:hAnsi="Arial" w:cs="Arial"/>
          <w:bCs w:val="0"/>
          <w:sz w:val="22"/>
          <w:szCs w:val="22"/>
          <w:lang w:val="en-US"/>
        </w:rPr>
        <w:t xml:space="preserve"> </w:t>
      </w:r>
      <w:r w:rsidR="00F516EF">
        <w:rPr>
          <w:rFonts w:ascii="Arial" w:hAnsi="Arial" w:cs="Arial"/>
          <w:bCs w:val="0"/>
          <w:sz w:val="22"/>
          <w:szCs w:val="22"/>
          <w:lang w:val="en-US"/>
        </w:rPr>
        <w:t xml:space="preserve">share </w:t>
      </w:r>
      <w:r w:rsidR="00925802" w:rsidRPr="00EA5A74">
        <w:rPr>
          <w:rFonts w:ascii="Arial" w:hAnsi="Arial" w:cs="Arial"/>
          <w:bCs w:val="0"/>
          <w:sz w:val="22"/>
          <w:szCs w:val="22"/>
          <w:lang w:val="en-US"/>
        </w:rPr>
        <w:t>real-time GNSS data for tsunami warning purposes</w:t>
      </w:r>
      <w:r w:rsidR="00F516EF">
        <w:rPr>
          <w:rFonts w:ascii="Arial" w:hAnsi="Arial" w:cs="Arial"/>
          <w:bCs w:val="0"/>
          <w:sz w:val="22"/>
          <w:szCs w:val="22"/>
          <w:lang w:val="en-US"/>
        </w:rPr>
        <w:t>,</w:t>
      </w:r>
      <w:r w:rsidR="00925802" w:rsidRPr="00EA5A74">
        <w:rPr>
          <w:rFonts w:ascii="Arial" w:hAnsi="Arial" w:cs="Arial"/>
          <w:bCs w:val="0"/>
          <w:sz w:val="22"/>
          <w:szCs w:val="22"/>
          <w:lang w:val="en-US"/>
        </w:rPr>
        <w:t xml:space="preserve"> </w:t>
      </w:r>
      <w:r w:rsidR="00F516EF">
        <w:rPr>
          <w:rFonts w:ascii="Arial" w:hAnsi="Arial" w:cs="Arial"/>
          <w:bCs w:val="0"/>
          <w:sz w:val="22"/>
          <w:szCs w:val="22"/>
          <w:lang w:val="en-US"/>
        </w:rPr>
        <w:t>h</w:t>
      </w:r>
      <w:r w:rsidR="00925802" w:rsidRPr="00EA5A74">
        <w:rPr>
          <w:rFonts w:ascii="Arial" w:hAnsi="Arial" w:cs="Arial"/>
          <w:bCs w:val="0"/>
          <w:sz w:val="22"/>
          <w:szCs w:val="22"/>
          <w:lang w:val="en-US"/>
        </w:rPr>
        <w:t xml:space="preserve">e reported that the </w:t>
      </w:r>
      <w:r w:rsidR="00925802" w:rsidRPr="001836B7">
        <w:rPr>
          <w:rFonts w:ascii="Arial" w:hAnsi="Arial" w:cs="Arial"/>
          <w:bCs w:val="0"/>
          <w:sz w:val="22"/>
          <w:szCs w:val="22"/>
          <w:lang w:val="en-US"/>
        </w:rPr>
        <w:t>Inter-ICG TT TWO</w:t>
      </w:r>
      <w:r w:rsidR="00925802" w:rsidRPr="00EA5A74">
        <w:rPr>
          <w:rFonts w:ascii="Arial" w:hAnsi="Arial" w:cs="Arial"/>
          <w:bCs w:val="0"/>
          <w:sz w:val="22"/>
          <w:szCs w:val="22"/>
          <w:lang w:val="en-US"/>
        </w:rPr>
        <w:t xml:space="preserve"> has noted improvements on GNSS real-time data availability, but sharing is still in progress.</w:t>
      </w:r>
      <w:r w:rsidR="00F516EF">
        <w:rPr>
          <w:rFonts w:ascii="Arial" w:hAnsi="Arial" w:cs="Arial"/>
          <w:bCs w:val="0"/>
          <w:sz w:val="22"/>
          <w:szCs w:val="22"/>
          <w:lang w:val="en-US"/>
        </w:rPr>
        <w:t xml:space="preserve"> He also noted that </w:t>
      </w:r>
      <w:r w:rsidR="00925802" w:rsidRPr="00F516EF">
        <w:rPr>
          <w:rFonts w:ascii="Arial" w:hAnsi="Arial" w:cs="Arial"/>
          <w:bCs w:val="0"/>
          <w:sz w:val="22"/>
          <w:szCs w:val="22"/>
          <w:lang w:val="en-US"/>
        </w:rPr>
        <w:t>CATAC</w:t>
      </w:r>
      <w:r w:rsidR="00F516EF">
        <w:rPr>
          <w:rFonts w:ascii="Arial" w:hAnsi="Arial" w:cs="Arial"/>
          <w:bCs w:val="0"/>
          <w:sz w:val="22"/>
          <w:szCs w:val="22"/>
          <w:lang w:val="en-US"/>
        </w:rPr>
        <w:t xml:space="preserve"> has</w:t>
      </w:r>
      <w:r w:rsidR="00925802" w:rsidRPr="00F516EF">
        <w:rPr>
          <w:rFonts w:ascii="Arial" w:hAnsi="Arial" w:cs="Arial"/>
          <w:bCs w:val="0"/>
          <w:sz w:val="22"/>
          <w:szCs w:val="22"/>
          <w:lang w:val="en-US"/>
        </w:rPr>
        <w:t xml:space="preserve"> started a trial for the Pacific coast of Central America in August 2019 and the SCSTAC </w:t>
      </w:r>
      <w:r w:rsidR="00EC6550">
        <w:rPr>
          <w:rFonts w:ascii="Arial" w:hAnsi="Arial" w:cs="Arial"/>
          <w:bCs w:val="0"/>
          <w:sz w:val="22"/>
          <w:szCs w:val="22"/>
          <w:lang w:val="en-US"/>
        </w:rPr>
        <w:t>began</w:t>
      </w:r>
      <w:r w:rsidR="00925802" w:rsidRPr="00F516EF">
        <w:rPr>
          <w:rFonts w:ascii="Arial" w:hAnsi="Arial" w:cs="Arial"/>
          <w:bCs w:val="0"/>
          <w:sz w:val="22"/>
          <w:szCs w:val="22"/>
          <w:lang w:val="en-US"/>
        </w:rPr>
        <w:t xml:space="preserve"> operat</w:t>
      </w:r>
      <w:r w:rsidR="00EC6550">
        <w:rPr>
          <w:rFonts w:ascii="Arial" w:hAnsi="Arial" w:cs="Arial"/>
          <w:bCs w:val="0"/>
          <w:sz w:val="22"/>
          <w:szCs w:val="22"/>
          <w:lang w:val="en-US"/>
        </w:rPr>
        <w:t>ions</w:t>
      </w:r>
      <w:r w:rsidR="00925802" w:rsidRPr="00F516EF">
        <w:rPr>
          <w:rFonts w:ascii="Arial" w:hAnsi="Arial" w:cs="Arial"/>
          <w:bCs w:val="0"/>
          <w:sz w:val="22"/>
          <w:szCs w:val="22"/>
          <w:lang w:val="en-US"/>
        </w:rPr>
        <w:t xml:space="preserve"> in November 2019.</w:t>
      </w:r>
    </w:p>
    <w:p w14:paraId="5DE83F7C" w14:textId="7B2A0DB9" w:rsidR="00925802" w:rsidRPr="00EA5A74" w:rsidRDefault="00CB2C9A" w:rsidP="00825EFA">
      <w:pPr>
        <w:pStyle w:val="paragraph"/>
        <w:numPr>
          <w:ilvl w:val="0"/>
          <w:numId w:val="13"/>
        </w:numPr>
        <w:tabs>
          <w:tab w:val="clear" w:pos="1429"/>
          <w:tab w:val="left" w:pos="709"/>
        </w:tabs>
        <w:spacing w:before="0" w:beforeAutospacing="0"/>
        <w:ind w:hanging="709"/>
        <w:rPr>
          <w:rFonts w:ascii="Arial" w:hAnsi="Arial" w:cs="Arial"/>
          <w:bCs w:val="0"/>
          <w:sz w:val="22"/>
          <w:szCs w:val="22"/>
          <w:lang w:val="en-US"/>
        </w:rPr>
      </w:pPr>
      <w:r w:rsidRPr="00EA5A74">
        <w:rPr>
          <w:rFonts w:ascii="Arial" w:hAnsi="Arial" w:cs="Arial"/>
          <w:bCs w:val="0"/>
          <w:sz w:val="22"/>
          <w:szCs w:val="22"/>
          <w:lang w:val="en-US"/>
        </w:rPr>
        <w:tab/>
      </w:r>
      <w:r w:rsidR="00FD5737">
        <w:rPr>
          <w:rFonts w:ascii="Arial" w:hAnsi="Arial" w:cs="Arial"/>
          <w:bCs w:val="0"/>
          <w:sz w:val="22"/>
          <w:szCs w:val="22"/>
          <w:lang w:val="en-US"/>
        </w:rPr>
        <w:t>With regards to</w:t>
      </w:r>
      <w:r w:rsidR="00B17777">
        <w:rPr>
          <w:rFonts w:ascii="Arial" w:hAnsi="Arial" w:cs="Arial"/>
          <w:bCs w:val="0"/>
          <w:sz w:val="22"/>
          <w:szCs w:val="22"/>
          <w:lang w:val="en-US"/>
        </w:rPr>
        <w:t xml:space="preserve"> TOWS</w:t>
      </w:r>
      <w:r w:rsidR="00A92C73">
        <w:rPr>
          <w:rFonts w:ascii="Arial" w:hAnsi="Arial" w:cs="Arial"/>
          <w:bCs w:val="0"/>
          <w:sz w:val="22"/>
          <w:szCs w:val="22"/>
          <w:lang w:val="en-US"/>
        </w:rPr>
        <w:t>-</w:t>
      </w:r>
      <w:r w:rsidR="00B17777">
        <w:rPr>
          <w:rFonts w:ascii="Arial" w:hAnsi="Arial" w:cs="Arial"/>
          <w:bCs w:val="0"/>
          <w:sz w:val="22"/>
          <w:szCs w:val="22"/>
          <w:lang w:val="en-US"/>
        </w:rPr>
        <w:t>WG, an action had been established to</w:t>
      </w:r>
      <w:r w:rsidR="00925802" w:rsidRPr="00EA5A74">
        <w:rPr>
          <w:rFonts w:ascii="Arial" w:hAnsi="Arial" w:cs="Arial"/>
          <w:bCs w:val="0"/>
          <w:sz w:val="22"/>
          <w:szCs w:val="22"/>
          <w:lang w:val="en-US"/>
        </w:rPr>
        <w:t xml:space="preserve"> </w:t>
      </w:r>
      <w:r w:rsidR="00B17777">
        <w:rPr>
          <w:rFonts w:ascii="Arial" w:hAnsi="Arial" w:cs="Arial"/>
          <w:bCs w:val="0"/>
          <w:sz w:val="22"/>
          <w:szCs w:val="22"/>
          <w:lang w:val="en-US"/>
        </w:rPr>
        <w:t>facilitate</w:t>
      </w:r>
      <w:r w:rsidR="00925802" w:rsidRPr="00EA5A74">
        <w:rPr>
          <w:rFonts w:ascii="Arial" w:hAnsi="Arial" w:cs="Arial"/>
          <w:bCs w:val="0"/>
          <w:sz w:val="22"/>
          <w:szCs w:val="22"/>
          <w:lang w:val="en-US"/>
        </w:rPr>
        <w:t xml:space="preserve"> support to countries and regions that have </w:t>
      </w:r>
      <w:r w:rsidR="00923F23">
        <w:rPr>
          <w:rFonts w:ascii="Arial" w:hAnsi="Arial" w:cs="Arial"/>
          <w:bCs w:val="0"/>
          <w:sz w:val="22"/>
          <w:szCs w:val="22"/>
          <w:lang w:val="en-US"/>
        </w:rPr>
        <w:t xml:space="preserve">been impacted by </w:t>
      </w:r>
      <w:r w:rsidR="00925802" w:rsidRPr="00EA5A74">
        <w:rPr>
          <w:rFonts w:ascii="Arial" w:hAnsi="Arial" w:cs="Arial"/>
          <w:bCs w:val="0"/>
          <w:sz w:val="22"/>
          <w:szCs w:val="22"/>
          <w:lang w:val="en-US"/>
        </w:rPr>
        <w:t xml:space="preserve">a tsunami in order to </w:t>
      </w:r>
      <w:r w:rsidR="00923F23">
        <w:rPr>
          <w:rFonts w:ascii="Arial" w:hAnsi="Arial" w:cs="Arial"/>
          <w:bCs w:val="0"/>
          <w:sz w:val="22"/>
          <w:szCs w:val="22"/>
          <w:lang w:val="en-US"/>
        </w:rPr>
        <w:t>have</w:t>
      </w:r>
      <w:r w:rsidR="00925802" w:rsidRPr="00EA5A74">
        <w:rPr>
          <w:rFonts w:ascii="Arial" w:hAnsi="Arial" w:cs="Arial"/>
          <w:bCs w:val="0"/>
          <w:sz w:val="22"/>
          <w:szCs w:val="22"/>
          <w:lang w:val="en-US"/>
        </w:rPr>
        <w:t xml:space="preserve"> immediate surveys and collect</w:t>
      </w:r>
      <w:r w:rsidR="00923F23">
        <w:rPr>
          <w:rFonts w:ascii="Arial" w:hAnsi="Arial" w:cs="Arial"/>
          <w:bCs w:val="0"/>
          <w:sz w:val="22"/>
          <w:szCs w:val="22"/>
          <w:lang w:val="en-US"/>
        </w:rPr>
        <w:t xml:space="preserve"> </w:t>
      </w:r>
      <w:r w:rsidR="00925802" w:rsidRPr="00EA5A74">
        <w:rPr>
          <w:rFonts w:ascii="Arial" w:hAnsi="Arial" w:cs="Arial"/>
          <w:bCs w:val="0"/>
          <w:sz w:val="22"/>
          <w:szCs w:val="22"/>
          <w:lang w:val="en-US"/>
        </w:rPr>
        <w:t>event data in accordance with the Tsunami Survey TEAM (ITST) protocols</w:t>
      </w:r>
      <w:r w:rsidR="00B17777">
        <w:rPr>
          <w:rFonts w:ascii="Arial" w:hAnsi="Arial" w:cs="Arial"/>
          <w:bCs w:val="0"/>
          <w:sz w:val="22"/>
          <w:szCs w:val="22"/>
          <w:lang w:val="en-US"/>
        </w:rPr>
        <w:t xml:space="preserve">. </w:t>
      </w:r>
      <w:r w:rsidR="00B17777">
        <w:rPr>
          <w:rFonts w:ascii="Arial" w:hAnsi="Arial" w:cs="Arial"/>
          <w:bCs w:val="0"/>
          <w:sz w:val="22"/>
          <w:szCs w:val="22"/>
          <w:lang w:val="en-US"/>
        </w:rPr>
        <w:lastRenderedPageBreak/>
        <w:t>He noted good progress on this recommendation</w:t>
      </w:r>
      <w:r w:rsidR="00925802" w:rsidRPr="00EA5A74">
        <w:rPr>
          <w:rFonts w:ascii="Arial" w:hAnsi="Arial" w:cs="Arial"/>
          <w:bCs w:val="0"/>
          <w:sz w:val="22"/>
          <w:szCs w:val="22"/>
          <w:lang w:val="en-US"/>
        </w:rPr>
        <w:t xml:space="preserve">, </w:t>
      </w:r>
      <w:r w:rsidR="00B17777">
        <w:rPr>
          <w:rFonts w:ascii="Arial" w:hAnsi="Arial" w:cs="Arial"/>
          <w:bCs w:val="0"/>
          <w:sz w:val="22"/>
          <w:szCs w:val="22"/>
          <w:lang w:val="en-US"/>
        </w:rPr>
        <w:t xml:space="preserve">highlighting </w:t>
      </w:r>
      <w:r w:rsidR="00925802" w:rsidRPr="00EA5A74">
        <w:rPr>
          <w:rFonts w:ascii="Arial" w:hAnsi="Arial" w:cs="Arial"/>
          <w:bCs w:val="0"/>
          <w:sz w:val="22"/>
          <w:szCs w:val="22"/>
          <w:lang w:val="en-US"/>
        </w:rPr>
        <w:t xml:space="preserve">the International Symposium on the Lessons Learnt from the 2018 </w:t>
      </w:r>
      <w:r w:rsidR="00B17777">
        <w:rPr>
          <w:rFonts w:ascii="Arial" w:hAnsi="Arial" w:cs="Arial"/>
          <w:bCs w:val="0"/>
          <w:sz w:val="22"/>
          <w:szCs w:val="22"/>
          <w:lang w:val="en-US"/>
        </w:rPr>
        <w:t>t</w:t>
      </w:r>
      <w:r w:rsidR="00925802" w:rsidRPr="00EA5A74">
        <w:rPr>
          <w:rFonts w:ascii="Arial" w:hAnsi="Arial" w:cs="Arial"/>
          <w:bCs w:val="0"/>
          <w:sz w:val="22"/>
          <w:szCs w:val="22"/>
          <w:lang w:val="en-US"/>
        </w:rPr>
        <w:t>sunamis in Palu and Sunda Strait (26</w:t>
      </w:r>
      <w:r w:rsidR="001836B7">
        <w:rPr>
          <w:rFonts w:ascii="Arial" w:hAnsi="Arial" w:cs="Arial"/>
          <w:bCs w:val="0"/>
          <w:sz w:val="22"/>
          <w:szCs w:val="22"/>
          <w:lang w:val="en-US"/>
        </w:rPr>
        <w:t>–</w:t>
      </w:r>
      <w:r w:rsidR="00925802" w:rsidRPr="00EA5A74">
        <w:rPr>
          <w:rFonts w:ascii="Arial" w:hAnsi="Arial" w:cs="Arial"/>
          <w:bCs w:val="0"/>
          <w:sz w:val="22"/>
          <w:szCs w:val="22"/>
          <w:lang w:val="en-US"/>
        </w:rPr>
        <w:t>28 September 2019, Jakarta, Indonesia).</w:t>
      </w:r>
    </w:p>
    <w:p w14:paraId="19AE7A75" w14:textId="794267D1" w:rsidR="00FF2026" w:rsidRDefault="00825FE5" w:rsidP="00825EFA">
      <w:pPr>
        <w:pStyle w:val="paragraph"/>
        <w:numPr>
          <w:ilvl w:val="0"/>
          <w:numId w:val="13"/>
        </w:numPr>
        <w:tabs>
          <w:tab w:val="clear" w:pos="1429"/>
          <w:tab w:val="left" w:pos="709"/>
        </w:tabs>
        <w:spacing w:before="0" w:beforeAutospacing="0"/>
        <w:ind w:hanging="709"/>
        <w:rPr>
          <w:rFonts w:ascii="Arial" w:hAnsi="Arial" w:cs="Arial"/>
          <w:bCs w:val="0"/>
          <w:sz w:val="22"/>
          <w:szCs w:val="22"/>
          <w:lang w:val="en-US"/>
        </w:rPr>
      </w:pPr>
      <w:r w:rsidRPr="00EA5A74">
        <w:rPr>
          <w:rFonts w:ascii="Arial" w:hAnsi="Arial" w:cs="Arial"/>
          <w:bCs w:val="0"/>
          <w:sz w:val="22"/>
          <w:szCs w:val="22"/>
          <w:lang w:val="en-US"/>
        </w:rPr>
        <w:tab/>
      </w:r>
      <w:r>
        <w:rPr>
          <w:rFonts w:ascii="Arial" w:hAnsi="Arial" w:cs="Arial"/>
          <w:bCs w:val="0"/>
          <w:sz w:val="22"/>
          <w:szCs w:val="22"/>
          <w:lang w:val="en-US"/>
        </w:rPr>
        <w:t>With regards to TOWS</w:t>
      </w:r>
      <w:r w:rsidR="00A92C73">
        <w:rPr>
          <w:rFonts w:ascii="Arial" w:hAnsi="Arial" w:cs="Arial"/>
          <w:bCs w:val="0"/>
          <w:sz w:val="22"/>
          <w:szCs w:val="22"/>
          <w:lang w:val="en-US"/>
        </w:rPr>
        <w:t>-</w:t>
      </w:r>
      <w:r>
        <w:rPr>
          <w:rFonts w:ascii="Arial" w:hAnsi="Arial" w:cs="Arial"/>
          <w:bCs w:val="0"/>
          <w:sz w:val="22"/>
          <w:szCs w:val="22"/>
          <w:lang w:val="en-US"/>
        </w:rPr>
        <w:t>WG</w:t>
      </w:r>
      <w:r w:rsidRPr="00EA5A74">
        <w:rPr>
          <w:rFonts w:ascii="Arial" w:hAnsi="Arial" w:cs="Arial"/>
          <w:bCs w:val="0"/>
          <w:sz w:val="22"/>
          <w:szCs w:val="22"/>
          <w:lang w:val="en-US"/>
        </w:rPr>
        <w:t xml:space="preserve"> </w:t>
      </w:r>
      <w:r>
        <w:rPr>
          <w:rFonts w:ascii="Arial" w:hAnsi="Arial" w:cs="Arial"/>
          <w:bCs w:val="0"/>
          <w:sz w:val="22"/>
          <w:szCs w:val="22"/>
          <w:lang w:val="en-US"/>
        </w:rPr>
        <w:t xml:space="preserve">recommendations </w:t>
      </w:r>
      <w:r w:rsidR="00925802" w:rsidRPr="00EA5A74">
        <w:rPr>
          <w:rFonts w:ascii="Arial" w:hAnsi="Arial" w:cs="Arial"/>
          <w:bCs w:val="0"/>
          <w:sz w:val="22"/>
          <w:szCs w:val="22"/>
          <w:lang w:val="en-US"/>
        </w:rPr>
        <w:t>addressed to ICGs</w:t>
      </w:r>
      <w:r>
        <w:rPr>
          <w:rFonts w:ascii="Arial" w:hAnsi="Arial" w:cs="Arial"/>
          <w:bCs w:val="0"/>
          <w:sz w:val="22"/>
          <w:szCs w:val="22"/>
          <w:lang w:val="en-US"/>
        </w:rPr>
        <w:t>, he briefly noted that t</w:t>
      </w:r>
      <w:r w:rsidR="00925802" w:rsidRPr="00EA5A74">
        <w:rPr>
          <w:rFonts w:ascii="Arial" w:hAnsi="Arial" w:cs="Arial"/>
          <w:bCs w:val="0"/>
          <w:sz w:val="22"/>
          <w:szCs w:val="22"/>
          <w:lang w:val="en-US"/>
        </w:rPr>
        <w:t xml:space="preserve">he WTAD </w:t>
      </w:r>
      <w:r>
        <w:rPr>
          <w:rFonts w:ascii="Arial" w:hAnsi="Arial" w:cs="Arial"/>
          <w:bCs w:val="0"/>
          <w:sz w:val="22"/>
          <w:szCs w:val="22"/>
          <w:lang w:val="en-US"/>
        </w:rPr>
        <w:t xml:space="preserve">and IOC’s partnership with UNDRR </w:t>
      </w:r>
      <w:r w:rsidR="00925802" w:rsidRPr="00EA5A74">
        <w:rPr>
          <w:rFonts w:ascii="Arial" w:hAnsi="Arial" w:cs="Arial"/>
          <w:bCs w:val="0"/>
          <w:sz w:val="22"/>
          <w:szCs w:val="22"/>
          <w:lang w:val="en-US"/>
        </w:rPr>
        <w:t xml:space="preserve">has been strongly advocated by </w:t>
      </w:r>
      <w:r>
        <w:rPr>
          <w:rFonts w:ascii="Arial" w:hAnsi="Arial" w:cs="Arial"/>
          <w:bCs w:val="0"/>
          <w:sz w:val="22"/>
          <w:szCs w:val="22"/>
          <w:lang w:val="en-US"/>
        </w:rPr>
        <w:t xml:space="preserve">ICGs. He also noted that </w:t>
      </w:r>
      <w:r w:rsidR="009E1CBE">
        <w:rPr>
          <w:rFonts w:ascii="Arial" w:hAnsi="Arial" w:cs="Arial"/>
          <w:bCs w:val="0"/>
          <w:sz w:val="22"/>
          <w:szCs w:val="22"/>
          <w:lang w:val="en-US"/>
        </w:rPr>
        <w:t>work on the use of</w:t>
      </w:r>
      <w:r w:rsidR="00925802" w:rsidRPr="00EA5A74">
        <w:rPr>
          <w:rFonts w:ascii="Arial" w:hAnsi="Arial" w:cs="Arial"/>
          <w:bCs w:val="0"/>
          <w:sz w:val="22"/>
          <w:szCs w:val="22"/>
          <w:lang w:val="en-US"/>
        </w:rPr>
        <w:t xml:space="preserve"> Performance Indicators (PI) by ICGs bu</w:t>
      </w:r>
      <w:r w:rsidR="009E1CBE">
        <w:rPr>
          <w:rFonts w:ascii="Arial" w:hAnsi="Arial" w:cs="Arial"/>
          <w:bCs w:val="0"/>
          <w:sz w:val="22"/>
          <w:szCs w:val="22"/>
          <w:lang w:val="en-US"/>
        </w:rPr>
        <w:t>i</w:t>
      </w:r>
      <w:r w:rsidR="00925802" w:rsidRPr="00EA5A74">
        <w:rPr>
          <w:rFonts w:ascii="Arial" w:hAnsi="Arial" w:cs="Arial"/>
          <w:bCs w:val="0"/>
          <w:sz w:val="22"/>
          <w:szCs w:val="22"/>
          <w:lang w:val="en-US"/>
        </w:rPr>
        <w:t>lding on the PTWS Framework is ongoing. All ICGs were asked to continue piloting Tsunami Ready</w:t>
      </w:r>
      <w:r w:rsidR="009E1CBE">
        <w:rPr>
          <w:rFonts w:ascii="Arial" w:hAnsi="Arial" w:cs="Arial"/>
          <w:bCs w:val="0"/>
          <w:sz w:val="22"/>
          <w:szCs w:val="22"/>
          <w:lang w:val="en-US"/>
        </w:rPr>
        <w:t>; this has been implemented</w:t>
      </w:r>
      <w:r w:rsidR="0065768E">
        <w:rPr>
          <w:rFonts w:ascii="Arial" w:hAnsi="Arial" w:cs="Arial"/>
          <w:bCs w:val="0"/>
          <w:sz w:val="22"/>
          <w:szCs w:val="22"/>
          <w:lang w:val="en-US"/>
        </w:rPr>
        <w:t xml:space="preserve"> and is on-going, with </w:t>
      </w:r>
      <w:r w:rsidR="00925802" w:rsidRPr="00EA5A74">
        <w:rPr>
          <w:rFonts w:ascii="Arial" w:hAnsi="Arial" w:cs="Arial"/>
          <w:bCs w:val="0"/>
          <w:sz w:val="22"/>
          <w:szCs w:val="22"/>
          <w:lang w:val="en-US"/>
        </w:rPr>
        <w:t>recognized Tsunami Ready communities in three</w:t>
      </w:r>
      <w:r w:rsidR="0065768E">
        <w:rPr>
          <w:rFonts w:ascii="Arial" w:hAnsi="Arial" w:cs="Arial"/>
          <w:bCs w:val="0"/>
          <w:sz w:val="22"/>
          <w:szCs w:val="22"/>
          <w:lang w:val="en-US"/>
        </w:rPr>
        <w:t xml:space="preserve"> ocean</w:t>
      </w:r>
      <w:r w:rsidR="00925802" w:rsidRPr="00EA5A74">
        <w:rPr>
          <w:rFonts w:ascii="Arial" w:hAnsi="Arial" w:cs="Arial"/>
          <w:bCs w:val="0"/>
          <w:sz w:val="22"/>
          <w:szCs w:val="22"/>
          <w:lang w:val="en-US"/>
        </w:rPr>
        <w:t xml:space="preserve"> basins</w:t>
      </w:r>
      <w:r w:rsidR="0065768E">
        <w:rPr>
          <w:rFonts w:ascii="Arial" w:hAnsi="Arial" w:cs="Arial"/>
          <w:bCs w:val="0"/>
          <w:sz w:val="22"/>
          <w:szCs w:val="22"/>
          <w:lang w:val="en-US"/>
        </w:rPr>
        <w:t xml:space="preserve"> and </w:t>
      </w:r>
      <w:r w:rsidR="00925802" w:rsidRPr="00EA5A74">
        <w:rPr>
          <w:rFonts w:ascii="Arial" w:hAnsi="Arial" w:cs="Arial"/>
          <w:bCs w:val="0"/>
          <w:sz w:val="22"/>
          <w:szCs w:val="22"/>
          <w:lang w:val="en-US"/>
        </w:rPr>
        <w:t>on</w:t>
      </w:r>
      <w:r w:rsidR="0065768E">
        <w:rPr>
          <w:rFonts w:ascii="Arial" w:hAnsi="Arial" w:cs="Arial"/>
          <w:bCs w:val="0"/>
          <w:sz w:val="22"/>
          <w:szCs w:val="22"/>
          <w:lang w:val="en-US"/>
        </w:rPr>
        <w:t>-</w:t>
      </w:r>
      <w:r w:rsidR="00925802" w:rsidRPr="00EA5A74">
        <w:rPr>
          <w:rFonts w:ascii="Arial" w:hAnsi="Arial" w:cs="Arial"/>
          <w:bCs w:val="0"/>
          <w:sz w:val="22"/>
          <w:szCs w:val="22"/>
          <w:lang w:val="en-US"/>
        </w:rPr>
        <w:t>going work in NEAM region.</w:t>
      </w:r>
      <w:r w:rsidR="00F75AA3">
        <w:rPr>
          <w:rFonts w:ascii="Arial" w:hAnsi="Arial" w:cs="Arial"/>
          <w:bCs w:val="0"/>
          <w:sz w:val="22"/>
          <w:szCs w:val="22"/>
          <w:lang w:val="en-US"/>
        </w:rPr>
        <w:t xml:space="preserve"> </w:t>
      </w:r>
    </w:p>
    <w:p w14:paraId="71926CC4" w14:textId="19C8418C" w:rsidR="00FF2026" w:rsidRPr="00257EBC" w:rsidRDefault="00FF2026" w:rsidP="00825EFA">
      <w:pPr>
        <w:pStyle w:val="paragraph"/>
        <w:numPr>
          <w:ilvl w:val="0"/>
          <w:numId w:val="13"/>
        </w:numPr>
        <w:tabs>
          <w:tab w:val="clear" w:pos="1429"/>
          <w:tab w:val="left" w:pos="709"/>
        </w:tabs>
        <w:spacing w:before="0" w:beforeAutospacing="0"/>
        <w:ind w:hanging="709"/>
        <w:rPr>
          <w:rStyle w:val="Hyperlink"/>
          <w:rFonts w:cs="Arial"/>
          <w:bCs w:val="0"/>
          <w:color w:val="auto"/>
          <w:szCs w:val="22"/>
          <w:lang w:val="en-US"/>
        </w:rPr>
      </w:pPr>
      <w:r w:rsidRPr="00EA5A74">
        <w:rPr>
          <w:rFonts w:ascii="Arial" w:hAnsi="Arial" w:cs="Arial"/>
          <w:bCs w:val="0"/>
          <w:sz w:val="22"/>
          <w:szCs w:val="22"/>
          <w:lang w:val="en-US"/>
        </w:rPr>
        <w:tab/>
      </w:r>
      <w:r>
        <w:rPr>
          <w:rFonts w:ascii="Arial" w:hAnsi="Arial" w:cs="Arial"/>
          <w:bCs w:val="0"/>
          <w:snapToGrid/>
          <w:sz w:val="22"/>
          <w:szCs w:val="22"/>
        </w:rPr>
        <w:t xml:space="preserve">In </w:t>
      </w:r>
      <w:r w:rsidRPr="002A1091">
        <w:rPr>
          <w:rFonts w:ascii="Arial" w:hAnsi="Arial" w:cs="Arial"/>
          <w:bCs w:val="0"/>
          <w:sz w:val="22"/>
          <w:szCs w:val="22"/>
          <w:lang w:val="en-US"/>
        </w:rPr>
        <w:t>terms</w:t>
      </w:r>
      <w:r>
        <w:rPr>
          <w:rFonts w:ascii="Arial" w:hAnsi="Arial" w:cs="Arial"/>
          <w:bCs w:val="0"/>
          <w:snapToGrid/>
          <w:sz w:val="22"/>
          <w:szCs w:val="22"/>
        </w:rPr>
        <w:t xml:space="preserve"> of </w:t>
      </w:r>
      <w:r w:rsidRPr="00257EBC">
        <w:rPr>
          <w:rFonts w:ascii="Arial" w:hAnsi="Arial" w:cs="Arial"/>
          <w:bCs w:val="0"/>
          <w:snapToGrid/>
          <w:sz w:val="22"/>
          <w:szCs w:val="22"/>
        </w:rPr>
        <w:t>progress on non seismic tsunamis, he noted that the work is reported by the Task Team on Tsunami Watch Operations</w:t>
      </w:r>
      <w:r w:rsidRPr="00257EBC" w:rsidDel="006B6598">
        <w:rPr>
          <w:rFonts w:ascii="Arial" w:hAnsi="Arial" w:cs="Arial"/>
          <w:bCs w:val="0"/>
          <w:snapToGrid/>
          <w:sz w:val="22"/>
          <w:szCs w:val="22"/>
        </w:rPr>
        <w:t xml:space="preserve"> </w:t>
      </w:r>
      <w:r w:rsidRPr="00257EBC">
        <w:rPr>
          <w:rFonts w:ascii="Arial" w:hAnsi="Arial" w:cs="Arial"/>
          <w:bCs w:val="0"/>
          <w:snapToGrid/>
          <w:sz w:val="22"/>
          <w:szCs w:val="22"/>
        </w:rPr>
        <w:t xml:space="preserve">in </w:t>
      </w:r>
      <w:hyperlink w:anchor="_ANNEX_IV" w:history="1">
        <w:r w:rsidRPr="00257EBC">
          <w:rPr>
            <w:rStyle w:val="Hyperlink"/>
            <w:rFonts w:cs="Arial"/>
            <w:bCs w:val="0"/>
            <w:snapToGrid/>
            <w:szCs w:val="22"/>
          </w:rPr>
          <w:t>Annex IV</w:t>
        </w:r>
      </w:hyperlink>
      <w:r w:rsidR="00391379" w:rsidRPr="00257EBC">
        <w:rPr>
          <w:rFonts w:ascii="Arial" w:hAnsi="Arial" w:cs="Arial"/>
          <w:bCs w:val="0"/>
          <w:snapToGrid/>
          <w:sz w:val="22"/>
          <w:szCs w:val="22"/>
        </w:rPr>
        <w:t>.</w:t>
      </w:r>
    </w:p>
    <w:p w14:paraId="4E491026" w14:textId="3477C2FA" w:rsidR="00925802" w:rsidRPr="00257EBC" w:rsidRDefault="00FF2026" w:rsidP="00825EFA">
      <w:pPr>
        <w:pStyle w:val="paragraph"/>
        <w:numPr>
          <w:ilvl w:val="0"/>
          <w:numId w:val="13"/>
        </w:numPr>
        <w:tabs>
          <w:tab w:val="clear" w:pos="1429"/>
          <w:tab w:val="left" w:pos="709"/>
        </w:tabs>
        <w:spacing w:before="0" w:beforeAutospacing="0"/>
        <w:ind w:hanging="709"/>
        <w:rPr>
          <w:rFonts w:ascii="Arial" w:hAnsi="Arial" w:cs="Arial"/>
          <w:bCs w:val="0"/>
          <w:sz w:val="22"/>
          <w:szCs w:val="22"/>
          <w:lang w:val="en-US"/>
        </w:rPr>
      </w:pPr>
      <w:r w:rsidRPr="00257EBC">
        <w:rPr>
          <w:rFonts w:ascii="Arial" w:hAnsi="Arial" w:cs="Arial"/>
          <w:bCs w:val="0"/>
          <w:sz w:val="22"/>
          <w:szCs w:val="22"/>
          <w:lang w:val="en-US"/>
        </w:rPr>
        <w:tab/>
        <w:t>In terms of recommendations a</w:t>
      </w:r>
      <w:r w:rsidR="00F75AA3" w:rsidRPr="00257EBC">
        <w:rPr>
          <w:rFonts w:ascii="Arial" w:hAnsi="Arial" w:cs="Arial"/>
          <w:bCs w:val="0"/>
          <w:sz w:val="22"/>
          <w:szCs w:val="22"/>
          <w:lang w:val="en-US"/>
        </w:rPr>
        <w:t>bout the UN Ocean Decade</w:t>
      </w:r>
      <w:r w:rsidRPr="00257EBC">
        <w:rPr>
          <w:rFonts w:ascii="Arial" w:hAnsi="Arial" w:cs="Arial"/>
          <w:bCs w:val="0"/>
          <w:sz w:val="22"/>
          <w:szCs w:val="22"/>
          <w:lang w:val="en-US"/>
        </w:rPr>
        <w:t>, he noted that these</w:t>
      </w:r>
      <w:r w:rsidR="00F75AA3" w:rsidRPr="00257EBC">
        <w:rPr>
          <w:rFonts w:ascii="Arial" w:hAnsi="Arial" w:cs="Arial"/>
          <w:bCs w:val="0"/>
          <w:sz w:val="22"/>
          <w:szCs w:val="22"/>
          <w:lang w:val="en-US"/>
        </w:rPr>
        <w:t xml:space="preserve"> will be discussed under</w:t>
      </w:r>
      <w:hyperlink w:anchor="UN_5" w:history="1">
        <w:r w:rsidR="00F75AA3" w:rsidRPr="001D1417">
          <w:rPr>
            <w:rStyle w:val="Hyperlink"/>
            <w:rFonts w:cs="Arial"/>
            <w:bCs w:val="0"/>
            <w:szCs w:val="22"/>
            <w:lang w:val="en-US"/>
          </w:rPr>
          <w:t xml:space="preserve"> </w:t>
        </w:r>
        <w:r w:rsidR="00F75AA3" w:rsidRPr="000F4F03">
          <w:rPr>
            <w:rStyle w:val="Hyperlink"/>
            <w:rFonts w:cs="Arial"/>
            <w:bCs w:val="0"/>
            <w:szCs w:val="22"/>
            <w:lang w:val="en-US"/>
          </w:rPr>
          <w:t>item 5</w:t>
        </w:r>
      </w:hyperlink>
      <w:r w:rsidR="00F75AA3" w:rsidRPr="00257EBC">
        <w:rPr>
          <w:rFonts w:ascii="Arial" w:hAnsi="Arial" w:cs="Arial"/>
          <w:bCs w:val="0"/>
          <w:sz w:val="22"/>
          <w:szCs w:val="22"/>
          <w:lang w:val="en-US"/>
        </w:rPr>
        <w:t xml:space="preserve"> of this meeting.</w:t>
      </w:r>
    </w:p>
    <w:p w14:paraId="4DE95992" w14:textId="175D74CF" w:rsidR="00925802" w:rsidRPr="006E197C" w:rsidRDefault="005C6208" w:rsidP="00825EFA">
      <w:pPr>
        <w:pStyle w:val="paragraph"/>
        <w:numPr>
          <w:ilvl w:val="0"/>
          <w:numId w:val="13"/>
        </w:numPr>
        <w:tabs>
          <w:tab w:val="clear" w:pos="1429"/>
          <w:tab w:val="left" w:pos="709"/>
        </w:tabs>
        <w:spacing w:before="0" w:beforeAutospacing="0"/>
        <w:ind w:hanging="709"/>
        <w:rPr>
          <w:rFonts w:ascii="Arial" w:hAnsi="Arial" w:cs="Arial"/>
          <w:bCs w:val="0"/>
          <w:sz w:val="22"/>
          <w:szCs w:val="22"/>
          <w:lang w:val="en-US"/>
        </w:rPr>
      </w:pPr>
      <w:r w:rsidRPr="00257EBC">
        <w:rPr>
          <w:rFonts w:ascii="Arial" w:hAnsi="Arial" w:cs="Arial"/>
          <w:bCs w:val="0"/>
          <w:sz w:val="22"/>
          <w:szCs w:val="22"/>
          <w:lang w:val="en-US"/>
        </w:rPr>
        <w:tab/>
      </w:r>
      <w:r w:rsidR="0065768E" w:rsidRPr="00257EBC">
        <w:rPr>
          <w:rFonts w:ascii="Arial" w:hAnsi="Arial" w:cs="Arial"/>
          <w:bCs w:val="0"/>
          <w:sz w:val="22"/>
          <w:szCs w:val="22"/>
          <w:lang w:val="en-US"/>
        </w:rPr>
        <w:t xml:space="preserve">In closing, </w:t>
      </w:r>
      <w:r w:rsidR="00925802" w:rsidRPr="00257EBC">
        <w:rPr>
          <w:rFonts w:ascii="Arial" w:hAnsi="Arial" w:cs="Arial"/>
          <w:bCs w:val="0"/>
          <w:sz w:val="22"/>
          <w:szCs w:val="22"/>
          <w:lang w:val="en-US"/>
        </w:rPr>
        <w:t xml:space="preserve">Mr </w:t>
      </w:r>
      <w:r w:rsidR="0065768E" w:rsidRPr="00257EBC">
        <w:rPr>
          <w:rFonts w:ascii="Arial" w:hAnsi="Arial" w:cs="Arial"/>
          <w:bCs w:val="0"/>
          <w:sz w:val="22"/>
          <w:szCs w:val="22"/>
          <w:lang w:val="en-US"/>
        </w:rPr>
        <w:t xml:space="preserve">Bernardo </w:t>
      </w:r>
      <w:r w:rsidR="00925802" w:rsidRPr="00257EBC">
        <w:rPr>
          <w:rFonts w:ascii="Arial" w:hAnsi="Arial" w:cs="Arial"/>
          <w:bCs w:val="0"/>
          <w:sz w:val="22"/>
          <w:szCs w:val="22"/>
          <w:lang w:val="en-US"/>
        </w:rPr>
        <w:t>Aliaga</w:t>
      </w:r>
      <w:r w:rsidR="00F75AA3" w:rsidRPr="00257EBC">
        <w:rPr>
          <w:rFonts w:ascii="Arial" w:hAnsi="Arial" w:cs="Arial"/>
          <w:bCs w:val="0"/>
          <w:sz w:val="22"/>
          <w:szCs w:val="22"/>
          <w:lang w:val="en-US"/>
        </w:rPr>
        <w:t xml:space="preserve"> stressed that</w:t>
      </w:r>
      <w:r w:rsidR="003B7209" w:rsidRPr="00257EBC">
        <w:rPr>
          <w:rFonts w:ascii="Arial" w:hAnsi="Arial" w:cs="Arial"/>
          <w:bCs w:val="0"/>
          <w:sz w:val="22"/>
          <w:szCs w:val="22"/>
          <w:lang w:val="en-US"/>
        </w:rPr>
        <w:t>,</w:t>
      </w:r>
      <w:r w:rsidR="00F75AA3" w:rsidRPr="00257EBC">
        <w:rPr>
          <w:rFonts w:ascii="Arial" w:hAnsi="Arial" w:cs="Arial"/>
          <w:bCs w:val="0"/>
          <w:sz w:val="22"/>
          <w:szCs w:val="22"/>
          <w:lang w:val="en-US"/>
        </w:rPr>
        <w:t xml:space="preserve"> </w:t>
      </w:r>
      <w:r w:rsidRPr="00257EBC">
        <w:rPr>
          <w:rFonts w:ascii="Arial" w:hAnsi="Arial" w:cs="Arial"/>
          <w:bCs w:val="0"/>
          <w:sz w:val="22"/>
          <w:szCs w:val="22"/>
          <w:lang w:val="en-US"/>
        </w:rPr>
        <w:t>although</w:t>
      </w:r>
      <w:r w:rsidR="00C60783" w:rsidRPr="00257EBC">
        <w:rPr>
          <w:rFonts w:ascii="Arial" w:hAnsi="Arial" w:cs="Arial"/>
          <w:bCs w:val="0"/>
          <w:sz w:val="22"/>
          <w:szCs w:val="22"/>
          <w:lang w:val="en-US"/>
        </w:rPr>
        <w:t xml:space="preserve"> recommendations of</w:t>
      </w:r>
      <w:r w:rsidRPr="00257EBC">
        <w:rPr>
          <w:rFonts w:ascii="Arial" w:hAnsi="Arial" w:cs="Arial"/>
          <w:bCs w:val="0"/>
          <w:sz w:val="22"/>
          <w:szCs w:val="22"/>
          <w:lang w:val="en-US"/>
        </w:rPr>
        <w:t xml:space="preserve"> </w:t>
      </w:r>
      <w:r w:rsidR="00F75AA3" w:rsidRPr="00257EBC">
        <w:rPr>
          <w:rFonts w:ascii="Arial" w:hAnsi="Arial" w:cs="Arial"/>
          <w:bCs w:val="0"/>
          <w:sz w:val="22"/>
          <w:szCs w:val="22"/>
          <w:lang w:val="en-US"/>
        </w:rPr>
        <w:t>TOWS</w:t>
      </w:r>
      <w:r w:rsidR="00A92C73">
        <w:rPr>
          <w:rFonts w:ascii="Arial" w:hAnsi="Arial" w:cs="Arial"/>
          <w:bCs w:val="0"/>
          <w:sz w:val="22"/>
          <w:szCs w:val="22"/>
          <w:lang w:val="en-US"/>
        </w:rPr>
        <w:t>-</w:t>
      </w:r>
      <w:r w:rsidR="00F75AA3" w:rsidRPr="00257EBC">
        <w:rPr>
          <w:rFonts w:ascii="Arial" w:hAnsi="Arial" w:cs="Arial"/>
          <w:bCs w:val="0"/>
          <w:sz w:val="22"/>
          <w:szCs w:val="22"/>
          <w:lang w:val="en-US"/>
        </w:rPr>
        <w:t>WG</w:t>
      </w:r>
      <w:r w:rsidR="00925802" w:rsidRPr="00257EBC">
        <w:rPr>
          <w:rFonts w:ascii="Arial" w:hAnsi="Arial" w:cs="Arial"/>
          <w:bCs w:val="0"/>
          <w:sz w:val="22"/>
          <w:szCs w:val="22"/>
          <w:lang w:val="en-US"/>
        </w:rPr>
        <w:t xml:space="preserve"> 2020 have not </w:t>
      </w:r>
      <w:r w:rsidR="00F75AA3" w:rsidRPr="00257EBC">
        <w:rPr>
          <w:rFonts w:ascii="Arial" w:hAnsi="Arial" w:cs="Arial"/>
          <w:bCs w:val="0"/>
          <w:sz w:val="22"/>
          <w:szCs w:val="22"/>
          <w:lang w:val="en-US"/>
        </w:rPr>
        <w:t xml:space="preserve">yet </w:t>
      </w:r>
      <w:r w:rsidR="00925802" w:rsidRPr="00257EBC">
        <w:rPr>
          <w:rFonts w:ascii="Arial" w:hAnsi="Arial" w:cs="Arial"/>
          <w:bCs w:val="0"/>
          <w:sz w:val="22"/>
          <w:szCs w:val="22"/>
          <w:lang w:val="en-US"/>
        </w:rPr>
        <w:t>been endorsed by</w:t>
      </w:r>
      <w:r w:rsidR="00F75AA3" w:rsidRPr="00257EBC">
        <w:rPr>
          <w:rFonts w:ascii="Arial" w:hAnsi="Arial" w:cs="Arial"/>
          <w:bCs w:val="0"/>
          <w:sz w:val="22"/>
          <w:szCs w:val="22"/>
          <w:lang w:val="en-US"/>
        </w:rPr>
        <w:t xml:space="preserve"> the</w:t>
      </w:r>
      <w:r w:rsidR="00925802" w:rsidRPr="00257EBC">
        <w:rPr>
          <w:rFonts w:ascii="Arial" w:hAnsi="Arial" w:cs="Arial"/>
          <w:bCs w:val="0"/>
          <w:sz w:val="22"/>
          <w:szCs w:val="22"/>
          <w:lang w:val="en-US"/>
        </w:rPr>
        <w:t xml:space="preserve"> IOC Assembly</w:t>
      </w:r>
      <w:r w:rsidR="00925802" w:rsidRPr="005C6208">
        <w:rPr>
          <w:rFonts w:ascii="Arial" w:hAnsi="Arial" w:cs="Arial"/>
          <w:bCs w:val="0"/>
          <w:sz w:val="22"/>
          <w:szCs w:val="22"/>
          <w:lang w:val="en-US"/>
        </w:rPr>
        <w:t xml:space="preserve">, </w:t>
      </w:r>
      <w:r w:rsidRPr="005C6208">
        <w:rPr>
          <w:rFonts w:ascii="Arial" w:hAnsi="Arial" w:cs="Arial"/>
          <w:bCs w:val="0"/>
          <w:sz w:val="22"/>
          <w:szCs w:val="22"/>
          <w:lang w:val="en-US"/>
        </w:rPr>
        <w:t>they</w:t>
      </w:r>
      <w:r w:rsidR="00925802" w:rsidRPr="005C6208">
        <w:rPr>
          <w:rFonts w:ascii="Arial" w:hAnsi="Arial" w:cs="Arial"/>
          <w:bCs w:val="0"/>
          <w:sz w:val="22"/>
          <w:szCs w:val="22"/>
          <w:lang w:val="en-US"/>
        </w:rPr>
        <w:t xml:space="preserve"> have</w:t>
      </w:r>
      <w:r w:rsidRPr="005C6208">
        <w:rPr>
          <w:rFonts w:ascii="Arial" w:hAnsi="Arial" w:cs="Arial"/>
          <w:bCs w:val="0"/>
          <w:sz w:val="22"/>
          <w:szCs w:val="22"/>
          <w:lang w:val="en-US"/>
        </w:rPr>
        <w:t xml:space="preserve"> begun to be </w:t>
      </w:r>
      <w:r w:rsidR="00925802" w:rsidRPr="005C6208">
        <w:rPr>
          <w:rFonts w:ascii="Arial" w:hAnsi="Arial" w:cs="Arial"/>
          <w:bCs w:val="0"/>
          <w:sz w:val="22"/>
          <w:szCs w:val="22"/>
          <w:lang w:val="en-US"/>
        </w:rPr>
        <w:t>implemented</w:t>
      </w:r>
      <w:r>
        <w:rPr>
          <w:rFonts w:ascii="Arial" w:hAnsi="Arial" w:cs="Arial"/>
          <w:bCs w:val="0"/>
          <w:sz w:val="22"/>
          <w:szCs w:val="22"/>
          <w:lang w:val="en-US"/>
        </w:rPr>
        <w:t>.</w:t>
      </w:r>
    </w:p>
    <w:p w14:paraId="4BBDF179" w14:textId="77777777" w:rsidR="00B36DA3" w:rsidRPr="00E90C11" w:rsidRDefault="00B36DA3" w:rsidP="00E90C11">
      <w:pPr>
        <w:pStyle w:val="Heading1ipr"/>
        <w:rPr>
          <w:lang w:val="en-US"/>
        </w:rPr>
      </w:pPr>
      <w:bookmarkStart w:id="134" w:name="_Toc68708498"/>
      <w:bookmarkStart w:id="135" w:name="_Toc68708856"/>
      <w:bookmarkStart w:id="136" w:name="_Toc288835155"/>
      <w:bookmarkStart w:id="137" w:name="_Ref327466471"/>
      <w:bookmarkStart w:id="138" w:name="_Toc390247911"/>
      <w:bookmarkEnd w:id="93"/>
      <w:r w:rsidRPr="00E90C11">
        <w:t>REPORTS OF THE INTER-ICG TASK TEAMS</w:t>
      </w:r>
      <w:bookmarkEnd w:id="134"/>
      <w:bookmarkEnd w:id="135"/>
      <w:r w:rsidRPr="00E90C11">
        <w:t xml:space="preserve"> </w:t>
      </w:r>
    </w:p>
    <w:p w14:paraId="50E59529" w14:textId="679062BF" w:rsidR="00B36DA3" w:rsidRPr="00F30CB9" w:rsidRDefault="00B36DA3" w:rsidP="00E90C11">
      <w:pPr>
        <w:pStyle w:val="Heading2"/>
        <w:numPr>
          <w:ilvl w:val="1"/>
          <w:numId w:val="50"/>
        </w:numPr>
        <w:tabs>
          <w:tab w:val="left" w:pos="720"/>
        </w:tabs>
        <w:ind w:hanging="720"/>
        <w:rPr>
          <w:rFonts w:ascii="Arial" w:hAnsi="Arial" w:cs="Arial"/>
          <w:caps w:val="0"/>
          <w:szCs w:val="22"/>
        </w:rPr>
      </w:pPr>
      <w:bookmarkStart w:id="139" w:name="_Toc68708499"/>
      <w:bookmarkStart w:id="140" w:name="_Toc68708857"/>
      <w:bookmarkEnd w:id="136"/>
      <w:bookmarkEnd w:id="137"/>
      <w:bookmarkEnd w:id="138"/>
      <w:r w:rsidRPr="00F30CB9">
        <w:rPr>
          <w:rFonts w:ascii="Arial" w:hAnsi="Arial" w:cs="Arial"/>
          <w:caps w:val="0"/>
          <w:szCs w:val="22"/>
        </w:rPr>
        <w:t xml:space="preserve">INTER-ICG TASK TEAM ON DISASTER MANAGEMENT </w:t>
      </w:r>
      <w:r w:rsidRPr="00F30CB9">
        <w:rPr>
          <w:rFonts w:ascii="Arial" w:hAnsi="Arial" w:cs="Arial"/>
          <w:caps w:val="0"/>
          <w:szCs w:val="22"/>
        </w:rPr>
        <w:br/>
        <w:t>AND PREPAREDNESS</w:t>
      </w:r>
      <w:bookmarkEnd w:id="139"/>
      <w:bookmarkEnd w:id="140"/>
      <w:r w:rsidRPr="00F30CB9">
        <w:rPr>
          <w:rFonts w:ascii="Arial" w:hAnsi="Arial" w:cs="Arial"/>
          <w:caps w:val="0"/>
          <w:szCs w:val="22"/>
        </w:rPr>
        <w:t xml:space="preserve"> </w:t>
      </w:r>
    </w:p>
    <w:p w14:paraId="12981672" w14:textId="5CBDF02E" w:rsidR="00781A37" w:rsidRPr="00257EBC" w:rsidRDefault="002A1091" w:rsidP="00825EFA">
      <w:pPr>
        <w:pStyle w:val="paragraph"/>
        <w:numPr>
          <w:ilvl w:val="0"/>
          <w:numId w:val="13"/>
        </w:numPr>
        <w:tabs>
          <w:tab w:val="clear" w:pos="1429"/>
          <w:tab w:val="left" w:pos="709"/>
        </w:tabs>
        <w:spacing w:before="0" w:beforeAutospacing="0"/>
        <w:ind w:hanging="709"/>
        <w:rPr>
          <w:rFonts w:ascii="Arial" w:hAnsi="Arial" w:cs="Arial"/>
          <w:sz w:val="22"/>
          <w:szCs w:val="22"/>
        </w:rPr>
      </w:pPr>
      <w:r>
        <w:rPr>
          <w:rFonts w:ascii="Arial" w:hAnsi="Arial" w:cs="Arial"/>
          <w:sz w:val="22"/>
          <w:szCs w:val="22"/>
        </w:rPr>
        <w:tab/>
      </w:r>
      <w:r w:rsidR="00513976">
        <w:rPr>
          <w:rFonts w:ascii="Arial" w:hAnsi="Arial" w:cs="Arial"/>
          <w:sz w:val="22"/>
          <w:szCs w:val="22"/>
        </w:rPr>
        <w:t>Mr David Coetzee</w:t>
      </w:r>
      <w:r w:rsidR="00FE3E9D">
        <w:rPr>
          <w:rFonts w:ascii="Arial" w:hAnsi="Arial" w:cs="Arial"/>
          <w:sz w:val="22"/>
          <w:szCs w:val="22"/>
        </w:rPr>
        <w:t xml:space="preserve"> </w:t>
      </w:r>
      <w:r w:rsidR="00A5477F" w:rsidRPr="00A5477F">
        <w:rPr>
          <w:rFonts w:ascii="Arial" w:hAnsi="Arial" w:cs="Arial"/>
          <w:sz w:val="22"/>
          <w:szCs w:val="22"/>
        </w:rPr>
        <w:t xml:space="preserve">reported on the outcome of </w:t>
      </w:r>
      <w:r w:rsidR="00A5477F" w:rsidRPr="00257EBC">
        <w:rPr>
          <w:rFonts w:ascii="Arial" w:hAnsi="Arial" w:cs="Arial"/>
          <w:sz w:val="22"/>
          <w:szCs w:val="22"/>
        </w:rPr>
        <w:t xml:space="preserve">the Inter-ICG Task Team on Disaster Management and Preparedness which met on </w:t>
      </w:r>
      <w:r w:rsidR="00034D5B" w:rsidRPr="00257EBC">
        <w:rPr>
          <w:rFonts w:ascii="Arial" w:hAnsi="Arial" w:cs="Arial"/>
          <w:sz w:val="22"/>
          <w:szCs w:val="22"/>
        </w:rPr>
        <w:t>22</w:t>
      </w:r>
      <w:r w:rsidR="0019119D">
        <w:rPr>
          <w:rFonts w:ascii="Arial" w:hAnsi="Arial" w:cs="Arial"/>
          <w:sz w:val="22"/>
          <w:szCs w:val="22"/>
        </w:rPr>
        <w:t>–</w:t>
      </w:r>
      <w:r w:rsidR="00A5477F" w:rsidRPr="00257EBC">
        <w:rPr>
          <w:rFonts w:ascii="Arial" w:hAnsi="Arial" w:cs="Arial"/>
          <w:sz w:val="22"/>
          <w:szCs w:val="22"/>
        </w:rPr>
        <w:t>2</w:t>
      </w:r>
      <w:r w:rsidR="00034D5B" w:rsidRPr="00257EBC">
        <w:rPr>
          <w:rFonts w:ascii="Arial" w:hAnsi="Arial" w:cs="Arial"/>
          <w:sz w:val="22"/>
          <w:szCs w:val="22"/>
        </w:rPr>
        <w:t>3</w:t>
      </w:r>
      <w:r w:rsidR="00A5477F" w:rsidRPr="00257EBC">
        <w:rPr>
          <w:rFonts w:ascii="Arial" w:hAnsi="Arial" w:cs="Arial"/>
          <w:sz w:val="22"/>
          <w:szCs w:val="22"/>
        </w:rPr>
        <w:t xml:space="preserve"> February 20</w:t>
      </w:r>
      <w:r w:rsidR="00034D5B" w:rsidRPr="00257EBC">
        <w:rPr>
          <w:rFonts w:ascii="Arial" w:hAnsi="Arial" w:cs="Arial"/>
          <w:sz w:val="22"/>
          <w:szCs w:val="22"/>
        </w:rPr>
        <w:t>21</w:t>
      </w:r>
      <w:r w:rsidR="00A5477F" w:rsidRPr="00257EBC">
        <w:rPr>
          <w:rFonts w:ascii="Arial" w:hAnsi="Arial" w:cs="Arial"/>
          <w:sz w:val="22"/>
          <w:szCs w:val="22"/>
        </w:rPr>
        <w:t xml:space="preserve"> </w:t>
      </w:r>
      <w:r w:rsidR="00034D5B" w:rsidRPr="00257EBC">
        <w:rPr>
          <w:rFonts w:ascii="Arial" w:hAnsi="Arial" w:cs="Arial"/>
          <w:sz w:val="22"/>
          <w:szCs w:val="22"/>
        </w:rPr>
        <w:t>on-line</w:t>
      </w:r>
      <w:r w:rsidR="00A5477F" w:rsidRPr="00257EBC">
        <w:rPr>
          <w:rFonts w:ascii="Arial" w:hAnsi="Arial" w:cs="Arial"/>
          <w:sz w:val="22"/>
          <w:szCs w:val="22"/>
        </w:rPr>
        <w:t xml:space="preserve">. The full summary of the Task Team meeting and its recommendations are provided in </w:t>
      </w:r>
      <w:hyperlink w:anchor="_ANNEX_IV" w:history="1">
        <w:r w:rsidR="001836B7" w:rsidRPr="001836B7">
          <w:rPr>
            <w:rStyle w:val="Hyperlink"/>
            <w:rFonts w:cs="Arial"/>
            <w:szCs w:val="22"/>
          </w:rPr>
          <w:t>Annex IV</w:t>
        </w:r>
      </w:hyperlink>
      <w:r w:rsidR="001836B7">
        <w:rPr>
          <w:rFonts w:ascii="Arial" w:hAnsi="Arial" w:cs="Arial"/>
          <w:sz w:val="22"/>
          <w:szCs w:val="22"/>
        </w:rPr>
        <w:t xml:space="preserve"> </w:t>
      </w:r>
      <w:r w:rsidR="00A5477F" w:rsidRPr="00257EBC">
        <w:rPr>
          <w:rFonts w:ascii="Arial" w:hAnsi="Arial" w:cs="Arial"/>
          <w:sz w:val="22"/>
          <w:szCs w:val="22"/>
        </w:rPr>
        <w:t>of this report.</w:t>
      </w:r>
    </w:p>
    <w:p w14:paraId="6FA1D101" w14:textId="77777777" w:rsidR="00B36DA3" w:rsidRPr="00257EBC" w:rsidRDefault="00B36DA3" w:rsidP="00E90C11">
      <w:pPr>
        <w:pStyle w:val="Heading2"/>
        <w:numPr>
          <w:ilvl w:val="1"/>
          <w:numId w:val="50"/>
        </w:numPr>
        <w:tabs>
          <w:tab w:val="left" w:pos="720"/>
        </w:tabs>
        <w:ind w:hanging="720"/>
        <w:rPr>
          <w:rFonts w:ascii="Arial" w:hAnsi="Arial" w:cs="Arial"/>
          <w:caps w:val="0"/>
          <w:szCs w:val="22"/>
        </w:rPr>
      </w:pPr>
      <w:bookmarkStart w:id="141" w:name="_Toc68708500"/>
      <w:bookmarkStart w:id="142" w:name="_Toc68708858"/>
      <w:bookmarkStart w:id="143" w:name="_Toc390247913"/>
      <w:r w:rsidRPr="00257EBC">
        <w:rPr>
          <w:rFonts w:ascii="Arial" w:hAnsi="Arial" w:cs="Arial"/>
          <w:caps w:val="0"/>
          <w:szCs w:val="22"/>
        </w:rPr>
        <w:t>INTER-ICG TASK TEAM ON TSUNAMI WATCH OPERATIONS</w:t>
      </w:r>
      <w:bookmarkEnd w:id="141"/>
      <w:bookmarkEnd w:id="142"/>
      <w:r w:rsidRPr="00257EBC">
        <w:rPr>
          <w:rFonts w:ascii="Arial" w:hAnsi="Arial" w:cs="Arial"/>
          <w:caps w:val="0"/>
          <w:szCs w:val="22"/>
        </w:rPr>
        <w:t xml:space="preserve"> </w:t>
      </w:r>
    </w:p>
    <w:bookmarkEnd w:id="143"/>
    <w:p w14:paraId="2DDBF90B" w14:textId="7B38045D" w:rsidR="00B31620" w:rsidRPr="00257EBC" w:rsidRDefault="002A1091" w:rsidP="00825EFA">
      <w:pPr>
        <w:pStyle w:val="paragraph"/>
        <w:numPr>
          <w:ilvl w:val="0"/>
          <w:numId w:val="13"/>
        </w:numPr>
        <w:tabs>
          <w:tab w:val="clear" w:pos="1429"/>
          <w:tab w:val="left" w:pos="709"/>
        </w:tabs>
        <w:spacing w:before="0" w:beforeAutospacing="0"/>
        <w:ind w:hanging="709"/>
        <w:rPr>
          <w:rFonts w:ascii="Arial" w:hAnsi="Arial" w:cs="Arial"/>
          <w:sz w:val="22"/>
          <w:szCs w:val="22"/>
        </w:rPr>
      </w:pPr>
      <w:r w:rsidRPr="00257EBC">
        <w:rPr>
          <w:rFonts w:ascii="Arial" w:hAnsi="Arial" w:cs="Arial"/>
          <w:sz w:val="22"/>
          <w:szCs w:val="22"/>
        </w:rPr>
        <w:tab/>
      </w:r>
      <w:r w:rsidR="00FE0CBD" w:rsidRPr="00257EBC">
        <w:rPr>
          <w:rFonts w:ascii="Arial" w:hAnsi="Arial" w:cs="Arial"/>
          <w:sz w:val="22"/>
          <w:szCs w:val="22"/>
        </w:rPr>
        <w:t xml:space="preserve">Mr </w:t>
      </w:r>
      <w:r w:rsidR="00BF3B75" w:rsidRPr="00257EBC">
        <w:rPr>
          <w:rFonts w:ascii="Arial" w:hAnsi="Arial" w:cs="Arial"/>
          <w:sz w:val="22"/>
          <w:szCs w:val="22"/>
        </w:rPr>
        <w:t xml:space="preserve">Charles McCreery reported on the outcome of the Inter-ICG Task Team on Tsunami Watch Operations which met on </w:t>
      </w:r>
      <w:r w:rsidR="001C794F" w:rsidRPr="00257EBC">
        <w:rPr>
          <w:rFonts w:ascii="Arial" w:hAnsi="Arial" w:cs="Arial"/>
          <w:sz w:val="22"/>
          <w:szCs w:val="22"/>
        </w:rPr>
        <w:t>22</w:t>
      </w:r>
      <w:r w:rsidR="0019119D">
        <w:rPr>
          <w:rFonts w:ascii="Arial" w:hAnsi="Arial" w:cs="Arial"/>
          <w:sz w:val="22"/>
          <w:szCs w:val="22"/>
        </w:rPr>
        <w:t>–</w:t>
      </w:r>
      <w:r w:rsidR="001C794F" w:rsidRPr="00257EBC">
        <w:rPr>
          <w:rFonts w:ascii="Arial" w:hAnsi="Arial" w:cs="Arial"/>
          <w:sz w:val="22"/>
          <w:szCs w:val="22"/>
        </w:rPr>
        <w:t>23</w:t>
      </w:r>
      <w:r w:rsidR="00BF3B75" w:rsidRPr="00257EBC">
        <w:rPr>
          <w:rFonts w:ascii="Arial" w:hAnsi="Arial" w:cs="Arial"/>
          <w:sz w:val="22"/>
          <w:szCs w:val="22"/>
        </w:rPr>
        <w:t xml:space="preserve"> February 20</w:t>
      </w:r>
      <w:r w:rsidR="001C794F" w:rsidRPr="00257EBC">
        <w:rPr>
          <w:rFonts w:ascii="Arial" w:hAnsi="Arial" w:cs="Arial"/>
          <w:sz w:val="22"/>
          <w:szCs w:val="22"/>
        </w:rPr>
        <w:t>21</w:t>
      </w:r>
      <w:r w:rsidR="00BF3B75" w:rsidRPr="00257EBC">
        <w:rPr>
          <w:rFonts w:ascii="Arial" w:hAnsi="Arial" w:cs="Arial"/>
          <w:sz w:val="22"/>
          <w:szCs w:val="22"/>
        </w:rPr>
        <w:t xml:space="preserve"> </w:t>
      </w:r>
      <w:r w:rsidR="001C794F" w:rsidRPr="00257EBC">
        <w:rPr>
          <w:rFonts w:ascii="Arial" w:hAnsi="Arial" w:cs="Arial"/>
          <w:sz w:val="22"/>
          <w:szCs w:val="22"/>
        </w:rPr>
        <w:t>on-line</w:t>
      </w:r>
      <w:r w:rsidR="00BF3B75" w:rsidRPr="00257EBC">
        <w:rPr>
          <w:rFonts w:ascii="Arial" w:hAnsi="Arial" w:cs="Arial"/>
          <w:sz w:val="22"/>
          <w:szCs w:val="22"/>
        </w:rPr>
        <w:t xml:space="preserve">. The full summary of the Task Team meeting and its recommendations are provided in </w:t>
      </w:r>
      <w:hyperlink w:anchor="_ANNEX_III" w:history="1">
        <w:r w:rsidR="00DE16B4" w:rsidRPr="001836B7">
          <w:rPr>
            <w:rStyle w:val="Hyperlink"/>
            <w:rFonts w:cs="Arial"/>
            <w:szCs w:val="22"/>
          </w:rPr>
          <w:t xml:space="preserve">Annex </w:t>
        </w:r>
        <w:r w:rsidR="001836B7" w:rsidRPr="001836B7">
          <w:rPr>
            <w:rStyle w:val="Hyperlink"/>
            <w:rFonts w:cs="Arial"/>
            <w:szCs w:val="22"/>
          </w:rPr>
          <w:t>III</w:t>
        </w:r>
      </w:hyperlink>
      <w:r w:rsidR="00BF3B75" w:rsidRPr="00257EBC">
        <w:rPr>
          <w:rFonts w:ascii="Arial" w:hAnsi="Arial" w:cs="Arial"/>
          <w:sz w:val="22"/>
          <w:szCs w:val="22"/>
        </w:rPr>
        <w:t xml:space="preserve"> of this report.</w:t>
      </w:r>
    </w:p>
    <w:p w14:paraId="6AEDE134" w14:textId="0AB7E366" w:rsidR="001047FB" w:rsidRPr="00E90C11" w:rsidRDefault="001D1417" w:rsidP="00E90C11">
      <w:pPr>
        <w:pStyle w:val="Heading1ipr"/>
        <w:rPr>
          <w:lang w:val="en-US"/>
        </w:rPr>
      </w:pPr>
      <w:bookmarkStart w:id="144" w:name="_Toc68708501"/>
      <w:bookmarkStart w:id="145" w:name="_Toc68708859"/>
      <w:bookmarkStart w:id="146" w:name="UN_5"/>
      <w:r w:rsidRPr="007007DD">
        <w:t>UN DECA</w:t>
      </w:r>
      <w:r w:rsidRPr="00882353">
        <w:t xml:space="preserve">DE </w:t>
      </w:r>
      <w:r w:rsidRPr="00E90C11">
        <w:t>OF OCEAN SCIENCE FOR SUSTAINABLE DEVELOPMENT</w:t>
      </w:r>
      <w:bookmarkEnd w:id="144"/>
      <w:bookmarkEnd w:id="145"/>
    </w:p>
    <w:bookmarkEnd w:id="146"/>
    <w:p w14:paraId="2B1A0E3E" w14:textId="2883395C" w:rsidR="001677F3" w:rsidRDefault="002A1091" w:rsidP="00825EFA">
      <w:pPr>
        <w:pStyle w:val="paragraph"/>
        <w:numPr>
          <w:ilvl w:val="0"/>
          <w:numId w:val="13"/>
        </w:numPr>
        <w:tabs>
          <w:tab w:val="clear" w:pos="1429"/>
          <w:tab w:val="left" w:pos="709"/>
        </w:tabs>
        <w:spacing w:before="0" w:beforeAutospacing="0"/>
        <w:ind w:hanging="709"/>
        <w:rPr>
          <w:rFonts w:ascii="Arial" w:hAnsi="Arial" w:cs="Arial"/>
          <w:sz w:val="22"/>
          <w:szCs w:val="22"/>
        </w:rPr>
      </w:pPr>
      <w:r>
        <w:rPr>
          <w:rFonts w:ascii="Arial" w:hAnsi="Arial" w:cs="Arial"/>
          <w:sz w:val="22"/>
          <w:szCs w:val="22"/>
        </w:rPr>
        <w:tab/>
      </w:r>
      <w:r w:rsidR="001677F3" w:rsidRPr="00E165B8">
        <w:rPr>
          <w:rFonts w:ascii="Arial" w:hAnsi="Arial" w:cs="Arial"/>
          <w:sz w:val="22"/>
          <w:szCs w:val="22"/>
        </w:rPr>
        <w:t>Ms</w:t>
      </w:r>
      <w:r w:rsidR="00E45E7D">
        <w:rPr>
          <w:rFonts w:ascii="Arial" w:hAnsi="Arial" w:cs="Arial"/>
          <w:sz w:val="22"/>
          <w:szCs w:val="22"/>
        </w:rPr>
        <w:t> </w:t>
      </w:r>
      <w:r w:rsidR="001677F3" w:rsidRPr="00E165B8">
        <w:rPr>
          <w:rFonts w:ascii="Arial" w:hAnsi="Arial" w:cs="Arial"/>
          <w:sz w:val="22"/>
          <w:szCs w:val="22"/>
        </w:rPr>
        <w:t>Alison Clausen, Programme Specialist</w:t>
      </w:r>
      <w:r w:rsidR="001677F3">
        <w:rPr>
          <w:rFonts w:ascii="Arial" w:hAnsi="Arial" w:cs="Arial"/>
          <w:sz w:val="22"/>
          <w:szCs w:val="22"/>
        </w:rPr>
        <w:t xml:space="preserve"> of the IOC </w:t>
      </w:r>
      <w:r w:rsidR="001677F3" w:rsidRPr="00E165B8">
        <w:rPr>
          <w:rFonts w:ascii="Arial" w:hAnsi="Arial" w:cs="Arial"/>
          <w:sz w:val="22"/>
          <w:szCs w:val="22"/>
        </w:rPr>
        <w:t>Marine Policy and Regional Coordination</w:t>
      </w:r>
      <w:r w:rsidR="001677F3">
        <w:rPr>
          <w:rFonts w:ascii="Arial" w:hAnsi="Arial" w:cs="Arial"/>
          <w:sz w:val="22"/>
          <w:szCs w:val="22"/>
        </w:rPr>
        <w:t>,</w:t>
      </w:r>
      <w:r w:rsidR="001677F3" w:rsidRPr="00401A52">
        <w:rPr>
          <w:rFonts w:ascii="Arial" w:hAnsi="Arial" w:cs="Arial"/>
          <w:sz w:val="22"/>
          <w:szCs w:val="22"/>
        </w:rPr>
        <w:t xml:space="preserve"> </w:t>
      </w:r>
      <w:r w:rsidR="001677F3">
        <w:rPr>
          <w:rFonts w:ascii="Arial" w:hAnsi="Arial" w:cs="Arial"/>
          <w:sz w:val="22"/>
          <w:szCs w:val="22"/>
        </w:rPr>
        <w:t xml:space="preserve">presented an update of </w:t>
      </w:r>
      <w:r w:rsidR="001836B7">
        <w:rPr>
          <w:rFonts w:ascii="Arial" w:hAnsi="Arial" w:cs="Arial"/>
          <w:sz w:val="22"/>
          <w:szCs w:val="22"/>
        </w:rPr>
        <w:t xml:space="preserve">Ocean Decade </w:t>
      </w:r>
      <w:r w:rsidR="001677F3">
        <w:rPr>
          <w:rFonts w:ascii="Arial" w:hAnsi="Arial" w:cs="Arial"/>
          <w:sz w:val="22"/>
          <w:szCs w:val="22"/>
        </w:rPr>
        <w:t xml:space="preserve">and </w:t>
      </w:r>
      <w:r w:rsidR="001677F3" w:rsidRPr="00401A52">
        <w:rPr>
          <w:rFonts w:ascii="Arial" w:hAnsi="Arial" w:cs="Arial"/>
          <w:sz w:val="22"/>
          <w:szCs w:val="22"/>
        </w:rPr>
        <w:t>reported on this item.</w:t>
      </w:r>
    </w:p>
    <w:p w14:paraId="5EB0EF0B" w14:textId="77777777" w:rsidR="001836B7" w:rsidRDefault="001677F3" w:rsidP="00825EFA">
      <w:pPr>
        <w:pStyle w:val="paragraph"/>
        <w:numPr>
          <w:ilvl w:val="0"/>
          <w:numId w:val="13"/>
        </w:numPr>
        <w:tabs>
          <w:tab w:val="clear" w:pos="1429"/>
          <w:tab w:val="left" w:pos="709"/>
        </w:tabs>
        <w:spacing w:before="0" w:beforeAutospacing="0"/>
        <w:ind w:hanging="709"/>
        <w:rPr>
          <w:rFonts w:ascii="Arial" w:hAnsi="Arial" w:cs="Arial"/>
          <w:sz w:val="22"/>
          <w:szCs w:val="22"/>
        </w:rPr>
      </w:pPr>
      <w:r>
        <w:rPr>
          <w:rFonts w:ascii="Arial" w:hAnsi="Arial" w:cs="Arial"/>
          <w:sz w:val="22"/>
          <w:szCs w:val="22"/>
        </w:rPr>
        <w:tab/>
        <w:t xml:space="preserve">She recalled that the vision of the UN Ocean Decade is “the science we need for the ocean we want”, noting that “ocean science” is intended as a broad and inclusive definition. </w:t>
      </w:r>
    </w:p>
    <w:p w14:paraId="21A139EA" w14:textId="10AAB349" w:rsidR="001677F3" w:rsidRDefault="001836B7" w:rsidP="00825EFA">
      <w:pPr>
        <w:pStyle w:val="paragraph"/>
        <w:numPr>
          <w:ilvl w:val="0"/>
          <w:numId w:val="13"/>
        </w:numPr>
        <w:tabs>
          <w:tab w:val="clear" w:pos="1429"/>
          <w:tab w:val="left" w:pos="709"/>
        </w:tabs>
        <w:spacing w:before="0" w:beforeAutospacing="0"/>
        <w:ind w:hanging="709"/>
        <w:rPr>
          <w:rFonts w:ascii="Arial" w:hAnsi="Arial" w:cs="Arial"/>
          <w:sz w:val="22"/>
          <w:szCs w:val="22"/>
        </w:rPr>
      </w:pPr>
      <w:r>
        <w:rPr>
          <w:rFonts w:ascii="Arial" w:hAnsi="Arial" w:cs="Arial"/>
          <w:sz w:val="22"/>
          <w:szCs w:val="22"/>
        </w:rPr>
        <w:tab/>
      </w:r>
      <w:r w:rsidR="001677F3">
        <w:rPr>
          <w:rFonts w:ascii="Arial" w:hAnsi="Arial" w:cs="Arial"/>
          <w:sz w:val="22"/>
          <w:szCs w:val="22"/>
        </w:rPr>
        <w:t>She also recalled the mission statement of the Decade, which is “transformative ocean science solutions for sustainable development, connecting people and our ocean”, meaning science that moves beyond a ‘business as usual’ approach.</w:t>
      </w:r>
    </w:p>
    <w:p w14:paraId="4137943C" w14:textId="67AE3115" w:rsidR="001677F3" w:rsidRDefault="001677F3" w:rsidP="00825EFA">
      <w:pPr>
        <w:pStyle w:val="paragraph"/>
        <w:numPr>
          <w:ilvl w:val="0"/>
          <w:numId w:val="13"/>
        </w:numPr>
        <w:tabs>
          <w:tab w:val="clear" w:pos="1429"/>
          <w:tab w:val="left" w:pos="709"/>
        </w:tabs>
        <w:spacing w:before="0" w:beforeAutospacing="0"/>
        <w:ind w:hanging="709"/>
        <w:rPr>
          <w:rFonts w:ascii="Arial" w:hAnsi="Arial" w:cs="Arial"/>
          <w:sz w:val="22"/>
          <w:szCs w:val="22"/>
        </w:rPr>
      </w:pPr>
      <w:r>
        <w:rPr>
          <w:rFonts w:ascii="Arial" w:hAnsi="Arial" w:cs="Arial"/>
          <w:sz w:val="22"/>
          <w:szCs w:val="22"/>
        </w:rPr>
        <w:tab/>
        <w:t xml:space="preserve">She also recalled the Implementation Plan for the UN Ocean Decade and explained the structural framework of the UN Ocean Decade (bottom-up): Decade actions, </w:t>
      </w:r>
      <w:r w:rsidR="001836B7">
        <w:rPr>
          <w:rFonts w:ascii="Arial" w:hAnsi="Arial" w:cs="Arial"/>
          <w:sz w:val="22"/>
          <w:szCs w:val="22"/>
        </w:rPr>
        <w:t xml:space="preserve">Decade </w:t>
      </w:r>
      <w:r>
        <w:rPr>
          <w:rFonts w:ascii="Arial" w:hAnsi="Arial" w:cs="Arial"/>
          <w:sz w:val="22"/>
          <w:szCs w:val="22"/>
        </w:rPr>
        <w:t xml:space="preserve">objectives, and </w:t>
      </w:r>
      <w:r w:rsidR="001836B7">
        <w:rPr>
          <w:rFonts w:ascii="Arial" w:hAnsi="Arial" w:cs="Arial"/>
          <w:sz w:val="22"/>
          <w:szCs w:val="22"/>
        </w:rPr>
        <w:t xml:space="preserve">Decade </w:t>
      </w:r>
      <w:r>
        <w:rPr>
          <w:rFonts w:ascii="Arial" w:hAnsi="Arial" w:cs="Arial"/>
          <w:sz w:val="22"/>
          <w:szCs w:val="22"/>
        </w:rPr>
        <w:t>challenges (themes) together aim to achieve decade outcomes. She highlighted that the Implementation Plan was formally passed in a resolution by the UNGA on 31 December 2020 and the IOC’s role as coordinator for the Plan confirmed.</w:t>
      </w:r>
    </w:p>
    <w:p w14:paraId="0C3E8D8E" w14:textId="209DE93E" w:rsidR="001677F3" w:rsidRDefault="001677F3" w:rsidP="00825EFA">
      <w:pPr>
        <w:pStyle w:val="paragraph"/>
        <w:numPr>
          <w:ilvl w:val="0"/>
          <w:numId w:val="13"/>
        </w:numPr>
        <w:tabs>
          <w:tab w:val="clear" w:pos="1429"/>
          <w:tab w:val="left" w:pos="709"/>
        </w:tabs>
        <w:spacing w:before="0" w:beforeAutospacing="0"/>
        <w:ind w:hanging="709"/>
        <w:rPr>
          <w:rFonts w:ascii="Arial" w:hAnsi="Arial" w:cs="Arial"/>
          <w:sz w:val="22"/>
          <w:szCs w:val="22"/>
        </w:rPr>
      </w:pPr>
      <w:r>
        <w:rPr>
          <w:rFonts w:ascii="Arial" w:hAnsi="Arial" w:cs="Arial"/>
          <w:sz w:val="22"/>
          <w:szCs w:val="22"/>
        </w:rPr>
        <w:tab/>
      </w:r>
      <w:r w:rsidRPr="006D0AF1">
        <w:rPr>
          <w:rFonts w:ascii="Arial" w:hAnsi="Arial" w:cs="Arial"/>
          <w:sz w:val="22"/>
          <w:szCs w:val="22"/>
        </w:rPr>
        <w:t>She reported that Decade Actions will be identified through regular calls for actions, the first of which was opened in October 2020 and closed in January 2021.</w:t>
      </w:r>
      <w:r>
        <w:rPr>
          <w:rFonts w:ascii="Arial" w:hAnsi="Arial" w:cs="Arial"/>
          <w:sz w:val="22"/>
          <w:szCs w:val="22"/>
        </w:rPr>
        <w:t xml:space="preserve"> </w:t>
      </w:r>
      <w:r w:rsidRPr="006D0AF1">
        <w:rPr>
          <w:rFonts w:ascii="Arial" w:hAnsi="Arial" w:cs="Arial"/>
          <w:sz w:val="22"/>
          <w:szCs w:val="22"/>
        </w:rPr>
        <w:t xml:space="preserve">This has enabled </w:t>
      </w:r>
      <w:r w:rsidRPr="006D0AF1">
        <w:rPr>
          <w:rFonts w:ascii="Arial" w:hAnsi="Arial" w:cs="Arial"/>
          <w:sz w:val="22"/>
          <w:szCs w:val="22"/>
        </w:rPr>
        <w:lastRenderedPageBreak/>
        <w:t xml:space="preserve">identification </w:t>
      </w:r>
      <w:r>
        <w:rPr>
          <w:rFonts w:ascii="Arial" w:hAnsi="Arial" w:cs="Arial"/>
          <w:sz w:val="22"/>
          <w:szCs w:val="22"/>
        </w:rPr>
        <w:t xml:space="preserve">of </w:t>
      </w:r>
      <w:r w:rsidRPr="006D0AF1">
        <w:rPr>
          <w:rFonts w:ascii="Arial" w:hAnsi="Arial" w:cs="Arial"/>
          <w:sz w:val="22"/>
          <w:szCs w:val="22"/>
        </w:rPr>
        <w:t xml:space="preserve">foundational programmatic building blocs of the </w:t>
      </w:r>
      <w:r>
        <w:rPr>
          <w:rFonts w:ascii="Arial" w:hAnsi="Arial" w:cs="Arial"/>
          <w:sz w:val="22"/>
          <w:szCs w:val="22"/>
        </w:rPr>
        <w:t>D</w:t>
      </w:r>
      <w:r w:rsidRPr="006D0AF1">
        <w:rPr>
          <w:rFonts w:ascii="Arial" w:hAnsi="Arial" w:cs="Arial"/>
          <w:sz w:val="22"/>
          <w:szCs w:val="22"/>
        </w:rPr>
        <w:t xml:space="preserve">ecade as well as contributions that </w:t>
      </w:r>
      <w:r w:rsidR="00AB38FA">
        <w:rPr>
          <w:rFonts w:ascii="Arial" w:hAnsi="Arial" w:cs="Arial"/>
          <w:sz w:val="22"/>
          <w:szCs w:val="22"/>
        </w:rPr>
        <w:t>Member States</w:t>
      </w:r>
      <w:r w:rsidRPr="006D0AF1">
        <w:rPr>
          <w:rFonts w:ascii="Arial" w:hAnsi="Arial" w:cs="Arial"/>
          <w:sz w:val="22"/>
          <w:szCs w:val="22"/>
        </w:rPr>
        <w:t xml:space="preserve"> or funding agencies could provide. </w:t>
      </w:r>
      <w:r>
        <w:rPr>
          <w:rFonts w:ascii="Arial" w:hAnsi="Arial" w:cs="Arial"/>
          <w:sz w:val="22"/>
          <w:szCs w:val="22"/>
        </w:rPr>
        <w:t xml:space="preserve">The first call for Actions yielded about 220 programme submissions and 30 contribution submissions. </w:t>
      </w:r>
      <w:r w:rsidRPr="006D0AF1">
        <w:rPr>
          <w:rFonts w:ascii="Arial" w:hAnsi="Arial" w:cs="Arial"/>
          <w:sz w:val="22"/>
          <w:szCs w:val="22"/>
        </w:rPr>
        <w:t xml:space="preserve">She expressed appreciation for the </w:t>
      </w:r>
      <w:r>
        <w:rPr>
          <w:rFonts w:ascii="Arial" w:hAnsi="Arial" w:cs="Arial"/>
          <w:sz w:val="22"/>
          <w:szCs w:val="22"/>
        </w:rPr>
        <w:t xml:space="preserve">amount and </w:t>
      </w:r>
      <w:r w:rsidRPr="006D0AF1">
        <w:rPr>
          <w:rFonts w:ascii="Arial" w:hAnsi="Arial" w:cs="Arial"/>
          <w:sz w:val="22"/>
          <w:szCs w:val="22"/>
        </w:rPr>
        <w:t>quality of submissions as well as high diversity in proponents.</w:t>
      </w:r>
    </w:p>
    <w:p w14:paraId="56C92633" w14:textId="5D3B299C" w:rsidR="001677F3" w:rsidRDefault="001677F3" w:rsidP="00825EFA">
      <w:pPr>
        <w:pStyle w:val="paragraph"/>
        <w:numPr>
          <w:ilvl w:val="0"/>
          <w:numId w:val="13"/>
        </w:numPr>
        <w:tabs>
          <w:tab w:val="clear" w:pos="1429"/>
          <w:tab w:val="left" w:pos="709"/>
        </w:tabs>
        <w:spacing w:before="0" w:beforeAutospacing="0"/>
        <w:ind w:hanging="709"/>
        <w:rPr>
          <w:rFonts w:ascii="Arial" w:hAnsi="Arial" w:cs="Arial"/>
          <w:sz w:val="22"/>
          <w:szCs w:val="22"/>
        </w:rPr>
      </w:pPr>
      <w:r>
        <w:rPr>
          <w:rFonts w:ascii="Arial" w:hAnsi="Arial" w:cs="Arial"/>
          <w:sz w:val="22"/>
          <w:szCs w:val="22"/>
        </w:rPr>
        <w:tab/>
        <w:t>She reported on key themes and regions denoted by submissions, noting the fewest number of submissions related to Challenge 6 on e</w:t>
      </w:r>
      <w:r w:rsidRPr="00F8401A">
        <w:rPr>
          <w:rFonts w:ascii="Arial" w:hAnsi="Arial" w:cs="Arial"/>
          <w:sz w:val="22"/>
          <w:szCs w:val="22"/>
        </w:rPr>
        <w:t>nhanced multi-hazard early warning services and community resilience.</w:t>
      </w:r>
      <w:r>
        <w:rPr>
          <w:rFonts w:ascii="Arial" w:hAnsi="Arial" w:cs="Arial"/>
          <w:sz w:val="22"/>
          <w:szCs w:val="22"/>
        </w:rPr>
        <w:t xml:space="preserve"> This highlights significant opportunity to establish more programmes related to this challenge.</w:t>
      </w:r>
    </w:p>
    <w:p w14:paraId="7DCB5368" w14:textId="6509B79A" w:rsidR="001677F3" w:rsidRDefault="001677F3" w:rsidP="00825EFA">
      <w:pPr>
        <w:pStyle w:val="paragraph"/>
        <w:numPr>
          <w:ilvl w:val="0"/>
          <w:numId w:val="13"/>
        </w:numPr>
        <w:tabs>
          <w:tab w:val="clear" w:pos="1429"/>
          <w:tab w:val="left" w:pos="709"/>
        </w:tabs>
        <w:spacing w:before="0" w:beforeAutospacing="0"/>
        <w:ind w:hanging="709"/>
        <w:rPr>
          <w:rFonts w:ascii="Arial" w:hAnsi="Arial" w:cs="Arial"/>
          <w:sz w:val="22"/>
          <w:szCs w:val="22"/>
        </w:rPr>
      </w:pPr>
      <w:r>
        <w:rPr>
          <w:rFonts w:ascii="Arial" w:hAnsi="Arial" w:cs="Arial"/>
          <w:sz w:val="22"/>
          <w:szCs w:val="22"/>
        </w:rPr>
        <w:tab/>
      </w:r>
      <w:r w:rsidRPr="00C17F1A">
        <w:rPr>
          <w:rFonts w:ascii="Arial" w:hAnsi="Arial" w:cs="Arial"/>
          <w:sz w:val="22"/>
          <w:szCs w:val="22"/>
        </w:rPr>
        <w:t>She provided a timeline for next steps. Analysis of submissions is currently underway, with submissions being sorted into those which are already at the programme level, those which have the potential to be, and those which are at the project or activity level. Clusters, synergies, and linkages are being identified and developed between related submissions. The first group of Decade Actions will be presented to the Interm Decade Advisory Board in April 2021 to begin the endorsement process. IOC governening bodies will grant the final decision on endorsement.</w:t>
      </w:r>
      <w:r>
        <w:rPr>
          <w:rFonts w:ascii="Arial" w:hAnsi="Arial" w:cs="Arial"/>
          <w:sz w:val="22"/>
          <w:szCs w:val="22"/>
        </w:rPr>
        <w:t xml:space="preserve"> Thematic and geogr</w:t>
      </w:r>
      <w:r w:rsidR="001836B7">
        <w:rPr>
          <w:rFonts w:ascii="Arial" w:hAnsi="Arial" w:cs="Arial"/>
          <w:sz w:val="22"/>
          <w:szCs w:val="22"/>
        </w:rPr>
        <w:t>a</w:t>
      </w:r>
      <w:r>
        <w:rPr>
          <w:rFonts w:ascii="Arial" w:hAnsi="Arial" w:cs="Arial"/>
          <w:sz w:val="22"/>
          <w:szCs w:val="22"/>
        </w:rPr>
        <w:t>phical gaps in submissions will also be identified and preparations will be made to address them. In the next months, dialogue with proponents will be on-going, and a dialogue process linking resources providers and funders will also be developed.</w:t>
      </w:r>
    </w:p>
    <w:p w14:paraId="7C4BB7A9" w14:textId="40D5851C" w:rsidR="001677F3" w:rsidRDefault="001677F3" w:rsidP="00825EFA">
      <w:pPr>
        <w:pStyle w:val="paragraph"/>
        <w:numPr>
          <w:ilvl w:val="0"/>
          <w:numId w:val="13"/>
        </w:numPr>
        <w:tabs>
          <w:tab w:val="clear" w:pos="1429"/>
          <w:tab w:val="left" w:pos="709"/>
        </w:tabs>
        <w:spacing w:before="0" w:beforeAutospacing="0"/>
        <w:ind w:hanging="709"/>
        <w:rPr>
          <w:rFonts w:ascii="Arial" w:hAnsi="Arial" w:cs="Arial"/>
          <w:sz w:val="22"/>
          <w:szCs w:val="22"/>
        </w:rPr>
      </w:pPr>
      <w:r>
        <w:rPr>
          <w:rFonts w:ascii="Arial" w:hAnsi="Arial" w:cs="Arial"/>
          <w:sz w:val="22"/>
          <w:szCs w:val="22"/>
        </w:rPr>
        <w:tab/>
        <w:t>She reported that from March through to the end of the year, the Global Stakeholder Forum—a new online engagement platform for different communities of practice—will be established, which will hopefully provide a significant role as a lead convener of the tsunami community of practice. In May and June, the formal kick-off of the Decade will take place. The previously planned Berlin kick-off conference has been replaced with an online process, key events of which include: the high-level virtual segment of the First International Ocean Decade Conference (1 June 2021), the Ocean Laboratories (June</w:t>
      </w:r>
      <w:r w:rsidR="001836B7">
        <w:rPr>
          <w:rFonts w:ascii="Arial" w:hAnsi="Arial" w:cs="Arial"/>
          <w:sz w:val="22"/>
          <w:szCs w:val="22"/>
        </w:rPr>
        <w:t>–</w:t>
      </w:r>
      <w:r>
        <w:rPr>
          <w:rFonts w:ascii="Arial" w:hAnsi="Arial" w:cs="Arial"/>
          <w:sz w:val="22"/>
          <w:szCs w:val="22"/>
        </w:rPr>
        <w:t>July 2021), regional kick-off events (3</w:t>
      </w:r>
      <w:r w:rsidRPr="00607503">
        <w:rPr>
          <w:rFonts w:ascii="Arial" w:hAnsi="Arial" w:cs="Arial"/>
          <w:sz w:val="22"/>
          <w:szCs w:val="22"/>
          <w:vertAlign w:val="superscript"/>
        </w:rPr>
        <w:t>rd</w:t>
      </w:r>
      <w:r>
        <w:rPr>
          <w:rFonts w:ascii="Arial" w:hAnsi="Arial" w:cs="Arial"/>
          <w:sz w:val="22"/>
          <w:szCs w:val="22"/>
        </w:rPr>
        <w:t xml:space="preserve"> and 4</w:t>
      </w:r>
      <w:r w:rsidRPr="00607503">
        <w:rPr>
          <w:rFonts w:ascii="Arial" w:hAnsi="Arial" w:cs="Arial"/>
          <w:sz w:val="22"/>
          <w:szCs w:val="22"/>
          <w:vertAlign w:val="superscript"/>
        </w:rPr>
        <w:t>th</w:t>
      </w:r>
      <w:r>
        <w:rPr>
          <w:rFonts w:ascii="Arial" w:hAnsi="Arial" w:cs="Arial"/>
          <w:sz w:val="22"/>
          <w:szCs w:val="22"/>
        </w:rPr>
        <w:t xml:space="preserve"> quarter of 2021). The UN Ocean Conference is due to take place in Lisbon in 2022.</w:t>
      </w:r>
    </w:p>
    <w:p w14:paraId="7FD1CA66" w14:textId="7C8EBC2B" w:rsidR="001677F3" w:rsidRDefault="001677F3" w:rsidP="00825EFA">
      <w:pPr>
        <w:pStyle w:val="paragraph"/>
        <w:numPr>
          <w:ilvl w:val="0"/>
          <w:numId w:val="13"/>
        </w:numPr>
        <w:tabs>
          <w:tab w:val="clear" w:pos="1429"/>
          <w:tab w:val="left" w:pos="709"/>
        </w:tabs>
        <w:spacing w:before="0" w:beforeAutospacing="0"/>
        <w:ind w:hanging="709"/>
        <w:rPr>
          <w:rFonts w:ascii="Arial" w:hAnsi="Arial" w:cs="Arial"/>
          <w:sz w:val="22"/>
          <w:szCs w:val="22"/>
        </w:rPr>
      </w:pPr>
      <w:r>
        <w:rPr>
          <w:rFonts w:ascii="Arial" w:hAnsi="Arial" w:cs="Arial"/>
          <w:sz w:val="22"/>
          <w:szCs w:val="22"/>
        </w:rPr>
        <w:tab/>
        <w:t xml:space="preserve">She highlighted different methods to engage in the UN Ocean Decade, including the submission of </w:t>
      </w:r>
      <w:r w:rsidR="001836B7">
        <w:rPr>
          <w:rFonts w:ascii="Arial" w:hAnsi="Arial" w:cs="Arial"/>
          <w:sz w:val="22"/>
          <w:szCs w:val="22"/>
        </w:rPr>
        <w:t xml:space="preserve">Decade </w:t>
      </w:r>
      <w:r>
        <w:rPr>
          <w:rFonts w:ascii="Arial" w:hAnsi="Arial" w:cs="Arial"/>
          <w:sz w:val="22"/>
          <w:szCs w:val="22"/>
        </w:rPr>
        <w:t xml:space="preserve">activities and </w:t>
      </w:r>
      <w:r w:rsidR="001836B7">
        <w:rPr>
          <w:rFonts w:ascii="Arial" w:hAnsi="Arial" w:cs="Arial"/>
          <w:sz w:val="22"/>
          <w:szCs w:val="22"/>
        </w:rPr>
        <w:t xml:space="preserve">Decade </w:t>
      </w:r>
      <w:r>
        <w:rPr>
          <w:rFonts w:ascii="Arial" w:hAnsi="Arial" w:cs="Arial"/>
          <w:sz w:val="22"/>
          <w:szCs w:val="22"/>
        </w:rPr>
        <w:t xml:space="preserve">actions, registration in the Global Stakeholder Forum, participate in National Decade Committees or regional initiatives, support </w:t>
      </w:r>
      <w:r w:rsidR="001836B7">
        <w:rPr>
          <w:rFonts w:ascii="Arial" w:hAnsi="Arial" w:cs="Arial"/>
          <w:sz w:val="22"/>
          <w:szCs w:val="22"/>
        </w:rPr>
        <w:t xml:space="preserve">Decade </w:t>
      </w:r>
      <w:r>
        <w:rPr>
          <w:rFonts w:ascii="Arial" w:hAnsi="Arial" w:cs="Arial"/>
          <w:sz w:val="22"/>
          <w:szCs w:val="22"/>
        </w:rPr>
        <w:t>coordination support structures, join thematic working groups, and participate in events (Ocean Decade Laboratories and Ocean Decade Virtual Series).</w:t>
      </w:r>
    </w:p>
    <w:p w14:paraId="170BEF41" w14:textId="3A52D9BA" w:rsidR="003F688D" w:rsidRDefault="003F688D" w:rsidP="00825EFA">
      <w:pPr>
        <w:pStyle w:val="paragraph"/>
        <w:numPr>
          <w:ilvl w:val="0"/>
          <w:numId w:val="13"/>
        </w:numPr>
        <w:tabs>
          <w:tab w:val="clear" w:pos="1429"/>
          <w:tab w:val="left" w:pos="709"/>
        </w:tabs>
        <w:spacing w:before="0" w:beforeAutospacing="0"/>
        <w:ind w:hanging="709"/>
        <w:rPr>
          <w:rFonts w:ascii="Arial" w:hAnsi="Arial" w:cs="Arial"/>
          <w:sz w:val="22"/>
          <w:szCs w:val="22"/>
        </w:rPr>
      </w:pPr>
      <w:r>
        <w:rPr>
          <w:rFonts w:ascii="Arial" w:hAnsi="Arial" w:cs="Arial"/>
          <w:sz w:val="22"/>
          <w:szCs w:val="22"/>
        </w:rPr>
        <w:tab/>
      </w:r>
      <w:r>
        <w:rPr>
          <w:rFonts w:ascii="Arial" w:hAnsi="Arial" w:cs="Arial"/>
          <w:sz w:val="22"/>
          <w:szCs w:val="22"/>
          <w:lang w:val="en-US"/>
        </w:rPr>
        <w:t>Mr Mike Angove</w:t>
      </w:r>
      <w:r w:rsidRPr="009A52D6">
        <w:rPr>
          <w:rFonts w:ascii="Arial" w:hAnsi="Arial" w:cs="Arial"/>
          <w:sz w:val="22"/>
          <w:szCs w:val="22"/>
        </w:rPr>
        <w:t xml:space="preserve"> </w:t>
      </w:r>
      <w:r>
        <w:rPr>
          <w:rFonts w:ascii="Arial" w:hAnsi="Arial" w:cs="Arial"/>
          <w:sz w:val="22"/>
          <w:szCs w:val="22"/>
        </w:rPr>
        <w:t xml:space="preserve">(USA), as lead </w:t>
      </w:r>
      <w:r w:rsidRPr="00C10756">
        <w:rPr>
          <w:rFonts w:ascii="Arial" w:hAnsi="Arial" w:cs="Arial"/>
          <w:sz w:val="22"/>
          <w:szCs w:val="22"/>
        </w:rPr>
        <w:t xml:space="preserve">for the small Task </w:t>
      </w:r>
      <w:r w:rsidR="00750B95" w:rsidRPr="00C10756">
        <w:rPr>
          <w:rFonts w:ascii="Arial" w:hAnsi="Arial" w:cs="Arial"/>
          <w:sz w:val="22"/>
          <w:szCs w:val="22"/>
        </w:rPr>
        <w:t>Force</w:t>
      </w:r>
      <w:r w:rsidR="00C10756">
        <w:rPr>
          <w:rFonts w:ascii="Arial" w:hAnsi="Arial" w:cs="Arial"/>
          <w:sz w:val="22"/>
          <w:szCs w:val="22"/>
        </w:rPr>
        <w:t xml:space="preserve"> established by the Chair of TOWS-WG</w:t>
      </w:r>
      <w:r w:rsidRPr="00C10756">
        <w:rPr>
          <w:rFonts w:ascii="Arial" w:hAnsi="Arial" w:cs="Arial"/>
          <w:sz w:val="22"/>
          <w:szCs w:val="22"/>
        </w:rPr>
        <w:t>,</w:t>
      </w:r>
      <w:r>
        <w:rPr>
          <w:rFonts w:ascii="Arial" w:hAnsi="Arial" w:cs="Arial"/>
          <w:sz w:val="22"/>
          <w:szCs w:val="22"/>
        </w:rPr>
        <w:t xml:space="preserve"> introduced the main elements of the proposed Framework for the Tsunami </w:t>
      </w:r>
      <w:r w:rsidR="00C10756">
        <w:rPr>
          <w:rFonts w:ascii="Arial" w:hAnsi="Arial" w:cs="Arial"/>
          <w:sz w:val="22"/>
          <w:szCs w:val="22"/>
        </w:rPr>
        <w:t>Programme</w:t>
      </w:r>
      <w:r>
        <w:rPr>
          <w:rFonts w:ascii="Arial" w:hAnsi="Arial" w:cs="Arial"/>
          <w:sz w:val="22"/>
          <w:szCs w:val="22"/>
        </w:rPr>
        <w:t xml:space="preserve"> participation in the UN Ocean Decade.</w:t>
      </w:r>
    </w:p>
    <w:p w14:paraId="3FE651E0" w14:textId="1980D94D" w:rsidR="003F688D" w:rsidRDefault="003F688D" w:rsidP="00825EFA">
      <w:pPr>
        <w:pStyle w:val="paragraph"/>
        <w:numPr>
          <w:ilvl w:val="0"/>
          <w:numId w:val="13"/>
        </w:numPr>
        <w:tabs>
          <w:tab w:val="clear" w:pos="1429"/>
          <w:tab w:val="left" w:pos="709"/>
        </w:tabs>
        <w:spacing w:before="0" w:beforeAutospacing="0"/>
        <w:ind w:hanging="709"/>
        <w:rPr>
          <w:rFonts w:ascii="Arial" w:hAnsi="Arial" w:cs="Arial"/>
          <w:sz w:val="22"/>
          <w:szCs w:val="22"/>
        </w:rPr>
      </w:pPr>
      <w:r>
        <w:rPr>
          <w:rFonts w:ascii="Arial" w:hAnsi="Arial" w:cs="Arial"/>
          <w:sz w:val="22"/>
          <w:szCs w:val="22"/>
        </w:rPr>
        <w:tab/>
        <w:t xml:space="preserve">He noted that contributions to the UN Ocean Decade are </w:t>
      </w:r>
      <w:r w:rsidR="00C10756">
        <w:rPr>
          <w:rFonts w:ascii="Arial" w:hAnsi="Arial" w:cs="Arial"/>
          <w:sz w:val="22"/>
          <w:szCs w:val="22"/>
        </w:rPr>
        <w:t>M</w:t>
      </w:r>
      <w:r>
        <w:rPr>
          <w:rFonts w:ascii="Arial" w:hAnsi="Arial" w:cs="Arial"/>
          <w:sz w:val="22"/>
          <w:szCs w:val="22"/>
        </w:rPr>
        <w:t>ember</w:t>
      </w:r>
      <w:r w:rsidR="00C10756">
        <w:rPr>
          <w:rFonts w:ascii="Arial" w:hAnsi="Arial" w:cs="Arial"/>
          <w:sz w:val="22"/>
          <w:szCs w:val="22"/>
        </w:rPr>
        <w:t xml:space="preserve"> S</w:t>
      </w:r>
      <w:r>
        <w:rPr>
          <w:rFonts w:ascii="Arial" w:hAnsi="Arial" w:cs="Arial"/>
          <w:sz w:val="22"/>
          <w:szCs w:val="22"/>
        </w:rPr>
        <w:t>tate driven initiatives. He recalled that there is an existing framework for people-centered early-warning systems which includes risk knowledge, monitoring and warning, warning dissemination and communication, and response capability. The TT also considered that capacity development (specifically for SID</w:t>
      </w:r>
      <w:r w:rsidR="00407FBF">
        <w:rPr>
          <w:rFonts w:ascii="Arial" w:hAnsi="Arial" w:cs="Arial"/>
          <w:sz w:val="22"/>
          <w:szCs w:val="22"/>
        </w:rPr>
        <w:t>S</w:t>
      </w:r>
      <w:r>
        <w:rPr>
          <w:rFonts w:ascii="Arial" w:hAnsi="Arial" w:cs="Arial"/>
          <w:sz w:val="22"/>
          <w:szCs w:val="22"/>
        </w:rPr>
        <w:t xml:space="preserve"> and LDCs) is essential to the framework to ensure that </w:t>
      </w:r>
      <w:r w:rsidRPr="00780BE5">
        <w:rPr>
          <w:rFonts w:ascii="Arial" w:hAnsi="Arial" w:cs="Arial"/>
          <w:sz w:val="22"/>
          <w:szCs w:val="22"/>
        </w:rPr>
        <w:t xml:space="preserve">everyone has access to the same capabilities for tsunami warning and resilience. </w:t>
      </w:r>
    </w:p>
    <w:p w14:paraId="01DFE03C" w14:textId="6A8CA57B" w:rsidR="003F688D" w:rsidRDefault="003F688D" w:rsidP="00825EFA">
      <w:pPr>
        <w:pStyle w:val="paragraph"/>
        <w:numPr>
          <w:ilvl w:val="0"/>
          <w:numId w:val="13"/>
        </w:numPr>
        <w:tabs>
          <w:tab w:val="clear" w:pos="1429"/>
          <w:tab w:val="left" w:pos="709"/>
        </w:tabs>
        <w:spacing w:before="0" w:beforeAutospacing="0"/>
        <w:ind w:hanging="709"/>
        <w:rPr>
          <w:rFonts w:ascii="Arial" w:hAnsi="Arial" w:cs="Arial"/>
          <w:sz w:val="22"/>
          <w:szCs w:val="22"/>
        </w:rPr>
      </w:pPr>
      <w:r>
        <w:rPr>
          <w:rFonts w:ascii="Arial" w:hAnsi="Arial" w:cs="Arial"/>
          <w:sz w:val="22"/>
          <w:szCs w:val="22"/>
        </w:rPr>
        <w:tab/>
        <w:t xml:space="preserve">He reviewed the timeline for the Decade tsunami programme proposal. From February 2018 to September 2020, preparations were underway including publishing </w:t>
      </w:r>
      <w:r w:rsidRPr="001836B7">
        <w:rPr>
          <w:rFonts w:ascii="Arial" w:hAnsi="Arial" w:cs="Arial"/>
          <w:sz w:val="22"/>
          <w:szCs w:val="22"/>
        </w:rPr>
        <w:t>the OO19 paper</w:t>
      </w:r>
      <w:r>
        <w:rPr>
          <w:rFonts w:ascii="Arial" w:hAnsi="Arial" w:cs="Arial"/>
          <w:sz w:val="22"/>
          <w:szCs w:val="22"/>
        </w:rPr>
        <w:t xml:space="preserve"> and the framework document and conducting regional consultations. The 15 Octo</w:t>
      </w:r>
      <w:r w:rsidR="00C10756">
        <w:rPr>
          <w:rFonts w:ascii="Arial" w:hAnsi="Arial" w:cs="Arial"/>
          <w:sz w:val="22"/>
          <w:szCs w:val="22"/>
        </w:rPr>
        <w:t>ber</w:t>
      </w:r>
      <w:r>
        <w:rPr>
          <w:rFonts w:ascii="Arial" w:hAnsi="Arial" w:cs="Arial"/>
          <w:sz w:val="22"/>
          <w:szCs w:val="22"/>
        </w:rPr>
        <w:t xml:space="preserve"> 2020 call for actions was followed by a review and update of the Tsunami Framework document in November and December.</w:t>
      </w:r>
      <w:r w:rsidRPr="00BD719A">
        <w:rPr>
          <w:rFonts w:ascii="Arial" w:hAnsi="Arial" w:cs="Arial"/>
          <w:sz w:val="22"/>
          <w:szCs w:val="22"/>
        </w:rPr>
        <w:t xml:space="preserve"> </w:t>
      </w:r>
      <w:r>
        <w:rPr>
          <w:rFonts w:ascii="Arial" w:hAnsi="Arial" w:cs="Arial"/>
          <w:sz w:val="22"/>
          <w:szCs w:val="22"/>
        </w:rPr>
        <w:t xml:space="preserve">Through an email on 21 December 2020, Alexander Frolov requested the endorsement of this framework by ICGs. On the 4 January 2021, </w:t>
      </w:r>
      <w:r w:rsidR="00AB38FA">
        <w:rPr>
          <w:rFonts w:ascii="Arial" w:hAnsi="Arial" w:cs="Arial"/>
          <w:sz w:val="22"/>
          <w:szCs w:val="22"/>
        </w:rPr>
        <w:t>Member States</w:t>
      </w:r>
      <w:r>
        <w:rPr>
          <w:rFonts w:ascii="Arial" w:hAnsi="Arial" w:cs="Arial"/>
          <w:sz w:val="22"/>
          <w:szCs w:val="22"/>
        </w:rPr>
        <w:t xml:space="preserve"> received </w:t>
      </w:r>
      <w:hyperlink r:id="rId41" w:history="1">
        <w:r w:rsidRPr="00E90C11">
          <w:rPr>
            <w:rStyle w:val="Hyperlink"/>
          </w:rPr>
          <w:t>C</w:t>
        </w:r>
        <w:r w:rsidR="00E45E7D">
          <w:rPr>
            <w:rStyle w:val="Hyperlink"/>
          </w:rPr>
          <w:t xml:space="preserve">ircular </w:t>
        </w:r>
        <w:r w:rsidRPr="00E90C11">
          <w:rPr>
            <w:rStyle w:val="Hyperlink"/>
          </w:rPr>
          <w:t>L</w:t>
        </w:r>
        <w:r w:rsidR="00E45E7D">
          <w:rPr>
            <w:rStyle w:val="Hyperlink"/>
          </w:rPr>
          <w:t xml:space="preserve">etter </w:t>
        </w:r>
        <w:r w:rsidRPr="00E90C11">
          <w:rPr>
            <w:rStyle w:val="Hyperlink"/>
          </w:rPr>
          <w:t>2825</w:t>
        </w:r>
      </w:hyperlink>
      <w:r>
        <w:rPr>
          <w:rFonts w:ascii="Arial" w:hAnsi="Arial" w:cs="Arial"/>
          <w:sz w:val="22"/>
          <w:szCs w:val="22"/>
        </w:rPr>
        <w:t xml:space="preserve"> requesting information on their planned contributions to the UN Ocean Decade. He note</w:t>
      </w:r>
      <w:r w:rsidR="00E45E7D">
        <w:rPr>
          <w:rFonts w:ascii="Arial" w:hAnsi="Arial" w:cs="Arial"/>
          <w:sz w:val="22"/>
          <w:szCs w:val="22"/>
        </w:rPr>
        <w:t>d</w:t>
      </w:r>
      <w:r>
        <w:rPr>
          <w:rFonts w:ascii="Arial" w:hAnsi="Arial" w:cs="Arial"/>
          <w:sz w:val="22"/>
          <w:szCs w:val="22"/>
        </w:rPr>
        <w:t xml:space="preserve"> that responses ha</w:t>
      </w:r>
      <w:r w:rsidR="00E45E7D">
        <w:rPr>
          <w:rFonts w:ascii="Arial" w:hAnsi="Arial" w:cs="Arial"/>
          <w:sz w:val="22"/>
          <w:szCs w:val="22"/>
        </w:rPr>
        <w:t>d</w:t>
      </w:r>
      <w:r>
        <w:rPr>
          <w:rFonts w:ascii="Arial" w:hAnsi="Arial" w:cs="Arial"/>
          <w:sz w:val="22"/>
          <w:szCs w:val="22"/>
        </w:rPr>
        <w:t xml:space="preserve"> been good, highlighting relevant </w:t>
      </w:r>
      <w:r>
        <w:rPr>
          <w:rFonts w:ascii="Arial" w:hAnsi="Arial" w:cs="Arial"/>
          <w:sz w:val="22"/>
          <w:szCs w:val="22"/>
        </w:rPr>
        <w:lastRenderedPageBreak/>
        <w:t>recommendations from TT TWO and TT DMP. This meeting provides the opportunity for the TOWS</w:t>
      </w:r>
      <w:r w:rsidR="00A92C73">
        <w:rPr>
          <w:rFonts w:ascii="Arial" w:hAnsi="Arial" w:cs="Arial"/>
          <w:sz w:val="22"/>
          <w:szCs w:val="22"/>
        </w:rPr>
        <w:t>-</w:t>
      </w:r>
      <w:r>
        <w:rPr>
          <w:rFonts w:ascii="Arial" w:hAnsi="Arial" w:cs="Arial"/>
          <w:sz w:val="22"/>
          <w:szCs w:val="22"/>
        </w:rPr>
        <w:t>WG to consider recommending this framework as a Decade programme.</w:t>
      </w:r>
    </w:p>
    <w:p w14:paraId="6D08D4F3" w14:textId="4A43D77B" w:rsidR="00A5489B" w:rsidRPr="00A5489B" w:rsidRDefault="009D069B" w:rsidP="00825EFA">
      <w:pPr>
        <w:pStyle w:val="paragraph"/>
        <w:numPr>
          <w:ilvl w:val="0"/>
          <w:numId w:val="13"/>
        </w:numPr>
        <w:tabs>
          <w:tab w:val="clear" w:pos="1429"/>
          <w:tab w:val="left" w:pos="709"/>
        </w:tabs>
        <w:spacing w:before="0" w:beforeAutospacing="0"/>
        <w:ind w:hanging="709"/>
        <w:rPr>
          <w:rFonts w:ascii="Arial" w:hAnsi="Arial" w:cs="Arial"/>
          <w:sz w:val="22"/>
          <w:szCs w:val="22"/>
        </w:rPr>
      </w:pPr>
      <w:r>
        <w:rPr>
          <w:rFonts w:ascii="Arial" w:hAnsi="Arial" w:cs="Arial"/>
          <w:sz w:val="22"/>
          <w:szCs w:val="22"/>
        </w:rPr>
        <w:tab/>
      </w:r>
      <w:r w:rsidR="00A5489B">
        <w:rPr>
          <w:rFonts w:ascii="Arial" w:hAnsi="Arial" w:cs="Arial"/>
          <w:sz w:val="22"/>
          <w:szCs w:val="22"/>
        </w:rPr>
        <w:t xml:space="preserve">Mr Bernardo Aliaga presented the </w:t>
      </w:r>
      <w:r w:rsidR="00AB38FA">
        <w:rPr>
          <w:rFonts w:ascii="Arial" w:hAnsi="Arial" w:cs="Arial"/>
          <w:sz w:val="22"/>
          <w:szCs w:val="22"/>
        </w:rPr>
        <w:t>Member States</w:t>
      </w:r>
      <w:r w:rsidR="00A5489B">
        <w:rPr>
          <w:rFonts w:ascii="Arial" w:hAnsi="Arial" w:cs="Arial"/>
          <w:sz w:val="22"/>
          <w:szCs w:val="22"/>
        </w:rPr>
        <w:t>’ responses to CL</w:t>
      </w:r>
      <w:r w:rsidR="001836B7">
        <w:rPr>
          <w:rFonts w:ascii="Arial" w:hAnsi="Arial" w:cs="Arial"/>
          <w:sz w:val="22"/>
          <w:szCs w:val="22"/>
        </w:rPr>
        <w:t>-</w:t>
      </w:r>
      <w:r w:rsidR="00A5489B">
        <w:rPr>
          <w:rFonts w:ascii="Arial" w:hAnsi="Arial" w:cs="Arial"/>
          <w:sz w:val="22"/>
          <w:szCs w:val="22"/>
        </w:rPr>
        <w:t>2825, noting that a document</w:t>
      </w:r>
      <w:r w:rsidR="003148EC">
        <w:rPr>
          <w:rFonts w:ascii="Arial" w:hAnsi="Arial" w:cs="Arial"/>
          <w:sz w:val="22"/>
          <w:szCs w:val="22"/>
        </w:rPr>
        <w:t xml:space="preserve"> entitled </w:t>
      </w:r>
      <w:hyperlink r:id="rId42" w:history="1">
        <w:r w:rsidR="003148EC" w:rsidRPr="00F00952">
          <w:rPr>
            <w:rStyle w:val="Hyperlink"/>
            <w:rFonts w:cs="Arial"/>
            <w:i/>
            <w:iCs/>
            <w:szCs w:val="22"/>
          </w:rPr>
          <w:t xml:space="preserve">Analysis and Consolidated Inputs to </w:t>
        </w:r>
        <w:r w:rsidR="00E45E7D">
          <w:rPr>
            <w:rStyle w:val="Hyperlink"/>
            <w:rFonts w:cs="Arial"/>
            <w:i/>
            <w:iCs/>
            <w:szCs w:val="22"/>
          </w:rPr>
          <w:t xml:space="preserve">the </w:t>
        </w:r>
        <w:r w:rsidR="003148EC" w:rsidRPr="00F00952">
          <w:rPr>
            <w:rStyle w:val="Hyperlink"/>
            <w:rFonts w:cs="Arial"/>
            <w:i/>
            <w:iCs/>
            <w:szCs w:val="22"/>
          </w:rPr>
          <w:t xml:space="preserve">Ocean Decade Questionnaire </w:t>
        </w:r>
        <w:r w:rsidR="00E45E7D">
          <w:rPr>
            <w:rStyle w:val="Hyperlink"/>
            <w:rFonts w:cs="Arial"/>
            <w:i/>
            <w:iCs/>
            <w:szCs w:val="22"/>
          </w:rPr>
          <w:t>–</w:t>
        </w:r>
        <w:r w:rsidR="003148EC" w:rsidRPr="00F00952">
          <w:rPr>
            <w:rStyle w:val="Hyperlink"/>
            <w:rFonts w:cs="Arial"/>
            <w:i/>
            <w:iCs/>
            <w:szCs w:val="22"/>
          </w:rPr>
          <w:t xml:space="preserve"> Inventory of actions being considered under the United Nations Decade of Ocean Science for Sustainable Development (2021–2030) </w:t>
        </w:r>
        <w:r w:rsidR="00E45E7D">
          <w:rPr>
            <w:rStyle w:val="Hyperlink"/>
            <w:rFonts w:cs="Arial"/>
            <w:i/>
            <w:iCs/>
            <w:szCs w:val="22"/>
          </w:rPr>
          <w:t>–</w:t>
        </w:r>
        <w:r w:rsidR="003148EC" w:rsidRPr="00F00952">
          <w:rPr>
            <w:rStyle w:val="Hyperlink"/>
            <w:rFonts w:cs="Arial"/>
            <w:i/>
            <w:iCs/>
            <w:szCs w:val="22"/>
          </w:rPr>
          <w:t xml:space="preserve"> Tsunamis and Other Sea-Level Related Hazards</w:t>
        </w:r>
      </w:hyperlink>
      <w:r w:rsidR="00A5489B">
        <w:rPr>
          <w:rFonts w:ascii="Arial" w:hAnsi="Arial" w:cs="Arial"/>
          <w:sz w:val="22"/>
          <w:szCs w:val="22"/>
        </w:rPr>
        <w:t xml:space="preserve"> is available with detailed responses. He also noted that the Chairs of each region were tasked with consolidating </w:t>
      </w:r>
      <w:r w:rsidR="00AB38FA">
        <w:rPr>
          <w:rFonts w:ascii="Arial" w:hAnsi="Arial" w:cs="Arial"/>
          <w:sz w:val="22"/>
          <w:szCs w:val="22"/>
        </w:rPr>
        <w:t>Member States</w:t>
      </w:r>
      <w:r w:rsidR="00A5489B">
        <w:rPr>
          <w:rFonts w:ascii="Arial" w:hAnsi="Arial" w:cs="Arial"/>
          <w:sz w:val="22"/>
          <w:szCs w:val="22"/>
        </w:rPr>
        <w:t>’ responses.</w:t>
      </w:r>
    </w:p>
    <w:p w14:paraId="70A96BFE" w14:textId="21A4B006" w:rsidR="00DF3758" w:rsidRDefault="00F35464" w:rsidP="00825EFA">
      <w:pPr>
        <w:pStyle w:val="paragraph"/>
        <w:numPr>
          <w:ilvl w:val="0"/>
          <w:numId w:val="13"/>
        </w:numPr>
        <w:tabs>
          <w:tab w:val="clear" w:pos="1429"/>
          <w:tab w:val="left" w:pos="709"/>
        </w:tabs>
        <w:spacing w:before="0" w:beforeAutospacing="0"/>
        <w:ind w:hanging="709"/>
        <w:rPr>
          <w:rFonts w:ascii="Arial" w:hAnsi="Arial" w:cs="Arial"/>
          <w:sz w:val="22"/>
          <w:szCs w:val="22"/>
        </w:rPr>
      </w:pPr>
      <w:r>
        <w:rPr>
          <w:rFonts w:ascii="Arial" w:hAnsi="Arial" w:cs="Arial"/>
          <w:sz w:val="22"/>
          <w:szCs w:val="22"/>
        </w:rPr>
        <w:tab/>
      </w:r>
      <w:r w:rsidR="00DF3758">
        <w:rPr>
          <w:rFonts w:ascii="Arial" w:hAnsi="Arial" w:cs="Arial"/>
          <w:sz w:val="22"/>
          <w:szCs w:val="22"/>
        </w:rPr>
        <w:t xml:space="preserve">The Secretariat </w:t>
      </w:r>
      <w:r w:rsidR="00DF3758" w:rsidRPr="00C10756">
        <w:rPr>
          <w:rFonts w:ascii="Arial" w:hAnsi="Arial" w:cs="Arial"/>
          <w:sz w:val="22"/>
          <w:szCs w:val="22"/>
        </w:rPr>
        <w:t>recommend</w:t>
      </w:r>
      <w:r w:rsidR="00350A92" w:rsidRPr="00C10756">
        <w:rPr>
          <w:rFonts w:ascii="Arial" w:hAnsi="Arial" w:cs="Arial"/>
          <w:sz w:val="22"/>
          <w:szCs w:val="22"/>
        </w:rPr>
        <w:t>ed</w:t>
      </w:r>
      <w:r w:rsidR="00DF3758" w:rsidRPr="00C10756">
        <w:rPr>
          <w:rFonts w:ascii="Arial" w:hAnsi="Arial" w:cs="Arial"/>
          <w:sz w:val="22"/>
          <w:szCs w:val="22"/>
        </w:rPr>
        <w:t xml:space="preserve"> </w:t>
      </w:r>
      <w:r w:rsidR="00DF3758">
        <w:rPr>
          <w:rFonts w:ascii="Arial" w:hAnsi="Arial" w:cs="Arial"/>
          <w:sz w:val="22"/>
          <w:szCs w:val="22"/>
        </w:rPr>
        <w:t>that this initial input is supplemented by focused requests to ensure more countries contribute to this effort</w:t>
      </w:r>
      <w:r>
        <w:rPr>
          <w:rFonts w:ascii="Arial" w:hAnsi="Arial" w:cs="Arial"/>
          <w:sz w:val="22"/>
          <w:szCs w:val="22"/>
        </w:rPr>
        <w:t>.</w:t>
      </w:r>
    </w:p>
    <w:p w14:paraId="2EA0F612" w14:textId="1CC41EDB" w:rsidR="00DF3758" w:rsidRPr="00F30CB9" w:rsidRDefault="00F35464">
      <w:pPr>
        <w:numPr>
          <w:ilvl w:val="0"/>
          <w:numId w:val="13"/>
        </w:numPr>
        <w:tabs>
          <w:tab w:val="left" w:pos="1429"/>
        </w:tabs>
        <w:spacing w:after="120"/>
        <w:ind w:hanging="709"/>
        <w:jc w:val="both"/>
        <w:rPr>
          <w:rFonts w:ascii="Arial" w:eastAsia="Times New Roman" w:hAnsi="Arial" w:cs="Arial"/>
          <w:bCs/>
          <w:sz w:val="22"/>
          <w:szCs w:val="22"/>
          <w:lang w:eastAsia="en-US"/>
        </w:rPr>
      </w:pPr>
      <w:r>
        <w:rPr>
          <w:rFonts w:ascii="Arial" w:hAnsi="Arial" w:cs="Arial"/>
          <w:sz w:val="22"/>
          <w:szCs w:val="22"/>
        </w:rPr>
        <w:tab/>
      </w:r>
      <w:r w:rsidR="00DF3758" w:rsidRPr="00796EE5">
        <w:rPr>
          <w:rFonts w:ascii="Arial" w:hAnsi="Arial" w:cs="Arial"/>
          <w:sz w:val="22"/>
          <w:szCs w:val="22"/>
          <w:lang w:val="en-US"/>
        </w:rPr>
        <w:t>Mr Bernardo Aliaga presented a summary of</w:t>
      </w:r>
      <w:r w:rsidR="00DF3758">
        <w:rPr>
          <w:rFonts w:ascii="Arial" w:hAnsi="Arial" w:cs="Arial"/>
          <w:sz w:val="22"/>
          <w:szCs w:val="22"/>
          <w:lang w:val="en-US"/>
        </w:rPr>
        <w:t xml:space="preserve"> the inputs by themes</w:t>
      </w:r>
      <w:r w:rsidR="00DF3758">
        <w:rPr>
          <w:rFonts w:ascii="Arial" w:hAnsi="Arial" w:cs="Arial"/>
          <w:sz w:val="22"/>
          <w:szCs w:val="22"/>
        </w:rPr>
        <w:t>:</w:t>
      </w:r>
    </w:p>
    <w:p w14:paraId="700CE1AF" w14:textId="27AE6207" w:rsidR="00DF3758" w:rsidRDefault="00DF3758">
      <w:pPr>
        <w:numPr>
          <w:ilvl w:val="0"/>
          <w:numId w:val="22"/>
        </w:numPr>
        <w:tabs>
          <w:tab w:val="clear" w:pos="709"/>
        </w:tabs>
        <w:spacing w:after="120"/>
        <w:ind w:left="1276" w:hanging="567"/>
        <w:jc w:val="both"/>
        <w:rPr>
          <w:rFonts w:ascii="Arial" w:hAnsi="Arial" w:cs="Arial"/>
          <w:sz w:val="22"/>
          <w:szCs w:val="22"/>
        </w:rPr>
      </w:pPr>
      <w:r>
        <w:rPr>
          <w:rFonts w:ascii="Arial" w:hAnsi="Arial" w:cs="Arial"/>
          <w:sz w:val="22"/>
          <w:szCs w:val="22"/>
        </w:rPr>
        <w:t xml:space="preserve">Risk knowledge: He highlighted the </w:t>
      </w:r>
      <w:r w:rsidR="001D1417" w:rsidRPr="001D1417">
        <w:rPr>
          <w:rFonts w:ascii="Arial" w:hAnsi="Arial" w:cs="Arial"/>
          <w:sz w:val="22"/>
          <w:szCs w:val="22"/>
        </w:rPr>
        <w:t xml:space="preserve">Probabilistic Tsunami Hazard Assessment </w:t>
      </w:r>
      <w:r w:rsidR="001D1417">
        <w:rPr>
          <w:rFonts w:ascii="Arial" w:hAnsi="Arial" w:cs="Arial"/>
          <w:sz w:val="22"/>
          <w:szCs w:val="22"/>
        </w:rPr>
        <w:t>(</w:t>
      </w:r>
      <w:r>
        <w:rPr>
          <w:rFonts w:ascii="Arial" w:hAnsi="Arial" w:cs="Arial"/>
          <w:sz w:val="22"/>
          <w:szCs w:val="22"/>
        </w:rPr>
        <w:t>PTHA</w:t>
      </w:r>
      <w:r w:rsidR="001D1417">
        <w:rPr>
          <w:rFonts w:ascii="Arial" w:hAnsi="Arial" w:cs="Arial"/>
          <w:sz w:val="22"/>
          <w:szCs w:val="22"/>
        </w:rPr>
        <w:t>)</w:t>
      </w:r>
      <w:r>
        <w:rPr>
          <w:rFonts w:ascii="Arial" w:hAnsi="Arial" w:cs="Arial"/>
          <w:sz w:val="22"/>
          <w:szCs w:val="22"/>
        </w:rPr>
        <w:t xml:space="preserve"> initiative in Indian Ocean </w:t>
      </w:r>
      <w:r w:rsidR="00E45E7D">
        <w:rPr>
          <w:rFonts w:ascii="Arial" w:hAnsi="Arial" w:cs="Arial"/>
          <w:sz w:val="22"/>
          <w:szCs w:val="22"/>
        </w:rPr>
        <w:t>–</w:t>
      </w:r>
      <w:r>
        <w:rPr>
          <w:rFonts w:ascii="Arial" w:hAnsi="Arial" w:cs="Arial"/>
          <w:sz w:val="22"/>
          <w:szCs w:val="22"/>
        </w:rPr>
        <w:t xml:space="preserve"> Makran (led by Geoscience Australia in cooperation with ICG/IOTWMS) and an initative in the South West Pacific.</w:t>
      </w:r>
    </w:p>
    <w:p w14:paraId="393AEBEA" w14:textId="77777777" w:rsidR="00DF3758" w:rsidRDefault="00DF3758">
      <w:pPr>
        <w:numPr>
          <w:ilvl w:val="0"/>
          <w:numId w:val="22"/>
        </w:numPr>
        <w:tabs>
          <w:tab w:val="clear" w:pos="709"/>
        </w:tabs>
        <w:spacing w:after="120"/>
        <w:ind w:left="1276" w:hanging="567"/>
        <w:jc w:val="both"/>
        <w:rPr>
          <w:rFonts w:ascii="Arial" w:hAnsi="Arial" w:cs="Arial"/>
          <w:sz w:val="22"/>
          <w:szCs w:val="22"/>
        </w:rPr>
      </w:pPr>
      <w:r w:rsidRPr="00796EE5">
        <w:rPr>
          <w:rFonts w:ascii="Arial" w:hAnsi="Arial" w:cs="Arial"/>
          <w:sz w:val="22"/>
          <w:szCs w:val="22"/>
        </w:rPr>
        <w:t xml:space="preserve">Monitoring and warning: </w:t>
      </w:r>
      <w:r>
        <w:rPr>
          <w:rFonts w:ascii="Arial" w:hAnsi="Arial" w:cs="Arial"/>
          <w:sz w:val="22"/>
          <w:szCs w:val="22"/>
        </w:rPr>
        <w:t xml:space="preserve">He highlighted a process for the deployment of </w:t>
      </w:r>
      <w:r w:rsidRPr="00796EE5">
        <w:rPr>
          <w:rFonts w:ascii="Arial" w:hAnsi="Arial" w:cs="Arial"/>
          <w:sz w:val="22"/>
          <w:szCs w:val="22"/>
        </w:rPr>
        <w:t xml:space="preserve">12 </w:t>
      </w:r>
      <w:r>
        <w:rPr>
          <w:rFonts w:ascii="Arial" w:hAnsi="Arial" w:cs="Arial"/>
          <w:sz w:val="22"/>
          <w:szCs w:val="22"/>
        </w:rPr>
        <w:t>DART</w:t>
      </w:r>
      <w:r w:rsidRPr="00796EE5">
        <w:rPr>
          <w:rFonts w:ascii="Arial" w:hAnsi="Arial" w:cs="Arial"/>
          <w:sz w:val="22"/>
          <w:szCs w:val="22"/>
        </w:rPr>
        <w:t xml:space="preserve"> buoys </w:t>
      </w:r>
      <w:r>
        <w:rPr>
          <w:rFonts w:ascii="Arial" w:hAnsi="Arial" w:cs="Arial"/>
          <w:sz w:val="22"/>
          <w:szCs w:val="22"/>
        </w:rPr>
        <w:t xml:space="preserve">in the Tonga Trench, </w:t>
      </w:r>
      <w:r w:rsidRPr="00796EE5">
        <w:rPr>
          <w:rFonts w:ascii="Arial" w:hAnsi="Arial" w:cs="Arial"/>
          <w:sz w:val="22"/>
          <w:szCs w:val="22"/>
        </w:rPr>
        <w:t>the smart cable initiative</w:t>
      </w:r>
      <w:r>
        <w:rPr>
          <w:rFonts w:ascii="Arial" w:hAnsi="Arial" w:cs="Arial"/>
          <w:sz w:val="22"/>
          <w:szCs w:val="22"/>
        </w:rPr>
        <w:t>, and</w:t>
      </w:r>
      <w:r w:rsidRPr="00796EE5">
        <w:rPr>
          <w:rFonts w:ascii="Arial" w:hAnsi="Arial" w:cs="Arial"/>
          <w:sz w:val="22"/>
          <w:szCs w:val="22"/>
        </w:rPr>
        <w:t xml:space="preserve"> GNSS related initiatives.</w:t>
      </w:r>
    </w:p>
    <w:p w14:paraId="247934DE" w14:textId="5EF92B79" w:rsidR="00DF3758" w:rsidRDefault="00DF3758">
      <w:pPr>
        <w:numPr>
          <w:ilvl w:val="0"/>
          <w:numId w:val="22"/>
        </w:numPr>
        <w:tabs>
          <w:tab w:val="clear" w:pos="709"/>
        </w:tabs>
        <w:spacing w:after="120"/>
        <w:ind w:left="1276" w:hanging="567"/>
        <w:jc w:val="both"/>
        <w:rPr>
          <w:rFonts w:ascii="Arial" w:hAnsi="Arial" w:cs="Arial"/>
          <w:sz w:val="22"/>
          <w:szCs w:val="22"/>
        </w:rPr>
      </w:pPr>
      <w:r w:rsidRPr="00796EE5">
        <w:rPr>
          <w:rFonts w:ascii="Arial" w:hAnsi="Arial" w:cs="Arial"/>
          <w:sz w:val="22"/>
          <w:szCs w:val="22"/>
        </w:rPr>
        <w:t>Warning dissemination and communication:</w:t>
      </w:r>
      <w:r>
        <w:rPr>
          <w:rFonts w:ascii="Arial" w:hAnsi="Arial" w:cs="Arial"/>
          <w:sz w:val="22"/>
          <w:szCs w:val="22"/>
        </w:rPr>
        <w:t xml:space="preserve"> He highlighted the aim to broadcast</w:t>
      </w:r>
      <w:r w:rsidRPr="00796EE5">
        <w:rPr>
          <w:rFonts w:ascii="Arial" w:hAnsi="Arial" w:cs="Arial"/>
          <w:sz w:val="22"/>
          <w:szCs w:val="22"/>
        </w:rPr>
        <w:t xml:space="preserve"> warnings under a multi</w:t>
      </w:r>
      <w:r>
        <w:rPr>
          <w:rFonts w:ascii="Arial" w:hAnsi="Arial" w:cs="Arial"/>
          <w:sz w:val="22"/>
          <w:szCs w:val="22"/>
        </w:rPr>
        <w:t>-</w:t>
      </w:r>
      <w:r w:rsidRPr="00796EE5">
        <w:rPr>
          <w:rFonts w:ascii="Arial" w:hAnsi="Arial" w:cs="Arial"/>
          <w:sz w:val="22"/>
          <w:szCs w:val="22"/>
        </w:rPr>
        <w:t xml:space="preserve">hazard </w:t>
      </w:r>
      <w:r>
        <w:rPr>
          <w:rFonts w:ascii="Arial" w:hAnsi="Arial" w:cs="Arial"/>
          <w:sz w:val="22"/>
          <w:szCs w:val="22"/>
        </w:rPr>
        <w:t>system and strengthen end-to-en</w:t>
      </w:r>
      <w:r w:rsidR="00C10756">
        <w:rPr>
          <w:rFonts w:ascii="Arial" w:hAnsi="Arial" w:cs="Arial"/>
          <w:sz w:val="22"/>
          <w:szCs w:val="22"/>
        </w:rPr>
        <w:t>d</w:t>
      </w:r>
      <w:r>
        <w:rPr>
          <w:rFonts w:ascii="Arial" w:hAnsi="Arial" w:cs="Arial"/>
          <w:sz w:val="22"/>
          <w:szCs w:val="22"/>
        </w:rPr>
        <w:t xml:space="preserve"> warning chains.</w:t>
      </w:r>
    </w:p>
    <w:p w14:paraId="58EDFFB7" w14:textId="552ECAA9" w:rsidR="00DF3758" w:rsidRDefault="00DF3758">
      <w:pPr>
        <w:numPr>
          <w:ilvl w:val="0"/>
          <w:numId w:val="22"/>
        </w:numPr>
        <w:tabs>
          <w:tab w:val="clear" w:pos="709"/>
        </w:tabs>
        <w:spacing w:after="120"/>
        <w:ind w:left="1276" w:hanging="567"/>
        <w:jc w:val="both"/>
        <w:rPr>
          <w:rFonts w:ascii="Arial" w:hAnsi="Arial" w:cs="Arial"/>
          <w:sz w:val="22"/>
          <w:szCs w:val="22"/>
        </w:rPr>
      </w:pPr>
      <w:r w:rsidRPr="00796EE5">
        <w:rPr>
          <w:rFonts w:ascii="Arial" w:hAnsi="Arial" w:cs="Arial"/>
          <w:sz w:val="22"/>
          <w:szCs w:val="22"/>
        </w:rPr>
        <w:t xml:space="preserve">Response capability: </w:t>
      </w:r>
      <w:r>
        <w:rPr>
          <w:rFonts w:ascii="Arial" w:hAnsi="Arial" w:cs="Arial"/>
          <w:sz w:val="22"/>
          <w:szCs w:val="22"/>
        </w:rPr>
        <w:t xml:space="preserve">He highlighted Tsunami Ready, the New Zealand Blue-Line </w:t>
      </w:r>
      <w:r w:rsidR="00FF3B51">
        <w:rPr>
          <w:rFonts w:ascii="Arial" w:hAnsi="Arial" w:cs="Arial"/>
          <w:sz w:val="22"/>
          <w:szCs w:val="22"/>
        </w:rPr>
        <w:t>project,</w:t>
      </w:r>
      <w:r>
        <w:rPr>
          <w:rFonts w:ascii="Arial" w:hAnsi="Arial" w:cs="Arial"/>
          <w:sz w:val="22"/>
          <w:szCs w:val="22"/>
        </w:rPr>
        <w:t xml:space="preserve"> which is being considered by </w:t>
      </w:r>
      <w:r w:rsidRPr="00796EE5">
        <w:rPr>
          <w:rFonts w:ascii="Arial" w:hAnsi="Arial" w:cs="Arial"/>
          <w:sz w:val="22"/>
          <w:szCs w:val="22"/>
        </w:rPr>
        <w:t>several other countries</w:t>
      </w:r>
      <w:r>
        <w:rPr>
          <w:rFonts w:ascii="Arial" w:hAnsi="Arial" w:cs="Arial"/>
          <w:sz w:val="22"/>
          <w:szCs w:val="22"/>
        </w:rPr>
        <w:t xml:space="preserve">, and </w:t>
      </w:r>
      <w:r w:rsidRPr="00796EE5">
        <w:rPr>
          <w:rFonts w:ascii="Arial" w:hAnsi="Arial" w:cs="Arial"/>
          <w:sz w:val="22"/>
          <w:szCs w:val="22"/>
        </w:rPr>
        <w:t xml:space="preserve">WTAD </w:t>
      </w:r>
      <w:r>
        <w:rPr>
          <w:rFonts w:ascii="Arial" w:hAnsi="Arial" w:cs="Arial"/>
          <w:sz w:val="22"/>
          <w:szCs w:val="22"/>
        </w:rPr>
        <w:t>which builds preparedness.</w:t>
      </w:r>
    </w:p>
    <w:p w14:paraId="3D77EBDE" w14:textId="67F35FF0" w:rsidR="00DF3758" w:rsidRPr="00796EE5" w:rsidRDefault="00DF3758" w:rsidP="00E90C11">
      <w:pPr>
        <w:numPr>
          <w:ilvl w:val="0"/>
          <w:numId w:val="22"/>
        </w:numPr>
        <w:tabs>
          <w:tab w:val="clear" w:pos="709"/>
        </w:tabs>
        <w:spacing w:after="240"/>
        <w:ind w:left="1276" w:hanging="567"/>
        <w:jc w:val="both"/>
        <w:rPr>
          <w:rFonts w:ascii="Arial" w:hAnsi="Arial" w:cs="Arial"/>
          <w:sz w:val="22"/>
          <w:szCs w:val="22"/>
        </w:rPr>
      </w:pPr>
      <w:r w:rsidRPr="00796EE5">
        <w:rPr>
          <w:rFonts w:ascii="Arial" w:hAnsi="Arial" w:cs="Arial"/>
          <w:sz w:val="22"/>
          <w:szCs w:val="22"/>
        </w:rPr>
        <w:t>Cap</w:t>
      </w:r>
      <w:r>
        <w:rPr>
          <w:rFonts w:ascii="Arial" w:hAnsi="Arial" w:cs="Arial"/>
          <w:sz w:val="22"/>
          <w:szCs w:val="22"/>
        </w:rPr>
        <w:t>acity</w:t>
      </w:r>
      <w:r w:rsidRPr="00796EE5">
        <w:rPr>
          <w:rFonts w:ascii="Arial" w:hAnsi="Arial" w:cs="Arial"/>
          <w:sz w:val="22"/>
          <w:szCs w:val="22"/>
        </w:rPr>
        <w:t xml:space="preserve"> dev</w:t>
      </w:r>
      <w:r>
        <w:rPr>
          <w:rFonts w:ascii="Arial" w:hAnsi="Arial" w:cs="Arial"/>
          <w:sz w:val="22"/>
          <w:szCs w:val="22"/>
        </w:rPr>
        <w:t>elopment</w:t>
      </w:r>
      <w:r w:rsidRPr="00796EE5">
        <w:rPr>
          <w:rFonts w:ascii="Arial" w:hAnsi="Arial" w:cs="Arial"/>
          <w:sz w:val="22"/>
          <w:szCs w:val="22"/>
        </w:rPr>
        <w:t xml:space="preserve"> and attention to </w:t>
      </w:r>
      <w:r w:rsidR="001D1417" w:rsidRPr="001D1417">
        <w:rPr>
          <w:rFonts w:ascii="Arial" w:hAnsi="Arial" w:cs="Arial"/>
          <w:sz w:val="22"/>
          <w:szCs w:val="22"/>
        </w:rPr>
        <w:t xml:space="preserve">small island developing States </w:t>
      </w:r>
      <w:r w:rsidR="001D1417">
        <w:rPr>
          <w:rFonts w:ascii="Arial" w:hAnsi="Arial" w:cs="Arial"/>
          <w:sz w:val="22"/>
          <w:szCs w:val="22"/>
        </w:rPr>
        <w:t>(SIDS)</w:t>
      </w:r>
      <w:r w:rsidRPr="00796EE5">
        <w:rPr>
          <w:rFonts w:ascii="Arial" w:hAnsi="Arial" w:cs="Arial"/>
          <w:sz w:val="22"/>
          <w:szCs w:val="22"/>
        </w:rPr>
        <w:t xml:space="preserve"> and </w:t>
      </w:r>
      <w:r w:rsidR="001D1417" w:rsidRPr="001D1417">
        <w:rPr>
          <w:rFonts w:ascii="Arial" w:hAnsi="Arial" w:cs="Arial"/>
          <w:sz w:val="22"/>
          <w:szCs w:val="22"/>
        </w:rPr>
        <w:t xml:space="preserve">least developed countries </w:t>
      </w:r>
      <w:r w:rsidR="001D1417">
        <w:rPr>
          <w:rFonts w:ascii="Arial" w:hAnsi="Arial" w:cs="Arial"/>
          <w:sz w:val="22"/>
          <w:szCs w:val="22"/>
        </w:rPr>
        <w:t>(</w:t>
      </w:r>
      <w:r>
        <w:rPr>
          <w:rFonts w:ascii="Arial" w:hAnsi="Arial" w:cs="Arial"/>
          <w:sz w:val="22"/>
          <w:szCs w:val="22"/>
        </w:rPr>
        <w:t>LDC</w:t>
      </w:r>
      <w:r w:rsidRPr="00796EE5">
        <w:rPr>
          <w:rFonts w:ascii="Arial" w:hAnsi="Arial" w:cs="Arial"/>
          <w:sz w:val="22"/>
          <w:szCs w:val="22"/>
        </w:rPr>
        <w:t>s</w:t>
      </w:r>
      <w:r w:rsidR="001D1417">
        <w:rPr>
          <w:rFonts w:ascii="Arial" w:hAnsi="Arial" w:cs="Arial"/>
          <w:sz w:val="22"/>
          <w:szCs w:val="22"/>
        </w:rPr>
        <w:t>)</w:t>
      </w:r>
      <w:r w:rsidRPr="00796EE5">
        <w:rPr>
          <w:rFonts w:ascii="Arial" w:hAnsi="Arial" w:cs="Arial"/>
          <w:sz w:val="22"/>
          <w:szCs w:val="22"/>
        </w:rPr>
        <w:t xml:space="preserve">: </w:t>
      </w:r>
      <w:r>
        <w:rPr>
          <w:rFonts w:ascii="Arial" w:hAnsi="Arial" w:cs="Arial"/>
          <w:sz w:val="22"/>
          <w:szCs w:val="22"/>
        </w:rPr>
        <w:t xml:space="preserve">He highlighted key </w:t>
      </w:r>
      <w:r w:rsidRPr="00796EE5">
        <w:rPr>
          <w:rFonts w:ascii="Arial" w:hAnsi="Arial" w:cs="Arial"/>
          <w:sz w:val="22"/>
          <w:szCs w:val="22"/>
        </w:rPr>
        <w:t>initiativ</w:t>
      </w:r>
      <w:r>
        <w:rPr>
          <w:rFonts w:ascii="Arial" w:hAnsi="Arial" w:cs="Arial"/>
          <w:sz w:val="22"/>
          <w:szCs w:val="22"/>
        </w:rPr>
        <w:t xml:space="preserve">es related to </w:t>
      </w:r>
      <w:r w:rsidRPr="00796EE5">
        <w:rPr>
          <w:rFonts w:ascii="Arial" w:hAnsi="Arial" w:cs="Arial"/>
          <w:sz w:val="22"/>
          <w:szCs w:val="22"/>
        </w:rPr>
        <w:t>remote trainin</w:t>
      </w:r>
      <w:r>
        <w:rPr>
          <w:rFonts w:ascii="Arial" w:hAnsi="Arial" w:cs="Arial"/>
          <w:sz w:val="22"/>
          <w:szCs w:val="22"/>
        </w:rPr>
        <w:t>g such as the OTGA, regular technical training, Wave exercises, national drills, and WTAD.</w:t>
      </w:r>
    </w:p>
    <w:p w14:paraId="4FDA95D8" w14:textId="51DF0DA2" w:rsidR="00E41893" w:rsidRPr="00FF3B51" w:rsidRDefault="002A1091" w:rsidP="00825EFA">
      <w:pPr>
        <w:pStyle w:val="paragraph"/>
        <w:numPr>
          <w:ilvl w:val="0"/>
          <w:numId w:val="13"/>
        </w:numPr>
        <w:tabs>
          <w:tab w:val="clear" w:pos="1429"/>
          <w:tab w:val="left" w:pos="709"/>
        </w:tabs>
        <w:spacing w:before="0" w:beforeAutospacing="0"/>
        <w:ind w:hanging="709"/>
        <w:rPr>
          <w:rFonts w:ascii="Arial" w:hAnsi="Arial" w:cs="Arial"/>
          <w:sz w:val="22"/>
          <w:szCs w:val="22"/>
        </w:rPr>
      </w:pPr>
      <w:r>
        <w:rPr>
          <w:rFonts w:ascii="Arial" w:hAnsi="Arial" w:cs="Arial"/>
          <w:sz w:val="22"/>
          <w:szCs w:val="22"/>
        </w:rPr>
        <w:tab/>
      </w:r>
      <w:r w:rsidR="00E41893">
        <w:rPr>
          <w:rFonts w:ascii="Arial" w:hAnsi="Arial" w:cs="Arial"/>
          <w:sz w:val="22"/>
          <w:szCs w:val="22"/>
        </w:rPr>
        <w:t xml:space="preserve">The </w:t>
      </w:r>
      <w:r w:rsidR="00E41893" w:rsidRPr="00E41893">
        <w:rPr>
          <w:rFonts w:ascii="Arial" w:hAnsi="Arial" w:cs="Arial"/>
          <w:sz w:val="22"/>
          <w:szCs w:val="22"/>
          <w:lang w:val="en-US"/>
        </w:rPr>
        <w:t>Chair</w:t>
      </w:r>
      <w:r w:rsidR="00FF3B51">
        <w:rPr>
          <w:rFonts w:ascii="Arial" w:hAnsi="Arial" w:cs="Arial"/>
          <w:sz w:val="22"/>
          <w:szCs w:val="22"/>
          <w:lang w:val="en-US"/>
        </w:rPr>
        <w:t xml:space="preserve"> of the</w:t>
      </w:r>
      <w:r w:rsidR="00E41893" w:rsidRPr="00E41893">
        <w:rPr>
          <w:rFonts w:ascii="Arial" w:hAnsi="Arial" w:cs="Arial"/>
          <w:sz w:val="22"/>
          <w:szCs w:val="22"/>
          <w:lang w:val="en-US"/>
        </w:rPr>
        <w:t xml:space="preserve"> TT DMP recall</w:t>
      </w:r>
      <w:r w:rsidR="00FF3B51">
        <w:rPr>
          <w:rFonts w:ascii="Arial" w:hAnsi="Arial" w:cs="Arial"/>
          <w:sz w:val="22"/>
          <w:szCs w:val="22"/>
          <w:lang w:val="en-US"/>
        </w:rPr>
        <w:t>ed</w:t>
      </w:r>
      <w:r w:rsidR="00E41893" w:rsidRPr="00E41893">
        <w:rPr>
          <w:rFonts w:ascii="Arial" w:hAnsi="Arial" w:cs="Arial"/>
          <w:sz w:val="22"/>
          <w:szCs w:val="22"/>
          <w:lang w:val="en-US"/>
        </w:rPr>
        <w:t xml:space="preserve"> recommendation</w:t>
      </w:r>
      <w:r w:rsidR="00FF3B51">
        <w:rPr>
          <w:rFonts w:ascii="Arial" w:hAnsi="Arial" w:cs="Arial"/>
          <w:sz w:val="22"/>
          <w:szCs w:val="22"/>
          <w:lang w:val="en-US"/>
        </w:rPr>
        <w:t>s</w:t>
      </w:r>
      <w:r w:rsidR="00E41893" w:rsidRPr="00E41893">
        <w:rPr>
          <w:rFonts w:ascii="Arial" w:hAnsi="Arial" w:cs="Arial"/>
          <w:sz w:val="22"/>
          <w:szCs w:val="22"/>
          <w:lang w:val="en-US"/>
        </w:rPr>
        <w:t xml:space="preserve"> of TT DMP on </w:t>
      </w:r>
      <w:r w:rsidR="00FF3B51">
        <w:rPr>
          <w:rFonts w:ascii="Arial" w:hAnsi="Arial" w:cs="Arial"/>
          <w:sz w:val="22"/>
          <w:szCs w:val="22"/>
          <w:lang w:val="en-US"/>
        </w:rPr>
        <w:t xml:space="preserve">the </w:t>
      </w:r>
      <w:r w:rsidR="00E41893" w:rsidRPr="00E41893">
        <w:rPr>
          <w:rFonts w:ascii="Arial" w:hAnsi="Arial" w:cs="Arial"/>
          <w:sz w:val="22"/>
          <w:szCs w:val="22"/>
          <w:lang w:val="en-US"/>
        </w:rPr>
        <w:t>UN Decade</w:t>
      </w:r>
      <w:r w:rsidR="00FF3B51">
        <w:rPr>
          <w:rFonts w:ascii="Arial" w:hAnsi="Arial" w:cs="Arial"/>
          <w:sz w:val="22"/>
          <w:szCs w:val="22"/>
          <w:lang w:val="en-US"/>
        </w:rPr>
        <w:t xml:space="preserve"> and the </w:t>
      </w:r>
      <w:r w:rsidR="00E41893" w:rsidRPr="00FF3B51">
        <w:rPr>
          <w:rFonts w:ascii="Arial" w:hAnsi="Arial" w:cs="Arial"/>
          <w:sz w:val="22"/>
          <w:szCs w:val="22"/>
          <w:lang w:val="en-US"/>
        </w:rPr>
        <w:t>Chair</w:t>
      </w:r>
      <w:r w:rsidR="00FF3B51">
        <w:rPr>
          <w:rFonts w:ascii="Arial" w:hAnsi="Arial" w:cs="Arial"/>
          <w:sz w:val="22"/>
          <w:szCs w:val="22"/>
          <w:lang w:val="en-US"/>
        </w:rPr>
        <w:t xml:space="preserve"> of the</w:t>
      </w:r>
      <w:r w:rsidR="00E41893" w:rsidRPr="00FF3B51">
        <w:rPr>
          <w:rFonts w:ascii="Arial" w:hAnsi="Arial" w:cs="Arial"/>
          <w:sz w:val="22"/>
          <w:szCs w:val="22"/>
          <w:lang w:val="en-US"/>
        </w:rPr>
        <w:t xml:space="preserve"> TT TWO recall</w:t>
      </w:r>
      <w:r w:rsidR="00FF3B51">
        <w:rPr>
          <w:rFonts w:ascii="Arial" w:hAnsi="Arial" w:cs="Arial"/>
          <w:sz w:val="22"/>
          <w:szCs w:val="22"/>
          <w:lang w:val="en-US"/>
        </w:rPr>
        <w:t>ed</w:t>
      </w:r>
      <w:r w:rsidR="00E41893" w:rsidRPr="00FF3B51">
        <w:rPr>
          <w:rFonts w:ascii="Arial" w:hAnsi="Arial" w:cs="Arial"/>
          <w:sz w:val="22"/>
          <w:szCs w:val="22"/>
          <w:lang w:val="en-US"/>
        </w:rPr>
        <w:t xml:space="preserve"> recommendation</w:t>
      </w:r>
      <w:r w:rsidR="00FF3B51">
        <w:rPr>
          <w:rFonts w:ascii="Arial" w:hAnsi="Arial" w:cs="Arial"/>
          <w:sz w:val="22"/>
          <w:szCs w:val="22"/>
          <w:lang w:val="en-US"/>
        </w:rPr>
        <w:t>s</w:t>
      </w:r>
      <w:r w:rsidR="00E41893" w:rsidRPr="00FF3B51">
        <w:rPr>
          <w:rFonts w:ascii="Arial" w:hAnsi="Arial" w:cs="Arial"/>
          <w:sz w:val="22"/>
          <w:szCs w:val="22"/>
          <w:lang w:val="en-US"/>
        </w:rPr>
        <w:t xml:space="preserve"> of TT TWO on</w:t>
      </w:r>
      <w:r w:rsidR="00FF3B51">
        <w:rPr>
          <w:rFonts w:ascii="Arial" w:hAnsi="Arial" w:cs="Arial"/>
          <w:sz w:val="22"/>
          <w:szCs w:val="22"/>
          <w:lang w:val="en-US"/>
        </w:rPr>
        <w:t xml:space="preserve"> the</w:t>
      </w:r>
      <w:r w:rsidR="00E41893" w:rsidRPr="00FF3B51">
        <w:rPr>
          <w:rFonts w:ascii="Arial" w:hAnsi="Arial" w:cs="Arial"/>
          <w:sz w:val="22"/>
          <w:szCs w:val="22"/>
          <w:lang w:val="en-US"/>
        </w:rPr>
        <w:t xml:space="preserve"> UN Decade</w:t>
      </w:r>
      <w:r w:rsidR="00FF3B51">
        <w:rPr>
          <w:rFonts w:ascii="Arial" w:hAnsi="Arial" w:cs="Arial"/>
          <w:sz w:val="22"/>
          <w:szCs w:val="22"/>
          <w:lang w:val="en-US"/>
        </w:rPr>
        <w:t>.</w:t>
      </w:r>
    </w:p>
    <w:p w14:paraId="48FC2894" w14:textId="7BD7C465" w:rsidR="00DE106A" w:rsidRPr="00E90C11" w:rsidRDefault="00B5340A" w:rsidP="00E90C11">
      <w:pPr>
        <w:pStyle w:val="Heading1ipr"/>
      </w:pPr>
      <w:bookmarkStart w:id="147" w:name="_Toc68708502"/>
      <w:bookmarkStart w:id="148" w:name="_Toc68708860"/>
      <w:bookmarkStart w:id="149" w:name="other_issues_5"/>
      <w:bookmarkStart w:id="150" w:name="_Toc201728014"/>
      <w:bookmarkStart w:id="151" w:name="_Toc288835163"/>
      <w:bookmarkStart w:id="152" w:name="_Toc390247917"/>
      <w:r w:rsidRPr="00E90C11">
        <w:t>OTHER ISSUES</w:t>
      </w:r>
      <w:bookmarkEnd w:id="147"/>
      <w:bookmarkEnd w:id="148"/>
      <w:r w:rsidR="00DE2CD9" w:rsidRPr="00E90C11">
        <w:t xml:space="preserve"> </w:t>
      </w:r>
    </w:p>
    <w:bookmarkEnd w:id="149"/>
    <w:p w14:paraId="0CAD7F6C" w14:textId="77777777" w:rsidR="00997979" w:rsidRPr="009159FB" w:rsidRDefault="00BF27E0" w:rsidP="00825EFA">
      <w:pPr>
        <w:pStyle w:val="paragraph"/>
        <w:numPr>
          <w:ilvl w:val="0"/>
          <w:numId w:val="13"/>
        </w:numPr>
        <w:tabs>
          <w:tab w:val="clear" w:pos="1429"/>
          <w:tab w:val="left" w:pos="709"/>
        </w:tabs>
        <w:spacing w:before="0" w:beforeAutospacing="0"/>
        <w:ind w:hanging="709"/>
        <w:rPr>
          <w:rFonts w:ascii="Arial" w:hAnsi="Arial" w:cs="Arial"/>
          <w:sz w:val="22"/>
          <w:szCs w:val="22"/>
        </w:rPr>
      </w:pPr>
      <w:r w:rsidRPr="009159FB">
        <w:rPr>
          <w:rFonts w:ascii="Arial" w:hAnsi="Arial" w:cs="Arial"/>
          <w:color w:val="000000"/>
          <w:sz w:val="22"/>
          <w:szCs w:val="22"/>
        </w:rPr>
        <w:tab/>
      </w:r>
      <w:r w:rsidR="00223889" w:rsidRPr="009159FB">
        <w:rPr>
          <w:rFonts w:ascii="Arial" w:hAnsi="Arial" w:cs="Arial"/>
          <w:color w:val="000000"/>
          <w:sz w:val="22"/>
          <w:szCs w:val="22"/>
        </w:rPr>
        <w:t>No other issues were reported.</w:t>
      </w:r>
    </w:p>
    <w:p w14:paraId="76FE1AE9" w14:textId="77777777" w:rsidR="0031152F" w:rsidRPr="00E90C11" w:rsidRDefault="00D12B7C" w:rsidP="00E90C11">
      <w:pPr>
        <w:pStyle w:val="Heading1ipr"/>
        <w:rPr>
          <w:lang w:val="en-US"/>
        </w:rPr>
      </w:pPr>
      <w:bookmarkStart w:id="153" w:name="_Toc68708503"/>
      <w:bookmarkStart w:id="154" w:name="_Toc68708861"/>
      <w:r w:rsidRPr="00E90C11">
        <w:t>DATE AND PLACE OF THE NEXT MEETING</w:t>
      </w:r>
      <w:bookmarkEnd w:id="150"/>
      <w:bookmarkEnd w:id="151"/>
      <w:bookmarkEnd w:id="152"/>
      <w:bookmarkEnd w:id="153"/>
      <w:bookmarkEnd w:id="154"/>
    </w:p>
    <w:p w14:paraId="0D5B6431" w14:textId="39861B26" w:rsidR="00010272" w:rsidRPr="009159FB" w:rsidRDefault="00BF27E0" w:rsidP="00825EFA">
      <w:pPr>
        <w:pStyle w:val="paragraph"/>
        <w:numPr>
          <w:ilvl w:val="0"/>
          <w:numId w:val="13"/>
        </w:numPr>
        <w:tabs>
          <w:tab w:val="clear" w:pos="1429"/>
          <w:tab w:val="left" w:pos="709"/>
        </w:tabs>
        <w:spacing w:before="0" w:beforeAutospacing="0"/>
        <w:ind w:hanging="709"/>
        <w:rPr>
          <w:rFonts w:ascii="Arial" w:hAnsi="Arial" w:cs="Arial"/>
          <w:snapToGrid/>
          <w:sz w:val="22"/>
          <w:szCs w:val="22"/>
          <w:lang w:eastAsia="zh-CN"/>
        </w:rPr>
      </w:pPr>
      <w:r w:rsidRPr="009159FB">
        <w:rPr>
          <w:rFonts w:ascii="Arial" w:hAnsi="Arial" w:cs="Arial"/>
          <w:bCs w:val="0"/>
          <w:sz w:val="22"/>
          <w:szCs w:val="22"/>
          <w:lang w:val="en-US"/>
        </w:rPr>
        <w:tab/>
      </w:r>
      <w:r w:rsidR="000B5497" w:rsidRPr="009159FB">
        <w:rPr>
          <w:rFonts w:ascii="Arial" w:hAnsi="Arial" w:cs="Arial"/>
          <w:bCs w:val="0"/>
          <w:sz w:val="22"/>
          <w:szCs w:val="22"/>
          <w:lang w:val="en-US"/>
        </w:rPr>
        <w:t>The</w:t>
      </w:r>
      <w:r w:rsidR="000B5497" w:rsidRPr="009159FB">
        <w:rPr>
          <w:rFonts w:ascii="Arial" w:hAnsi="Arial" w:cs="Arial"/>
          <w:snapToGrid/>
          <w:sz w:val="22"/>
          <w:szCs w:val="22"/>
          <w:lang w:eastAsia="zh-CN"/>
        </w:rPr>
        <w:t xml:space="preserve"> Chair and Techn</w:t>
      </w:r>
      <w:r w:rsidR="000219F0" w:rsidRPr="009159FB">
        <w:rPr>
          <w:rFonts w:ascii="Arial" w:hAnsi="Arial" w:cs="Arial"/>
          <w:snapToGrid/>
          <w:sz w:val="22"/>
          <w:szCs w:val="22"/>
          <w:lang w:eastAsia="zh-CN"/>
        </w:rPr>
        <w:t>ic</w:t>
      </w:r>
      <w:r w:rsidR="000B5497" w:rsidRPr="009159FB">
        <w:rPr>
          <w:rFonts w:ascii="Arial" w:hAnsi="Arial" w:cs="Arial"/>
          <w:snapToGrid/>
          <w:sz w:val="22"/>
          <w:szCs w:val="22"/>
          <w:lang w:eastAsia="zh-CN"/>
        </w:rPr>
        <w:t>al Secretary will establish</w:t>
      </w:r>
      <w:r w:rsidR="007C35AD" w:rsidRPr="009159FB">
        <w:rPr>
          <w:rFonts w:ascii="Arial" w:hAnsi="Arial" w:cs="Arial"/>
          <w:snapToGrid/>
          <w:sz w:val="22"/>
          <w:szCs w:val="22"/>
          <w:lang w:eastAsia="zh-CN"/>
        </w:rPr>
        <w:t xml:space="preserve"> </w:t>
      </w:r>
      <w:r w:rsidR="0040662A" w:rsidRPr="009159FB">
        <w:rPr>
          <w:rFonts w:ascii="Arial" w:hAnsi="Arial" w:cs="Arial"/>
          <w:snapToGrid/>
          <w:sz w:val="22"/>
          <w:szCs w:val="22"/>
          <w:lang w:eastAsia="zh-CN"/>
        </w:rPr>
        <w:t xml:space="preserve">the date and place of the </w:t>
      </w:r>
      <w:r w:rsidR="007C35AD" w:rsidRPr="009159FB">
        <w:rPr>
          <w:rFonts w:ascii="Arial" w:hAnsi="Arial" w:cs="Arial"/>
          <w:snapToGrid/>
          <w:sz w:val="22"/>
          <w:szCs w:val="22"/>
          <w:lang w:eastAsia="zh-CN"/>
        </w:rPr>
        <w:t>1</w:t>
      </w:r>
      <w:r w:rsidR="00877511">
        <w:rPr>
          <w:rFonts w:ascii="Arial" w:hAnsi="Arial" w:cs="Arial"/>
          <w:snapToGrid/>
          <w:sz w:val="22"/>
          <w:szCs w:val="22"/>
          <w:lang w:eastAsia="zh-CN"/>
        </w:rPr>
        <w:t>5</w:t>
      </w:r>
      <w:r w:rsidR="007C35AD" w:rsidRPr="009159FB">
        <w:rPr>
          <w:rFonts w:ascii="Arial" w:hAnsi="Arial" w:cs="Arial"/>
          <w:snapToGrid/>
          <w:sz w:val="22"/>
          <w:szCs w:val="22"/>
          <w:vertAlign w:val="superscript"/>
          <w:lang w:eastAsia="zh-CN"/>
        </w:rPr>
        <w:t>th</w:t>
      </w:r>
      <w:r w:rsidR="007C35AD" w:rsidRPr="009159FB">
        <w:rPr>
          <w:rFonts w:ascii="Arial" w:hAnsi="Arial" w:cs="Arial"/>
          <w:snapToGrid/>
          <w:sz w:val="22"/>
          <w:szCs w:val="22"/>
          <w:lang w:eastAsia="zh-CN"/>
        </w:rPr>
        <w:t xml:space="preserve"> </w:t>
      </w:r>
      <w:r w:rsidR="00B8186F" w:rsidRPr="009159FB">
        <w:rPr>
          <w:rFonts w:ascii="Arial" w:hAnsi="Arial" w:cs="Arial"/>
          <w:snapToGrid/>
          <w:sz w:val="22"/>
          <w:szCs w:val="22"/>
          <w:lang w:eastAsia="zh-CN"/>
        </w:rPr>
        <w:t>m</w:t>
      </w:r>
      <w:r w:rsidR="00A473AE" w:rsidRPr="009159FB">
        <w:rPr>
          <w:rFonts w:ascii="Arial" w:hAnsi="Arial" w:cs="Arial"/>
          <w:snapToGrid/>
          <w:sz w:val="22"/>
          <w:szCs w:val="22"/>
          <w:lang w:eastAsia="zh-CN"/>
        </w:rPr>
        <w:t xml:space="preserve">eeting </w:t>
      </w:r>
      <w:r w:rsidR="001B5E75" w:rsidRPr="009159FB">
        <w:rPr>
          <w:rFonts w:ascii="Arial" w:hAnsi="Arial" w:cs="Arial"/>
          <w:snapToGrid/>
          <w:sz w:val="22"/>
          <w:szCs w:val="22"/>
          <w:lang w:eastAsia="zh-CN"/>
        </w:rPr>
        <w:t>of TOWS-WG</w:t>
      </w:r>
      <w:r w:rsidR="00EB336E" w:rsidRPr="009159FB">
        <w:rPr>
          <w:rFonts w:ascii="Arial" w:hAnsi="Arial" w:cs="Arial"/>
          <w:snapToGrid/>
          <w:sz w:val="22"/>
          <w:szCs w:val="22"/>
          <w:lang w:eastAsia="zh-CN"/>
        </w:rPr>
        <w:t>.</w:t>
      </w:r>
    </w:p>
    <w:p w14:paraId="061F75E9" w14:textId="77777777" w:rsidR="0031152F" w:rsidRPr="00E90C11" w:rsidRDefault="0031152F" w:rsidP="00E90C11">
      <w:pPr>
        <w:pStyle w:val="Heading1ipr"/>
      </w:pPr>
      <w:bookmarkStart w:id="155" w:name="_Toc201728015"/>
      <w:bookmarkStart w:id="156" w:name="_Toc288835164"/>
      <w:bookmarkStart w:id="157" w:name="_Toc68708504"/>
      <w:bookmarkStart w:id="158" w:name="_Toc68708862"/>
      <w:r w:rsidRPr="00E90C11">
        <w:t>CLOSURE OF MEETING</w:t>
      </w:r>
      <w:bookmarkEnd w:id="155"/>
      <w:bookmarkEnd w:id="156"/>
      <w:bookmarkEnd w:id="157"/>
      <w:bookmarkEnd w:id="158"/>
    </w:p>
    <w:p w14:paraId="7FFB1168" w14:textId="1805AF2E" w:rsidR="00FF0F61" w:rsidRPr="00223889" w:rsidRDefault="00BF27E0" w:rsidP="00825EFA">
      <w:pPr>
        <w:pStyle w:val="paragraph"/>
        <w:numPr>
          <w:ilvl w:val="0"/>
          <w:numId w:val="13"/>
        </w:numPr>
        <w:tabs>
          <w:tab w:val="clear" w:pos="1429"/>
          <w:tab w:val="left" w:pos="709"/>
        </w:tabs>
        <w:spacing w:before="0" w:beforeAutospacing="0"/>
        <w:ind w:hanging="709"/>
        <w:rPr>
          <w:rFonts w:ascii="Arial" w:hAnsi="Arial" w:cs="Arial"/>
          <w:sz w:val="22"/>
          <w:szCs w:val="22"/>
        </w:rPr>
      </w:pPr>
      <w:r>
        <w:rPr>
          <w:rFonts w:ascii="Arial" w:hAnsi="Arial" w:cs="Arial"/>
          <w:sz w:val="22"/>
          <w:szCs w:val="22"/>
        </w:rPr>
        <w:tab/>
      </w:r>
      <w:r w:rsidR="00EA1D30">
        <w:rPr>
          <w:rFonts w:ascii="Arial" w:hAnsi="Arial" w:cs="Arial"/>
          <w:sz w:val="22"/>
          <w:szCs w:val="22"/>
        </w:rPr>
        <w:t>Mr </w:t>
      </w:r>
      <w:r w:rsidR="00DE5513">
        <w:rPr>
          <w:rFonts w:ascii="Arial" w:hAnsi="Arial" w:cs="Arial"/>
          <w:sz w:val="22"/>
          <w:szCs w:val="22"/>
        </w:rPr>
        <w:t>Alexander Frolov</w:t>
      </w:r>
      <w:r w:rsidR="00EA1D30" w:rsidRPr="00223889">
        <w:rPr>
          <w:rFonts w:ascii="Arial" w:hAnsi="Arial" w:cs="Arial"/>
          <w:sz w:val="22"/>
          <w:szCs w:val="22"/>
        </w:rPr>
        <w:t xml:space="preserve"> expressed his </w:t>
      </w:r>
      <w:r w:rsidR="00A54BDE">
        <w:rPr>
          <w:rFonts w:ascii="Arial" w:hAnsi="Arial" w:cs="Arial"/>
          <w:sz w:val="22"/>
          <w:szCs w:val="22"/>
        </w:rPr>
        <w:t xml:space="preserve">sincere </w:t>
      </w:r>
      <w:r w:rsidR="00EA1D30" w:rsidRPr="00223889">
        <w:rPr>
          <w:rFonts w:ascii="Arial" w:hAnsi="Arial" w:cs="Arial"/>
          <w:sz w:val="22"/>
          <w:szCs w:val="22"/>
        </w:rPr>
        <w:t xml:space="preserve">thanks </w:t>
      </w:r>
      <w:r w:rsidR="00DE5513">
        <w:rPr>
          <w:rFonts w:ascii="Arial" w:hAnsi="Arial" w:cs="Arial"/>
          <w:sz w:val="22"/>
          <w:szCs w:val="22"/>
        </w:rPr>
        <w:t xml:space="preserve">for the ambition of recommendations during this meeting, </w:t>
      </w:r>
      <w:r w:rsidR="00BC320B">
        <w:rPr>
          <w:rFonts w:ascii="Arial" w:hAnsi="Arial" w:cs="Arial"/>
          <w:sz w:val="22"/>
          <w:szCs w:val="22"/>
        </w:rPr>
        <w:t>highlighting</w:t>
      </w:r>
      <w:r w:rsidR="00DE5513">
        <w:rPr>
          <w:rFonts w:ascii="Arial" w:hAnsi="Arial" w:cs="Arial"/>
          <w:sz w:val="22"/>
          <w:szCs w:val="22"/>
        </w:rPr>
        <w:t xml:space="preserve"> </w:t>
      </w:r>
      <w:r w:rsidR="00A54BDE">
        <w:rPr>
          <w:rFonts w:ascii="Arial" w:hAnsi="Arial" w:cs="Arial"/>
          <w:sz w:val="22"/>
          <w:szCs w:val="22"/>
        </w:rPr>
        <w:t xml:space="preserve">developments </w:t>
      </w:r>
      <w:r w:rsidR="00984CC8">
        <w:rPr>
          <w:rFonts w:ascii="Arial" w:hAnsi="Arial" w:cs="Arial"/>
          <w:sz w:val="22"/>
          <w:szCs w:val="22"/>
        </w:rPr>
        <w:t>of</w:t>
      </w:r>
      <w:r w:rsidR="00A54BDE">
        <w:rPr>
          <w:rFonts w:ascii="Arial" w:hAnsi="Arial" w:cs="Arial"/>
          <w:sz w:val="22"/>
          <w:szCs w:val="22"/>
        </w:rPr>
        <w:t xml:space="preserve"> </w:t>
      </w:r>
      <w:r w:rsidR="00A97B85">
        <w:rPr>
          <w:rFonts w:ascii="Arial" w:hAnsi="Arial" w:cs="Arial"/>
          <w:sz w:val="22"/>
          <w:szCs w:val="22"/>
        </w:rPr>
        <w:t>tsu</w:t>
      </w:r>
      <w:r w:rsidR="00A54BDE">
        <w:rPr>
          <w:rFonts w:ascii="Arial" w:hAnsi="Arial" w:cs="Arial"/>
          <w:sz w:val="22"/>
          <w:szCs w:val="22"/>
        </w:rPr>
        <w:t>nami early</w:t>
      </w:r>
      <w:r w:rsidR="00A97B85">
        <w:rPr>
          <w:rFonts w:ascii="Arial" w:hAnsi="Arial" w:cs="Arial"/>
          <w:sz w:val="22"/>
          <w:szCs w:val="22"/>
        </w:rPr>
        <w:t xml:space="preserve"> warning systems based on new tech</w:t>
      </w:r>
      <w:r w:rsidR="00984CC8">
        <w:rPr>
          <w:rFonts w:ascii="Arial" w:hAnsi="Arial" w:cs="Arial"/>
          <w:sz w:val="22"/>
          <w:szCs w:val="22"/>
        </w:rPr>
        <w:t>nology</w:t>
      </w:r>
      <w:r w:rsidR="00A97B85">
        <w:rPr>
          <w:rFonts w:ascii="Arial" w:hAnsi="Arial" w:cs="Arial"/>
          <w:sz w:val="22"/>
          <w:szCs w:val="22"/>
        </w:rPr>
        <w:t xml:space="preserve"> and sc</w:t>
      </w:r>
      <w:r w:rsidR="00984CC8">
        <w:rPr>
          <w:rFonts w:ascii="Arial" w:hAnsi="Arial" w:cs="Arial"/>
          <w:sz w:val="22"/>
          <w:szCs w:val="22"/>
        </w:rPr>
        <w:t>ientific</w:t>
      </w:r>
      <w:r w:rsidR="00A97B85">
        <w:rPr>
          <w:rFonts w:ascii="Arial" w:hAnsi="Arial" w:cs="Arial"/>
          <w:sz w:val="22"/>
          <w:szCs w:val="22"/>
        </w:rPr>
        <w:t xml:space="preserve"> advances</w:t>
      </w:r>
      <w:r w:rsidR="00BC320B">
        <w:rPr>
          <w:rFonts w:ascii="Arial" w:hAnsi="Arial" w:cs="Arial"/>
          <w:sz w:val="22"/>
          <w:szCs w:val="22"/>
        </w:rPr>
        <w:t xml:space="preserve"> as well as increased</w:t>
      </w:r>
      <w:r w:rsidR="00984CC8">
        <w:rPr>
          <w:rFonts w:ascii="Arial" w:hAnsi="Arial" w:cs="Arial"/>
          <w:sz w:val="22"/>
          <w:szCs w:val="22"/>
        </w:rPr>
        <w:t xml:space="preserve"> </w:t>
      </w:r>
      <w:r w:rsidR="00BC320B">
        <w:rPr>
          <w:rFonts w:ascii="Arial" w:hAnsi="Arial" w:cs="Arial"/>
          <w:sz w:val="22"/>
          <w:szCs w:val="22"/>
        </w:rPr>
        <w:t>broad</w:t>
      </w:r>
      <w:r w:rsidR="00984CC8">
        <w:rPr>
          <w:rFonts w:ascii="Arial" w:hAnsi="Arial" w:cs="Arial"/>
          <w:sz w:val="22"/>
          <w:szCs w:val="22"/>
        </w:rPr>
        <w:t xml:space="preserve"> cooperation</w:t>
      </w:r>
      <w:r w:rsidR="00A97B85">
        <w:rPr>
          <w:rFonts w:ascii="Arial" w:hAnsi="Arial" w:cs="Arial"/>
          <w:sz w:val="22"/>
          <w:szCs w:val="22"/>
        </w:rPr>
        <w:t xml:space="preserve"> </w:t>
      </w:r>
      <w:r w:rsidR="00BC320B">
        <w:rPr>
          <w:rFonts w:ascii="Arial" w:hAnsi="Arial" w:cs="Arial"/>
          <w:sz w:val="22"/>
          <w:szCs w:val="22"/>
        </w:rPr>
        <w:t>between</w:t>
      </w:r>
      <w:r w:rsidR="00A97B85">
        <w:rPr>
          <w:rFonts w:ascii="Arial" w:hAnsi="Arial" w:cs="Arial"/>
          <w:sz w:val="22"/>
          <w:szCs w:val="22"/>
        </w:rPr>
        <w:t xml:space="preserve"> key stakeholders </w:t>
      </w:r>
      <w:r w:rsidR="00BC320B">
        <w:rPr>
          <w:rFonts w:ascii="Arial" w:hAnsi="Arial" w:cs="Arial"/>
          <w:sz w:val="22"/>
          <w:szCs w:val="22"/>
        </w:rPr>
        <w:t>during the implementation of</w:t>
      </w:r>
      <w:r w:rsidR="00A97B85">
        <w:rPr>
          <w:rFonts w:ascii="Arial" w:hAnsi="Arial" w:cs="Arial"/>
          <w:sz w:val="22"/>
          <w:szCs w:val="22"/>
        </w:rPr>
        <w:t xml:space="preserve"> </w:t>
      </w:r>
      <w:r w:rsidR="00BC320B">
        <w:rPr>
          <w:rFonts w:ascii="Arial" w:hAnsi="Arial" w:cs="Arial"/>
          <w:sz w:val="22"/>
          <w:szCs w:val="22"/>
        </w:rPr>
        <w:t>T</w:t>
      </w:r>
      <w:r w:rsidR="00A97B85">
        <w:rPr>
          <w:rFonts w:ascii="Arial" w:hAnsi="Arial" w:cs="Arial"/>
          <w:sz w:val="22"/>
          <w:szCs w:val="22"/>
        </w:rPr>
        <w:t>su</w:t>
      </w:r>
      <w:r w:rsidR="00BC320B">
        <w:rPr>
          <w:rFonts w:ascii="Arial" w:hAnsi="Arial" w:cs="Arial"/>
          <w:sz w:val="22"/>
          <w:szCs w:val="22"/>
        </w:rPr>
        <w:t>nami Ready. In closing, he also expressed thank</w:t>
      </w:r>
      <w:r w:rsidR="00C10756">
        <w:rPr>
          <w:rFonts w:ascii="Arial" w:hAnsi="Arial" w:cs="Arial"/>
          <w:sz w:val="22"/>
          <w:szCs w:val="22"/>
        </w:rPr>
        <w:t>s</w:t>
      </w:r>
      <w:r w:rsidR="00BC320B">
        <w:rPr>
          <w:rFonts w:ascii="Arial" w:hAnsi="Arial" w:cs="Arial"/>
          <w:sz w:val="22"/>
          <w:szCs w:val="22"/>
        </w:rPr>
        <w:t xml:space="preserve"> to the Secretariat and the Group for a fruitful and successful meeting.</w:t>
      </w:r>
    </w:p>
    <w:p w14:paraId="5DD7B199" w14:textId="00FF696D" w:rsidR="006F1886" w:rsidRPr="003646D0" w:rsidRDefault="00BF27E0" w:rsidP="00825EFA">
      <w:pPr>
        <w:pStyle w:val="paragraph"/>
        <w:numPr>
          <w:ilvl w:val="0"/>
          <w:numId w:val="13"/>
        </w:numPr>
        <w:tabs>
          <w:tab w:val="clear" w:pos="1429"/>
          <w:tab w:val="left" w:pos="709"/>
        </w:tabs>
        <w:spacing w:before="0" w:beforeAutospacing="0"/>
        <w:ind w:hanging="709"/>
      </w:pPr>
      <w:r w:rsidRPr="00BF27E0">
        <w:rPr>
          <w:rFonts w:ascii="Arial" w:hAnsi="Arial" w:cs="Arial"/>
          <w:bCs w:val="0"/>
          <w:sz w:val="22"/>
          <w:szCs w:val="22"/>
          <w:lang w:val="en-US"/>
        </w:rPr>
        <w:tab/>
      </w:r>
      <w:r w:rsidR="00B32DB2" w:rsidRPr="00BF27E0">
        <w:rPr>
          <w:rFonts w:ascii="Arial" w:hAnsi="Arial" w:cs="Arial"/>
          <w:bCs w:val="0"/>
          <w:sz w:val="22"/>
          <w:szCs w:val="22"/>
          <w:lang w:val="en-US"/>
        </w:rPr>
        <w:t>The</w:t>
      </w:r>
      <w:r w:rsidR="00B32DB2" w:rsidRPr="00BF27E0">
        <w:rPr>
          <w:rFonts w:ascii="Arial" w:hAnsi="Arial" w:cs="Arial"/>
          <w:snapToGrid/>
          <w:sz w:val="22"/>
          <w:szCs w:val="22"/>
          <w:lang w:eastAsia="zh-CN"/>
        </w:rPr>
        <w:t xml:space="preserve"> </w:t>
      </w:r>
      <w:r w:rsidR="004D0947">
        <w:rPr>
          <w:rFonts w:ascii="Arial" w:hAnsi="Arial" w:cs="Arial"/>
          <w:snapToGrid/>
          <w:sz w:val="22"/>
          <w:szCs w:val="22"/>
          <w:lang w:eastAsia="zh-CN"/>
        </w:rPr>
        <w:t>Fourteenth</w:t>
      </w:r>
      <w:r w:rsidR="00DE6330" w:rsidRPr="00BF27E0">
        <w:rPr>
          <w:rFonts w:ascii="Arial" w:hAnsi="Arial" w:cs="Arial"/>
          <w:snapToGrid/>
          <w:sz w:val="22"/>
          <w:szCs w:val="22"/>
          <w:lang w:eastAsia="zh-CN"/>
        </w:rPr>
        <w:t xml:space="preserve"> </w:t>
      </w:r>
      <w:r w:rsidR="00844B1E" w:rsidRPr="00BF27E0">
        <w:rPr>
          <w:rFonts w:ascii="Arial" w:hAnsi="Arial" w:cs="Arial"/>
          <w:snapToGrid/>
          <w:sz w:val="22"/>
          <w:szCs w:val="22"/>
          <w:lang w:eastAsia="zh-CN"/>
        </w:rPr>
        <w:t xml:space="preserve">meeting of </w:t>
      </w:r>
      <w:r w:rsidR="007E3D7A" w:rsidRPr="00BF27E0">
        <w:rPr>
          <w:rFonts w:ascii="Arial" w:hAnsi="Arial" w:cs="Arial"/>
          <w:snapToGrid/>
          <w:sz w:val="22"/>
          <w:szCs w:val="22"/>
          <w:lang w:eastAsia="zh-CN"/>
        </w:rPr>
        <w:t>TOWS-WG</w:t>
      </w:r>
      <w:r w:rsidR="00B32DB2" w:rsidRPr="00BF27E0">
        <w:rPr>
          <w:rFonts w:ascii="Arial" w:hAnsi="Arial" w:cs="Arial"/>
          <w:snapToGrid/>
          <w:sz w:val="22"/>
          <w:szCs w:val="22"/>
          <w:lang w:eastAsia="zh-CN"/>
        </w:rPr>
        <w:t xml:space="preserve"> was closed a</w:t>
      </w:r>
      <w:r w:rsidR="007E3D7A" w:rsidRPr="00BF27E0">
        <w:rPr>
          <w:rFonts w:ascii="Arial" w:hAnsi="Arial" w:cs="Arial"/>
          <w:snapToGrid/>
          <w:sz w:val="22"/>
          <w:szCs w:val="22"/>
          <w:lang w:eastAsia="zh-CN"/>
        </w:rPr>
        <w:t>t</w:t>
      </w:r>
      <w:r w:rsidR="007F61BB">
        <w:rPr>
          <w:rFonts w:ascii="Arial" w:hAnsi="Arial" w:cs="Arial"/>
          <w:snapToGrid/>
          <w:sz w:val="22"/>
          <w:szCs w:val="22"/>
          <w:lang w:eastAsia="zh-CN"/>
        </w:rPr>
        <w:t xml:space="preserve"> 19:20 (UTC)</w:t>
      </w:r>
      <w:r w:rsidR="00F77E74" w:rsidRPr="00BF27E0">
        <w:rPr>
          <w:rFonts w:ascii="Arial" w:hAnsi="Arial" w:cs="Arial"/>
          <w:snapToGrid/>
          <w:sz w:val="22"/>
          <w:szCs w:val="22"/>
          <w:lang w:eastAsia="zh-CN"/>
        </w:rPr>
        <w:t xml:space="preserve"> on </w:t>
      </w:r>
      <w:r w:rsidR="00443693">
        <w:rPr>
          <w:rFonts w:ascii="Arial" w:hAnsi="Arial" w:cs="Arial"/>
          <w:snapToGrid/>
          <w:sz w:val="22"/>
          <w:szCs w:val="22"/>
          <w:lang w:eastAsia="zh-CN"/>
        </w:rPr>
        <w:t>26</w:t>
      </w:r>
      <w:r w:rsidR="00F22F4E" w:rsidRPr="00BF27E0">
        <w:rPr>
          <w:rFonts w:ascii="Arial" w:hAnsi="Arial" w:cs="Arial"/>
          <w:snapToGrid/>
          <w:sz w:val="22"/>
          <w:szCs w:val="22"/>
          <w:lang w:eastAsia="zh-CN"/>
        </w:rPr>
        <w:t xml:space="preserve"> February 20</w:t>
      </w:r>
      <w:r w:rsidR="00DE6330" w:rsidRPr="00BF27E0">
        <w:rPr>
          <w:rFonts w:ascii="Arial" w:hAnsi="Arial" w:cs="Arial"/>
          <w:snapToGrid/>
          <w:sz w:val="22"/>
          <w:szCs w:val="22"/>
          <w:lang w:eastAsia="zh-CN"/>
        </w:rPr>
        <w:t>2</w:t>
      </w:r>
      <w:r w:rsidR="00443693">
        <w:rPr>
          <w:rFonts w:ascii="Arial" w:hAnsi="Arial" w:cs="Arial"/>
          <w:snapToGrid/>
          <w:sz w:val="22"/>
          <w:szCs w:val="22"/>
          <w:lang w:eastAsia="zh-CN"/>
        </w:rPr>
        <w:t>1</w:t>
      </w:r>
      <w:r w:rsidR="00B32DB2" w:rsidRPr="00BF27E0">
        <w:rPr>
          <w:rFonts w:ascii="Arial" w:hAnsi="Arial" w:cs="Arial"/>
          <w:snapToGrid/>
          <w:sz w:val="22"/>
          <w:szCs w:val="22"/>
          <w:lang w:eastAsia="zh-CN"/>
        </w:rPr>
        <w:t>.</w:t>
      </w:r>
    </w:p>
    <w:p w14:paraId="36C52D4C" w14:textId="77777777" w:rsidR="0007692C" w:rsidRPr="00E90C11" w:rsidRDefault="0007692C" w:rsidP="00AE54D3">
      <w:pPr>
        <w:pStyle w:val="Heading1"/>
        <w:rPr>
          <w:lang w:val="en-GB"/>
        </w:rPr>
        <w:sectPr w:rsidR="0007692C" w:rsidRPr="00E90C11" w:rsidSect="00FE402E">
          <w:headerReference w:type="even" r:id="rId43"/>
          <w:headerReference w:type="default" r:id="rId44"/>
          <w:headerReference w:type="first" r:id="rId45"/>
          <w:type w:val="oddPage"/>
          <w:pgSz w:w="11906" w:h="16838"/>
          <w:pgMar w:top="1417" w:right="1417" w:bottom="1417" w:left="1417" w:header="708" w:footer="708" w:gutter="0"/>
          <w:pgNumType w:start="1"/>
          <w:cols w:space="708"/>
          <w:titlePg/>
          <w:docGrid w:linePitch="360"/>
        </w:sectPr>
      </w:pPr>
      <w:bookmarkStart w:id="159" w:name="_Toc418154738"/>
      <w:bookmarkStart w:id="160" w:name="_Ref418536508"/>
      <w:bookmarkStart w:id="161" w:name="_Toc420496193"/>
    </w:p>
    <w:p w14:paraId="456799F8" w14:textId="611D8B40" w:rsidR="000E59C8" w:rsidRPr="00E90C11" w:rsidRDefault="000E59C8" w:rsidP="00E90C11">
      <w:pPr>
        <w:pStyle w:val="Heading4"/>
        <w:rPr>
          <w:rFonts w:eastAsiaTheme="minorEastAsia"/>
          <w:noProof/>
          <w:snapToGrid/>
        </w:rPr>
      </w:pPr>
      <w:bookmarkStart w:id="162" w:name="_ANNEX_I"/>
      <w:bookmarkStart w:id="163" w:name="_Toc41491010"/>
      <w:bookmarkStart w:id="164" w:name="A1"/>
      <w:bookmarkEnd w:id="162"/>
      <w:r w:rsidRPr="00E90C11">
        <w:rPr>
          <w:rFonts w:eastAsiaTheme="minorEastAsia"/>
          <w:noProof/>
          <w:snapToGrid/>
        </w:rPr>
        <w:lastRenderedPageBreak/>
        <w:t xml:space="preserve">ANNEX </w:t>
      </w:r>
      <w:bookmarkEnd w:id="94"/>
      <w:bookmarkEnd w:id="95"/>
      <w:bookmarkEnd w:id="96"/>
      <w:bookmarkEnd w:id="97"/>
      <w:bookmarkEnd w:id="98"/>
      <w:bookmarkEnd w:id="99"/>
      <w:bookmarkEnd w:id="100"/>
      <w:bookmarkEnd w:id="101"/>
      <w:r w:rsidRPr="00E90C11">
        <w:rPr>
          <w:rFonts w:eastAsiaTheme="minorEastAsia"/>
          <w:noProof/>
          <w:snapToGrid/>
        </w:rPr>
        <w:t>I</w:t>
      </w:r>
      <w:bookmarkEnd w:id="102"/>
      <w:bookmarkEnd w:id="103"/>
      <w:bookmarkEnd w:id="104"/>
      <w:bookmarkEnd w:id="105"/>
      <w:bookmarkEnd w:id="106"/>
      <w:bookmarkEnd w:id="107"/>
      <w:bookmarkEnd w:id="108"/>
      <w:bookmarkEnd w:id="109"/>
      <w:bookmarkEnd w:id="110"/>
      <w:bookmarkEnd w:id="111"/>
      <w:bookmarkEnd w:id="159"/>
      <w:bookmarkEnd w:id="160"/>
      <w:bookmarkEnd w:id="161"/>
      <w:bookmarkEnd w:id="163"/>
      <w:bookmarkEnd w:id="164"/>
    </w:p>
    <w:p w14:paraId="0BF70508" w14:textId="585E54B3" w:rsidR="00002ACC" w:rsidRDefault="000E59C8">
      <w:pPr>
        <w:pStyle w:val="Heading5"/>
        <w:rPr>
          <w:lang w:val="en-GB"/>
        </w:rPr>
      </w:pPr>
      <w:bookmarkStart w:id="165" w:name="_Toc196727166"/>
      <w:bookmarkStart w:id="166" w:name="_Toc196733150"/>
      <w:bookmarkStart w:id="167" w:name="_Toc196733749"/>
      <w:bookmarkStart w:id="168" w:name="_Toc196734180"/>
      <w:bookmarkStart w:id="169" w:name="_Toc196816312"/>
      <w:bookmarkStart w:id="170" w:name="_Toc196819820"/>
      <w:bookmarkStart w:id="171" w:name="_Toc196819939"/>
      <w:bookmarkStart w:id="172" w:name="_Toc201728017"/>
      <w:bookmarkStart w:id="173" w:name="_Toc201728110"/>
      <w:bookmarkStart w:id="174" w:name="_Toc357081378"/>
      <w:bookmarkStart w:id="175" w:name="_Toc357508208"/>
      <w:bookmarkStart w:id="176" w:name="_Toc386101307"/>
      <w:bookmarkStart w:id="177" w:name="_Ref388268703"/>
      <w:bookmarkStart w:id="178" w:name="_Toc390247920"/>
      <w:bookmarkStart w:id="179" w:name="_Toc418154739"/>
      <w:bookmarkStart w:id="180" w:name="_Toc420496194"/>
      <w:bookmarkStart w:id="181" w:name="_Toc41491011"/>
      <w:r w:rsidRPr="00E90C11">
        <w:rPr>
          <w:lang w:val="en-GB"/>
        </w:rPr>
        <w:t>AGENDA</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35E44BFE" w14:textId="77777777" w:rsidR="00E45E7D" w:rsidRPr="00E90C11" w:rsidRDefault="00E45E7D" w:rsidP="00E90C11">
      <w:pPr>
        <w:pStyle w:val="Marge"/>
      </w:pPr>
    </w:p>
    <w:p w14:paraId="1627B2B3" w14:textId="77777777" w:rsidR="000B3F9D" w:rsidRPr="00026664" w:rsidRDefault="000B3F9D" w:rsidP="00E90C11">
      <w:pPr>
        <w:tabs>
          <w:tab w:val="clear" w:pos="709"/>
        </w:tabs>
        <w:spacing w:after="200"/>
        <w:ind w:left="709" w:hanging="709"/>
        <w:rPr>
          <w:rFonts w:ascii="Arial" w:eastAsia="Gulim" w:hAnsi="Arial" w:cs="Arial"/>
          <w:b/>
          <w:bCs/>
          <w:sz w:val="22"/>
          <w:szCs w:val="22"/>
        </w:rPr>
      </w:pPr>
      <w:r w:rsidRPr="00026664">
        <w:rPr>
          <w:rFonts w:ascii="Arial" w:eastAsia="Gulim" w:hAnsi="Arial" w:cs="Arial"/>
          <w:b/>
          <w:bCs/>
          <w:sz w:val="22"/>
          <w:szCs w:val="22"/>
        </w:rPr>
        <w:t>1.</w:t>
      </w:r>
      <w:r w:rsidRPr="00026664">
        <w:rPr>
          <w:rFonts w:ascii="Arial" w:eastAsia="Gulim" w:hAnsi="Arial" w:cs="Arial"/>
          <w:b/>
          <w:bCs/>
          <w:sz w:val="22"/>
          <w:szCs w:val="22"/>
        </w:rPr>
        <w:tab/>
        <w:t>OPENING AND WELCOME</w:t>
      </w:r>
    </w:p>
    <w:p w14:paraId="0BFF32C1" w14:textId="77777777" w:rsidR="000B3F9D" w:rsidRPr="00026664" w:rsidRDefault="000B3F9D" w:rsidP="00E90C11">
      <w:pPr>
        <w:tabs>
          <w:tab w:val="clear" w:pos="709"/>
          <w:tab w:val="left" w:pos="1276"/>
        </w:tabs>
        <w:spacing w:after="200"/>
        <w:ind w:left="1276" w:hanging="567"/>
        <w:rPr>
          <w:rFonts w:ascii="Arial" w:hAnsi="Arial" w:cs="Arial"/>
          <w:sz w:val="22"/>
          <w:szCs w:val="22"/>
        </w:rPr>
      </w:pPr>
      <w:r w:rsidRPr="00026664">
        <w:rPr>
          <w:rFonts w:ascii="Arial" w:hAnsi="Arial" w:cs="Arial"/>
          <w:sz w:val="22"/>
          <w:szCs w:val="22"/>
        </w:rPr>
        <w:t>1.1</w:t>
      </w:r>
      <w:r w:rsidRPr="00026664">
        <w:rPr>
          <w:rFonts w:ascii="Arial" w:hAnsi="Arial" w:cs="Arial"/>
          <w:sz w:val="22"/>
          <w:szCs w:val="22"/>
        </w:rPr>
        <w:tab/>
        <w:t>OPENING</w:t>
      </w:r>
    </w:p>
    <w:p w14:paraId="584AD2A7" w14:textId="77777777" w:rsidR="000B3F9D" w:rsidRPr="00026664" w:rsidRDefault="000B3F9D" w:rsidP="00E90C11">
      <w:pPr>
        <w:tabs>
          <w:tab w:val="clear" w:pos="709"/>
          <w:tab w:val="left" w:pos="1276"/>
          <w:tab w:val="left" w:pos="1843"/>
        </w:tabs>
        <w:spacing w:after="200"/>
        <w:ind w:left="1276" w:hanging="567"/>
        <w:rPr>
          <w:rFonts w:ascii="Arial" w:hAnsi="Arial" w:cs="Arial"/>
          <w:sz w:val="22"/>
          <w:szCs w:val="22"/>
        </w:rPr>
      </w:pPr>
      <w:r w:rsidRPr="00026664">
        <w:rPr>
          <w:rFonts w:ascii="Arial" w:hAnsi="Arial" w:cs="Arial"/>
          <w:sz w:val="22"/>
          <w:szCs w:val="22"/>
        </w:rPr>
        <w:t>1.2</w:t>
      </w:r>
      <w:r w:rsidRPr="00026664">
        <w:rPr>
          <w:rFonts w:ascii="Arial" w:hAnsi="Arial" w:cs="Arial"/>
          <w:sz w:val="22"/>
          <w:szCs w:val="22"/>
        </w:rPr>
        <w:tab/>
        <w:t>ADOPTION OF AGENDA</w:t>
      </w:r>
    </w:p>
    <w:p w14:paraId="498047E1" w14:textId="77777777" w:rsidR="000B3F9D" w:rsidRPr="00002ACC" w:rsidRDefault="000B3F9D" w:rsidP="00E90C11">
      <w:pPr>
        <w:tabs>
          <w:tab w:val="clear" w:pos="709"/>
          <w:tab w:val="left" w:pos="1276"/>
          <w:tab w:val="left" w:pos="1843"/>
        </w:tabs>
        <w:spacing w:after="200"/>
        <w:ind w:left="1276" w:hanging="567"/>
        <w:rPr>
          <w:rFonts w:ascii="Arial" w:eastAsia="Gulim" w:hAnsi="Arial" w:cs="Arial"/>
          <w:sz w:val="22"/>
          <w:szCs w:val="22"/>
          <w:highlight w:val="lightGray"/>
        </w:rPr>
      </w:pPr>
      <w:r w:rsidRPr="00026664">
        <w:rPr>
          <w:rFonts w:ascii="Arial" w:hAnsi="Arial" w:cs="Arial"/>
          <w:sz w:val="22"/>
          <w:szCs w:val="22"/>
        </w:rPr>
        <w:t>1.3</w:t>
      </w:r>
      <w:r w:rsidRPr="00026664">
        <w:rPr>
          <w:rFonts w:ascii="Arial" w:hAnsi="Arial" w:cs="Arial"/>
          <w:sz w:val="22"/>
          <w:szCs w:val="22"/>
        </w:rPr>
        <w:tab/>
        <w:t xml:space="preserve">WORKING ARRANGEMENTS </w:t>
      </w:r>
    </w:p>
    <w:p w14:paraId="59525C34" w14:textId="77777777" w:rsidR="000B3F9D" w:rsidRPr="00026664" w:rsidRDefault="000B3F9D" w:rsidP="00E90C11">
      <w:pPr>
        <w:tabs>
          <w:tab w:val="clear" w:pos="709"/>
        </w:tabs>
        <w:spacing w:after="200"/>
        <w:ind w:left="709" w:hanging="709"/>
        <w:rPr>
          <w:rFonts w:ascii="Arial" w:eastAsia="Gulim" w:hAnsi="Arial" w:cs="Arial"/>
          <w:b/>
          <w:bCs/>
          <w:sz w:val="22"/>
          <w:szCs w:val="22"/>
        </w:rPr>
      </w:pPr>
      <w:r w:rsidRPr="00026664">
        <w:rPr>
          <w:rFonts w:ascii="Arial" w:eastAsia="Gulim" w:hAnsi="Arial" w:cs="Arial"/>
          <w:b/>
          <w:bCs/>
          <w:sz w:val="22"/>
          <w:szCs w:val="22"/>
        </w:rPr>
        <w:t>2.</w:t>
      </w:r>
      <w:r w:rsidRPr="00026664">
        <w:rPr>
          <w:rFonts w:ascii="Arial" w:eastAsia="Gulim" w:hAnsi="Arial" w:cs="Arial"/>
          <w:b/>
          <w:bCs/>
          <w:sz w:val="22"/>
          <w:szCs w:val="22"/>
        </w:rPr>
        <w:tab/>
        <w:t>REPORTS FROM PARTICIPANT BODIES</w:t>
      </w:r>
    </w:p>
    <w:p w14:paraId="47A80C15" w14:textId="77777777" w:rsidR="000B3F9D" w:rsidRDefault="000B3F9D" w:rsidP="00E90C11">
      <w:pPr>
        <w:tabs>
          <w:tab w:val="clear" w:pos="709"/>
          <w:tab w:val="left" w:pos="1276"/>
        </w:tabs>
        <w:spacing w:after="200"/>
        <w:ind w:left="1276" w:hanging="567"/>
        <w:rPr>
          <w:rFonts w:ascii="Arial" w:hAnsi="Arial" w:cs="Arial"/>
          <w:sz w:val="22"/>
          <w:szCs w:val="22"/>
        </w:rPr>
      </w:pPr>
      <w:r w:rsidRPr="00026664">
        <w:rPr>
          <w:rFonts w:ascii="Arial" w:hAnsi="Arial" w:cs="Arial"/>
          <w:sz w:val="22"/>
          <w:szCs w:val="22"/>
        </w:rPr>
        <w:t>2.1 </w:t>
      </w:r>
      <w:r w:rsidRPr="00026664">
        <w:rPr>
          <w:rFonts w:ascii="Arial" w:hAnsi="Arial" w:cs="Arial"/>
          <w:sz w:val="22"/>
          <w:szCs w:val="22"/>
        </w:rPr>
        <w:tab/>
        <w:t xml:space="preserve">REPORT FROM IOC BODIES </w:t>
      </w:r>
    </w:p>
    <w:p w14:paraId="14E46FA0" w14:textId="2D05E11A" w:rsidR="000B3F9D" w:rsidRPr="00E90C11" w:rsidRDefault="000B3F9D" w:rsidP="00E90C11">
      <w:pPr>
        <w:tabs>
          <w:tab w:val="left" w:pos="1701"/>
          <w:tab w:val="left" w:pos="2430"/>
        </w:tabs>
        <w:spacing w:after="200"/>
        <w:ind w:left="1843" w:hanging="567"/>
        <w:rPr>
          <w:rFonts w:ascii="Arial" w:hAnsi="Arial" w:cs="Arial"/>
          <w:b/>
          <w:bCs/>
          <w:sz w:val="22"/>
          <w:szCs w:val="22"/>
        </w:rPr>
      </w:pPr>
      <w:r w:rsidRPr="00E90C11">
        <w:rPr>
          <w:rFonts w:ascii="Arial" w:eastAsia="Gulim" w:hAnsi="Arial" w:cs="Arial"/>
          <w:b/>
          <w:bCs/>
          <w:sz w:val="22"/>
          <w:szCs w:val="22"/>
          <w:lang w:val="en-US"/>
        </w:rPr>
        <w:t>2.1.</w:t>
      </w:r>
      <w:r w:rsidRPr="00E90C11">
        <w:rPr>
          <w:rFonts w:ascii="Arial" w:hAnsi="Arial" w:cs="Arial"/>
          <w:b/>
          <w:bCs/>
          <w:sz w:val="22"/>
          <w:szCs w:val="22"/>
        </w:rPr>
        <w:t>1</w:t>
      </w:r>
      <w:r w:rsidRPr="00E90C11">
        <w:rPr>
          <w:rFonts w:ascii="Arial" w:hAnsi="Arial" w:cs="Arial"/>
          <w:b/>
          <w:bCs/>
          <w:sz w:val="22"/>
          <w:szCs w:val="22"/>
        </w:rPr>
        <w:tab/>
        <w:t>Tsunami and Other Coastal Hazards Warning System for the Caribbean and Adjacent Regions (CARIBE-EWS)</w:t>
      </w:r>
    </w:p>
    <w:p w14:paraId="1A9B197B" w14:textId="7DFB6A48" w:rsidR="000B3F9D" w:rsidRPr="00E90C11" w:rsidRDefault="000B3F9D" w:rsidP="00E90C11">
      <w:pPr>
        <w:tabs>
          <w:tab w:val="left" w:pos="1701"/>
          <w:tab w:val="left" w:pos="2430"/>
        </w:tabs>
        <w:spacing w:after="200"/>
        <w:ind w:left="1843" w:hanging="567"/>
        <w:rPr>
          <w:rFonts w:ascii="Arial" w:hAnsi="Arial" w:cs="Arial"/>
          <w:b/>
          <w:bCs/>
          <w:sz w:val="22"/>
          <w:szCs w:val="22"/>
        </w:rPr>
      </w:pPr>
      <w:r w:rsidRPr="00E90C11">
        <w:rPr>
          <w:rFonts w:ascii="Arial" w:hAnsi="Arial" w:cs="Arial"/>
          <w:b/>
          <w:bCs/>
          <w:sz w:val="22"/>
          <w:szCs w:val="22"/>
        </w:rPr>
        <w:t>2.1.2</w:t>
      </w:r>
      <w:r w:rsidRPr="00E90C11">
        <w:rPr>
          <w:rFonts w:ascii="Arial" w:hAnsi="Arial" w:cs="Arial"/>
          <w:b/>
          <w:bCs/>
          <w:sz w:val="22"/>
          <w:szCs w:val="22"/>
        </w:rPr>
        <w:tab/>
        <w:t>Indian Ocean Tsunami Warning and Mitigation System (IOTWMS)</w:t>
      </w:r>
    </w:p>
    <w:p w14:paraId="4B2D3AAE" w14:textId="779EA39A" w:rsidR="000B3F9D" w:rsidRPr="00E90C11" w:rsidRDefault="000B3F9D" w:rsidP="00E90C11">
      <w:pPr>
        <w:tabs>
          <w:tab w:val="left" w:pos="1701"/>
          <w:tab w:val="left" w:pos="2430"/>
        </w:tabs>
        <w:spacing w:after="200"/>
        <w:ind w:left="1843" w:hanging="567"/>
        <w:rPr>
          <w:rFonts w:ascii="Arial" w:hAnsi="Arial" w:cs="Arial"/>
          <w:b/>
          <w:bCs/>
          <w:sz w:val="22"/>
          <w:szCs w:val="22"/>
        </w:rPr>
      </w:pPr>
      <w:r w:rsidRPr="00E90C11">
        <w:rPr>
          <w:rFonts w:ascii="Arial" w:hAnsi="Arial" w:cs="Arial"/>
          <w:b/>
          <w:bCs/>
          <w:sz w:val="22"/>
          <w:szCs w:val="22"/>
        </w:rPr>
        <w:t>2.1.3</w:t>
      </w:r>
      <w:r w:rsidRPr="00E90C11">
        <w:rPr>
          <w:rFonts w:ascii="Arial" w:hAnsi="Arial" w:cs="Arial"/>
          <w:b/>
          <w:bCs/>
          <w:sz w:val="22"/>
          <w:szCs w:val="22"/>
        </w:rPr>
        <w:tab/>
        <w:t>Tsunami Early Warning and Mitigation System in the North-</w:t>
      </w:r>
      <w:r w:rsidR="002D6459">
        <w:rPr>
          <w:rFonts w:ascii="Arial" w:hAnsi="Arial" w:cs="Arial"/>
          <w:b/>
          <w:bCs/>
          <w:sz w:val="22"/>
          <w:szCs w:val="22"/>
        </w:rPr>
        <w:t>E</w:t>
      </w:r>
      <w:r w:rsidR="002D6459" w:rsidRPr="00E90C11">
        <w:rPr>
          <w:rFonts w:ascii="Arial" w:hAnsi="Arial" w:cs="Arial"/>
          <w:b/>
          <w:bCs/>
          <w:sz w:val="22"/>
          <w:szCs w:val="22"/>
        </w:rPr>
        <w:t xml:space="preserve">astern </w:t>
      </w:r>
      <w:r w:rsidRPr="00E90C11">
        <w:rPr>
          <w:rFonts w:ascii="Arial" w:hAnsi="Arial" w:cs="Arial"/>
          <w:b/>
          <w:bCs/>
          <w:sz w:val="22"/>
          <w:szCs w:val="22"/>
        </w:rPr>
        <w:t>Atlantic, the Mediterranean and Connected Seas (NEAMTWS)</w:t>
      </w:r>
    </w:p>
    <w:p w14:paraId="21310B7E" w14:textId="77777777" w:rsidR="000B3F9D" w:rsidRPr="00E90C11" w:rsidRDefault="000B3F9D" w:rsidP="00E90C11">
      <w:pPr>
        <w:tabs>
          <w:tab w:val="left" w:pos="1701"/>
          <w:tab w:val="left" w:pos="2430"/>
        </w:tabs>
        <w:spacing w:after="200"/>
        <w:ind w:left="1843" w:hanging="567"/>
        <w:rPr>
          <w:rFonts w:ascii="Arial" w:hAnsi="Arial" w:cs="Arial"/>
          <w:b/>
          <w:bCs/>
          <w:sz w:val="22"/>
          <w:szCs w:val="22"/>
        </w:rPr>
      </w:pPr>
      <w:r w:rsidRPr="00E90C11">
        <w:rPr>
          <w:rFonts w:ascii="Arial" w:hAnsi="Arial" w:cs="Arial"/>
          <w:b/>
          <w:bCs/>
          <w:sz w:val="22"/>
          <w:szCs w:val="22"/>
        </w:rPr>
        <w:t>2.1.4</w:t>
      </w:r>
      <w:r w:rsidRPr="00E90C11">
        <w:rPr>
          <w:rFonts w:ascii="Arial" w:hAnsi="Arial" w:cs="Arial"/>
          <w:b/>
          <w:bCs/>
          <w:sz w:val="22"/>
          <w:szCs w:val="22"/>
        </w:rPr>
        <w:tab/>
        <w:t>Pacific Tsunami Warning and Mitigation System (PTWS)</w:t>
      </w:r>
    </w:p>
    <w:p w14:paraId="719291EC" w14:textId="77777777" w:rsidR="000B3F9D" w:rsidRPr="00026664" w:rsidRDefault="000B3F9D" w:rsidP="00E90C11">
      <w:pPr>
        <w:tabs>
          <w:tab w:val="clear" w:pos="709"/>
          <w:tab w:val="left" w:pos="1276"/>
        </w:tabs>
        <w:spacing w:after="200"/>
        <w:ind w:left="1276" w:hanging="567"/>
        <w:rPr>
          <w:rFonts w:ascii="Arial" w:hAnsi="Arial" w:cs="Arial"/>
          <w:sz w:val="22"/>
          <w:szCs w:val="22"/>
        </w:rPr>
      </w:pPr>
      <w:r w:rsidRPr="00026664">
        <w:rPr>
          <w:rFonts w:ascii="Arial" w:hAnsi="Arial" w:cs="Arial"/>
          <w:sz w:val="22"/>
          <w:szCs w:val="22"/>
        </w:rPr>
        <w:t>2.2</w:t>
      </w:r>
      <w:r w:rsidRPr="00026664">
        <w:rPr>
          <w:rFonts w:ascii="Arial" w:hAnsi="Arial" w:cs="Arial"/>
          <w:sz w:val="22"/>
          <w:szCs w:val="22"/>
        </w:rPr>
        <w:tab/>
        <w:t>REPORT OF NON-IOC BODIES</w:t>
      </w:r>
    </w:p>
    <w:p w14:paraId="1EF510EF" w14:textId="77777777" w:rsidR="000B3F9D" w:rsidRPr="00E90C11" w:rsidRDefault="000B3F9D" w:rsidP="00E90C11">
      <w:pPr>
        <w:tabs>
          <w:tab w:val="left" w:pos="1701"/>
          <w:tab w:val="left" w:pos="2430"/>
        </w:tabs>
        <w:spacing w:after="200"/>
        <w:ind w:left="1843" w:hanging="567"/>
        <w:jc w:val="both"/>
        <w:rPr>
          <w:rFonts w:ascii="Arial" w:hAnsi="Arial" w:cs="Arial"/>
          <w:b/>
          <w:bCs/>
          <w:sz w:val="22"/>
          <w:szCs w:val="22"/>
        </w:rPr>
      </w:pPr>
      <w:r w:rsidRPr="00E90C11">
        <w:rPr>
          <w:rFonts w:ascii="Arial" w:hAnsi="Arial" w:cs="Arial"/>
          <w:b/>
          <w:bCs/>
          <w:sz w:val="22"/>
          <w:szCs w:val="22"/>
        </w:rPr>
        <w:t>2.2.1</w:t>
      </w:r>
      <w:r w:rsidRPr="00E90C11">
        <w:rPr>
          <w:rFonts w:ascii="Arial" w:hAnsi="Arial" w:cs="Arial"/>
          <w:b/>
          <w:bCs/>
          <w:sz w:val="22"/>
          <w:szCs w:val="22"/>
        </w:rPr>
        <w:tab/>
        <w:t>World Tsunami Awareness Day (UNDRR)</w:t>
      </w:r>
    </w:p>
    <w:p w14:paraId="51E0B4ED" w14:textId="07000B3D" w:rsidR="000C034C" w:rsidRDefault="000B3F9D" w:rsidP="00E90C11">
      <w:pPr>
        <w:tabs>
          <w:tab w:val="left" w:pos="1701"/>
          <w:tab w:val="left" w:pos="2430"/>
        </w:tabs>
        <w:spacing w:after="200"/>
        <w:ind w:left="1843" w:hanging="567"/>
        <w:jc w:val="both"/>
        <w:rPr>
          <w:rFonts w:ascii="Arial" w:hAnsi="Arial" w:cs="Arial"/>
          <w:b/>
          <w:bCs/>
          <w:sz w:val="22"/>
          <w:szCs w:val="22"/>
        </w:rPr>
      </w:pPr>
      <w:r w:rsidRPr="00E90C11">
        <w:rPr>
          <w:rFonts w:ascii="Arial" w:hAnsi="Arial" w:cs="Arial"/>
          <w:b/>
          <w:bCs/>
          <w:sz w:val="22"/>
          <w:szCs w:val="22"/>
        </w:rPr>
        <w:t>2.2.2</w:t>
      </w:r>
      <w:r w:rsidRPr="00E90C11">
        <w:rPr>
          <w:rFonts w:ascii="Arial" w:hAnsi="Arial" w:cs="Arial"/>
          <w:b/>
          <w:bCs/>
          <w:sz w:val="22"/>
          <w:szCs w:val="22"/>
        </w:rPr>
        <w:tab/>
        <w:t>Report from World Meteorological Organization (WMO)</w:t>
      </w:r>
    </w:p>
    <w:p w14:paraId="27BBEA45" w14:textId="2414584E" w:rsidR="002D6459" w:rsidRPr="00E90C11" w:rsidRDefault="002D6459" w:rsidP="00E90C11">
      <w:pPr>
        <w:tabs>
          <w:tab w:val="left" w:pos="1701"/>
          <w:tab w:val="left" w:pos="2430"/>
        </w:tabs>
        <w:spacing w:after="200"/>
        <w:ind w:left="1843" w:hanging="567"/>
        <w:jc w:val="both"/>
        <w:rPr>
          <w:rFonts w:ascii="Arial" w:hAnsi="Arial" w:cs="Arial"/>
          <w:b/>
          <w:bCs/>
          <w:sz w:val="22"/>
          <w:szCs w:val="22"/>
        </w:rPr>
      </w:pPr>
      <w:r>
        <w:rPr>
          <w:rFonts w:ascii="Arial" w:hAnsi="Arial" w:cs="Arial"/>
          <w:b/>
          <w:bCs/>
          <w:sz w:val="22"/>
          <w:szCs w:val="22"/>
        </w:rPr>
        <w:t>2.2.3</w:t>
      </w:r>
      <w:r>
        <w:rPr>
          <w:rFonts w:ascii="Arial" w:hAnsi="Arial" w:cs="Arial"/>
          <w:b/>
          <w:bCs/>
          <w:sz w:val="22"/>
          <w:szCs w:val="22"/>
        </w:rPr>
        <w:tab/>
        <w:t>International Federation of Digital Sesimograph Networks (FDSN)</w:t>
      </w:r>
    </w:p>
    <w:p w14:paraId="5C614A6F" w14:textId="77777777" w:rsidR="000B3F9D" w:rsidRPr="00026664" w:rsidRDefault="000B3F9D" w:rsidP="00E90C11">
      <w:pPr>
        <w:tabs>
          <w:tab w:val="clear" w:pos="709"/>
        </w:tabs>
        <w:spacing w:after="200"/>
        <w:ind w:left="709" w:hanging="709"/>
        <w:rPr>
          <w:rFonts w:ascii="Arial" w:eastAsia="Gulim" w:hAnsi="Arial" w:cs="Arial"/>
          <w:b/>
          <w:bCs/>
          <w:sz w:val="22"/>
          <w:szCs w:val="22"/>
        </w:rPr>
      </w:pPr>
      <w:r w:rsidRPr="00026664">
        <w:rPr>
          <w:rFonts w:ascii="Arial" w:eastAsia="Gulim" w:hAnsi="Arial" w:cs="Arial"/>
          <w:b/>
          <w:bCs/>
          <w:sz w:val="22"/>
          <w:szCs w:val="22"/>
        </w:rPr>
        <w:t>3.</w:t>
      </w:r>
      <w:r w:rsidRPr="00026664">
        <w:rPr>
          <w:rFonts w:ascii="Arial" w:eastAsia="Gulim" w:hAnsi="Arial" w:cs="Arial"/>
          <w:b/>
          <w:bCs/>
          <w:sz w:val="22"/>
          <w:szCs w:val="22"/>
        </w:rPr>
        <w:tab/>
        <w:t>REVIEW OF PROGRESS</w:t>
      </w:r>
    </w:p>
    <w:p w14:paraId="1B716C67" w14:textId="77777777" w:rsidR="000B3F9D" w:rsidRPr="00E90C11" w:rsidRDefault="000B3F9D" w:rsidP="00E90C11">
      <w:pPr>
        <w:tabs>
          <w:tab w:val="clear" w:pos="709"/>
          <w:tab w:val="left" w:pos="1276"/>
        </w:tabs>
        <w:spacing w:after="200"/>
        <w:ind w:left="1276" w:hanging="567"/>
        <w:rPr>
          <w:rFonts w:ascii="Arial" w:hAnsi="Arial" w:cs="Arial"/>
          <w:sz w:val="22"/>
          <w:szCs w:val="22"/>
        </w:rPr>
      </w:pPr>
      <w:r w:rsidRPr="00026664">
        <w:rPr>
          <w:rFonts w:ascii="Arial" w:hAnsi="Arial" w:cs="Arial"/>
          <w:sz w:val="22"/>
          <w:szCs w:val="22"/>
        </w:rPr>
        <w:t>3.1</w:t>
      </w:r>
      <w:r w:rsidRPr="00026664">
        <w:rPr>
          <w:rFonts w:ascii="Arial" w:hAnsi="Arial" w:cs="Arial"/>
          <w:sz w:val="22"/>
          <w:szCs w:val="22"/>
        </w:rPr>
        <w:tab/>
        <w:t xml:space="preserve">STATUS OF IMPLEMENTATION </w:t>
      </w:r>
      <w:r w:rsidRPr="00F366EB">
        <w:rPr>
          <w:rFonts w:ascii="Arial" w:hAnsi="Arial" w:cs="Arial"/>
          <w:sz w:val="22"/>
          <w:szCs w:val="22"/>
        </w:rPr>
        <w:t>OF DECISION IOC-XXX/8.2</w:t>
      </w:r>
      <w:r w:rsidRPr="00CA62AC">
        <w:rPr>
          <w:rFonts w:ascii="Arial" w:hAnsi="Arial" w:cs="Arial"/>
          <w:sz w:val="22"/>
          <w:szCs w:val="22"/>
        </w:rPr>
        <w:t xml:space="preserve"> </w:t>
      </w:r>
    </w:p>
    <w:p w14:paraId="69586A5B" w14:textId="77777777" w:rsidR="000B3F9D" w:rsidRPr="00026664" w:rsidRDefault="000B3F9D" w:rsidP="00E90C11">
      <w:pPr>
        <w:tabs>
          <w:tab w:val="clear" w:pos="709"/>
        </w:tabs>
        <w:spacing w:after="200"/>
        <w:ind w:left="709" w:hanging="709"/>
        <w:rPr>
          <w:rFonts w:ascii="Arial" w:eastAsia="Gulim" w:hAnsi="Arial" w:cs="Arial"/>
          <w:b/>
          <w:bCs/>
          <w:sz w:val="22"/>
          <w:szCs w:val="22"/>
        </w:rPr>
      </w:pPr>
      <w:r w:rsidRPr="00026664">
        <w:rPr>
          <w:rFonts w:ascii="Arial" w:eastAsia="Gulim" w:hAnsi="Arial" w:cs="Arial"/>
          <w:b/>
          <w:bCs/>
          <w:sz w:val="22"/>
          <w:szCs w:val="22"/>
        </w:rPr>
        <w:t>4.</w:t>
      </w:r>
      <w:r w:rsidRPr="00026664">
        <w:rPr>
          <w:rFonts w:ascii="Arial" w:eastAsia="Gulim" w:hAnsi="Arial" w:cs="Arial"/>
          <w:b/>
          <w:bCs/>
          <w:sz w:val="22"/>
          <w:szCs w:val="22"/>
        </w:rPr>
        <w:tab/>
        <w:t>REPORTS OF THE INTER-ICG TASK TEAMS</w:t>
      </w:r>
    </w:p>
    <w:p w14:paraId="7FF51513" w14:textId="77777777" w:rsidR="000B3F9D" w:rsidRPr="00026664" w:rsidRDefault="000B3F9D" w:rsidP="00E90C11">
      <w:pPr>
        <w:tabs>
          <w:tab w:val="clear" w:pos="709"/>
          <w:tab w:val="left" w:pos="1276"/>
        </w:tabs>
        <w:spacing w:after="200"/>
        <w:ind w:left="1276" w:hanging="567"/>
        <w:rPr>
          <w:rFonts w:ascii="Arial" w:hAnsi="Arial" w:cs="Arial"/>
          <w:sz w:val="22"/>
          <w:szCs w:val="22"/>
        </w:rPr>
      </w:pPr>
      <w:r w:rsidRPr="00026664">
        <w:rPr>
          <w:rFonts w:ascii="Arial" w:hAnsi="Arial" w:cs="Arial"/>
          <w:sz w:val="22"/>
          <w:szCs w:val="22"/>
        </w:rPr>
        <w:t>4.1</w:t>
      </w:r>
      <w:r w:rsidRPr="00026664">
        <w:rPr>
          <w:rFonts w:ascii="Arial" w:hAnsi="Arial" w:cs="Arial"/>
          <w:sz w:val="22"/>
          <w:szCs w:val="22"/>
        </w:rPr>
        <w:tab/>
        <w:t xml:space="preserve">INTER-ICG TASK TEAM ON DISASTER MANAGEMENT </w:t>
      </w:r>
      <w:r w:rsidRPr="00026664">
        <w:rPr>
          <w:rFonts w:ascii="Arial" w:hAnsi="Arial" w:cs="Arial"/>
          <w:sz w:val="22"/>
          <w:szCs w:val="22"/>
        </w:rPr>
        <w:br/>
        <w:t>AND PREPAREDNESS</w:t>
      </w:r>
    </w:p>
    <w:p w14:paraId="783668F1" w14:textId="77777777" w:rsidR="000B3F9D" w:rsidRPr="00026664" w:rsidRDefault="000B3F9D" w:rsidP="00E90C11">
      <w:pPr>
        <w:tabs>
          <w:tab w:val="clear" w:pos="709"/>
          <w:tab w:val="left" w:pos="1276"/>
        </w:tabs>
        <w:spacing w:after="200"/>
        <w:ind w:left="1276" w:hanging="567"/>
        <w:rPr>
          <w:rFonts w:ascii="Arial" w:hAnsi="Arial" w:cs="Arial"/>
          <w:sz w:val="22"/>
          <w:szCs w:val="22"/>
        </w:rPr>
      </w:pPr>
      <w:r w:rsidRPr="00026664">
        <w:rPr>
          <w:rFonts w:ascii="Arial" w:hAnsi="Arial" w:cs="Arial"/>
          <w:sz w:val="22"/>
          <w:szCs w:val="22"/>
        </w:rPr>
        <w:t>4.2</w:t>
      </w:r>
      <w:r w:rsidRPr="00026664">
        <w:rPr>
          <w:rFonts w:ascii="Arial" w:hAnsi="Arial" w:cs="Arial"/>
          <w:sz w:val="22"/>
          <w:szCs w:val="22"/>
        </w:rPr>
        <w:tab/>
        <w:t>INTER-ICG TASK TEAM ON TSUNAMI WATCH OPERATIONS</w:t>
      </w:r>
    </w:p>
    <w:p w14:paraId="5A64ED3F" w14:textId="77777777" w:rsidR="000B3F9D" w:rsidRDefault="000B3F9D" w:rsidP="00E90C11">
      <w:pPr>
        <w:tabs>
          <w:tab w:val="clear" w:pos="709"/>
        </w:tabs>
        <w:spacing w:after="200"/>
        <w:ind w:left="709" w:hanging="709"/>
        <w:rPr>
          <w:rFonts w:ascii="Arial" w:eastAsia="Gulim" w:hAnsi="Arial" w:cs="Arial"/>
          <w:b/>
          <w:bCs/>
          <w:sz w:val="22"/>
          <w:szCs w:val="22"/>
        </w:rPr>
      </w:pPr>
      <w:r>
        <w:rPr>
          <w:rFonts w:ascii="Arial" w:eastAsia="Gulim" w:hAnsi="Arial" w:cs="Arial"/>
          <w:b/>
          <w:bCs/>
          <w:sz w:val="22"/>
          <w:szCs w:val="22"/>
        </w:rPr>
        <w:t>5.</w:t>
      </w:r>
      <w:r>
        <w:rPr>
          <w:rFonts w:ascii="Arial" w:eastAsia="Gulim" w:hAnsi="Arial" w:cs="Arial"/>
          <w:b/>
          <w:bCs/>
          <w:sz w:val="22"/>
          <w:szCs w:val="22"/>
        </w:rPr>
        <w:tab/>
      </w:r>
      <w:r w:rsidRPr="001F0E8A">
        <w:rPr>
          <w:rFonts w:ascii="Arial" w:eastAsia="Gulim" w:hAnsi="Arial" w:cs="Arial"/>
          <w:b/>
          <w:bCs/>
          <w:sz w:val="22"/>
          <w:szCs w:val="22"/>
        </w:rPr>
        <w:t>UN DECADE OF OCEAN SCIENCE FOR SUS</w:t>
      </w:r>
      <w:r>
        <w:rPr>
          <w:rFonts w:ascii="Arial" w:eastAsia="Gulim" w:hAnsi="Arial" w:cs="Arial"/>
          <w:b/>
          <w:bCs/>
          <w:sz w:val="22"/>
          <w:szCs w:val="22"/>
        </w:rPr>
        <w:t>TAINABLE DEVELOPMENT</w:t>
      </w:r>
    </w:p>
    <w:p w14:paraId="6CEE61ED" w14:textId="77777777" w:rsidR="000B3F9D" w:rsidRPr="00026664" w:rsidRDefault="000B3F9D" w:rsidP="00E90C11">
      <w:pPr>
        <w:tabs>
          <w:tab w:val="clear" w:pos="709"/>
        </w:tabs>
        <w:spacing w:after="200"/>
        <w:ind w:left="709" w:hanging="709"/>
        <w:rPr>
          <w:rFonts w:ascii="Arial" w:eastAsia="Gulim" w:hAnsi="Arial" w:cs="Arial"/>
          <w:b/>
          <w:bCs/>
          <w:sz w:val="22"/>
          <w:szCs w:val="22"/>
        </w:rPr>
      </w:pPr>
      <w:r>
        <w:rPr>
          <w:rFonts w:ascii="Arial" w:eastAsia="Gulim" w:hAnsi="Arial" w:cs="Arial"/>
          <w:b/>
          <w:bCs/>
          <w:sz w:val="22"/>
          <w:szCs w:val="22"/>
        </w:rPr>
        <w:t>6.</w:t>
      </w:r>
      <w:r>
        <w:rPr>
          <w:rFonts w:ascii="Arial" w:eastAsia="Gulim" w:hAnsi="Arial" w:cs="Arial"/>
          <w:b/>
          <w:bCs/>
          <w:sz w:val="22"/>
          <w:szCs w:val="22"/>
        </w:rPr>
        <w:tab/>
        <w:t>OTHER ISSUES</w:t>
      </w:r>
    </w:p>
    <w:p w14:paraId="102FAB59" w14:textId="77777777" w:rsidR="000B3F9D" w:rsidRPr="00026664" w:rsidRDefault="000B3F9D" w:rsidP="00E90C11">
      <w:pPr>
        <w:tabs>
          <w:tab w:val="clear" w:pos="709"/>
        </w:tabs>
        <w:spacing w:after="200"/>
        <w:ind w:left="709" w:hanging="709"/>
        <w:rPr>
          <w:rFonts w:ascii="Arial" w:eastAsia="Gulim" w:hAnsi="Arial" w:cs="Arial"/>
          <w:b/>
          <w:bCs/>
          <w:sz w:val="22"/>
          <w:szCs w:val="22"/>
        </w:rPr>
      </w:pPr>
      <w:r>
        <w:rPr>
          <w:rFonts w:ascii="Arial" w:eastAsia="Gulim" w:hAnsi="Arial" w:cs="Arial"/>
          <w:b/>
          <w:bCs/>
          <w:sz w:val="22"/>
          <w:szCs w:val="22"/>
        </w:rPr>
        <w:t>7</w:t>
      </w:r>
      <w:r w:rsidRPr="00026664">
        <w:rPr>
          <w:rFonts w:ascii="Arial" w:eastAsia="Gulim" w:hAnsi="Arial" w:cs="Arial"/>
          <w:b/>
          <w:bCs/>
          <w:sz w:val="22"/>
          <w:szCs w:val="22"/>
        </w:rPr>
        <w:t>.</w:t>
      </w:r>
      <w:r w:rsidRPr="00026664">
        <w:rPr>
          <w:rFonts w:ascii="Arial" w:eastAsia="Gulim" w:hAnsi="Arial" w:cs="Arial"/>
          <w:b/>
          <w:bCs/>
          <w:sz w:val="22"/>
          <w:szCs w:val="22"/>
        </w:rPr>
        <w:tab/>
        <w:t>DATE AND PLACE OF THE NEXT MEETING</w:t>
      </w:r>
    </w:p>
    <w:p w14:paraId="0FCD3EB1" w14:textId="77777777" w:rsidR="000B3F9D" w:rsidRPr="00026664" w:rsidRDefault="000B3F9D" w:rsidP="00E90C11">
      <w:pPr>
        <w:tabs>
          <w:tab w:val="clear" w:pos="709"/>
        </w:tabs>
        <w:spacing w:after="200"/>
        <w:ind w:left="709" w:hanging="709"/>
        <w:rPr>
          <w:rFonts w:ascii="Arial" w:eastAsia="Gulim" w:hAnsi="Arial" w:cs="Arial"/>
          <w:b/>
          <w:bCs/>
          <w:sz w:val="22"/>
          <w:szCs w:val="22"/>
        </w:rPr>
      </w:pPr>
      <w:r>
        <w:rPr>
          <w:rFonts w:ascii="Arial" w:eastAsia="Gulim" w:hAnsi="Arial" w:cs="Arial"/>
          <w:b/>
          <w:bCs/>
          <w:sz w:val="22"/>
          <w:szCs w:val="22"/>
        </w:rPr>
        <w:t>8</w:t>
      </w:r>
      <w:r w:rsidRPr="00026664">
        <w:rPr>
          <w:rFonts w:ascii="Arial" w:eastAsia="Gulim" w:hAnsi="Arial" w:cs="Arial"/>
          <w:b/>
          <w:bCs/>
          <w:sz w:val="22"/>
          <w:szCs w:val="22"/>
        </w:rPr>
        <w:t>.</w:t>
      </w:r>
      <w:r w:rsidRPr="00026664">
        <w:rPr>
          <w:rFonts w:ascii="Arial" w:eastAsia="Gulim" w:hAnsi="Arial" w:cs="Arial"/>
          <w:b/>
          <w:bCs/>
          <w:sz w:val="22"/>
          <w:szCs w:val="22"/>
        </w:rPr>
        <w:tab/>
        <w:t xml:space="preserve">CLOSURE </w:t>
      </w:r>
    </w:p>
    <w:p w14:paraId="1B89347E" w14:textId="77777777" w:rsidR="00E3603F" w:rsidRPr="000B3F9D" w:rsidRDefault="00E3603F" w:rsidP="00E90C11">
      <w:pPr>
        <w:spacing w:after="240"/>
        <w:ind w:left="540" w:hanging="540"/>
        <w:rPr>
          <w:rFonts w:ascii="Arial" w:eastAsia="Gulim" w:hAnsi="Arial" w:cs="Arial"/>
          <w:b/>
          <w:bCs/>
          <w:sz w:val="22"/>
          <w:szCs w:val="22"/>
        </w:rPr>
      </w:pPr>
    </w:p>
    <w:p w14:paraId="79AF8FB9" w14:textId="77777777" w:rsidR="00E3603F" w:rsidRDefault="00E3603F" w:rsidP="00F518C2">
      <w:pPr>
        <w:spacing w:before="280" w:after="280"/>
        <w:ind w:left="540" w:hanging="540"/>
        <w:rPr>
          <w:rFonts w:ascii="Arial" w:eastAsia="Gulim" w:hAnsi="Arial" w:cs="Arial"/>
          <w:b/>
          <w:bCs/>
          <w:sz w:val="22"/>
          <w:szCs w:val="22"/>
          <w:lang w:val="en-US"/>
        </w:rPr>
        <w:sectPr w:rsidR="00E3603F" w:rsidSect="0007692C">
          <w:headerReference w:type="default" r:id="rId46"/>
          <w:headerReference w:type="first" r:id="rId47"/>
          <w:type w:val="oddPage"/>
          <w:pgSz w:w="11906" w:h="16838"/>
          <w:pgMar w:top="1417" w:right="1417" w:bottom="1417" w:left="1417" w:header="708" w:footer="708" w:gutter="0"/>
          <w:cols w:space="708"/>
          <w:titlePg/>
          <w:docGrid w:linePitch="360"/>
        </w:sectPr>
      </w:pPr>
    </w:p>
    <w:p w14:paraId="5F29B71F" w14:textId="77777777" w:rsidR="00CE0146" w:rsidRPr="00AE54D3" w:rsidRDefault="00165DAE" w:rsidP="00E90C11">
      <w:pPr>
        <w:pStyle w:val="Heading4"/>
        <w:rPr>
          <w:rFonts w:eastAsiaTheme="minorEastAsia"/>
          <w:noProof/>
          <w:snapToGrid/>
        </w:rPr>
      </w:pPr>
      <w:bookmarkStart w:id="182" w:name="_ANNEX_II"/>
      <w:bookmarkStart w:id="183" w:name="_Ref357075190"/>
      <w:bookmarkStart w:id="184" w:name="_Toc357081379"/>
      <w:bookmarkStart w:id="185" w:name="_Toc357508209"/>
      <w:bookmarkStart w:id="186" w:name="_Toc386101308"/>
      <w:bookmarkStart w:id="187" w:name="_Toc390247921"/>
      <w:bookmarkStart w:id="188" w:name="_Toc418154740"/>
      <w:bookmarkStart w:id="189" w:name="_Toc420496195"/>
      <w:bookmarkStart w:id="190" w:name="_Toc41491012"/>
      <w:bookmarkStart w:id="191" w:name="A2"/>
      <w:bookmarkStart w:id="192" w:name="_Toc196727184"/>
      <w:bookmarkStart w:id="193" w:name="_Toc196733168"/>
      <w:bookmarkStart w:id="194" w:name="_Toc196733767"/>
      <w:bookmarkStart w:id="195" w:name="_Toc196734198"/>
      <w:bookmarkStart w:id="196" w:name="_Toc196816330"/>
      <w:bookmarkStart w:id="197" w:name="_Toc196819838"/>
      <w:bookmarkStart w:id="198" w:name="_Toc196819957"/>
      <w:bookmarkEnd w:id="182"/>
      <w:r w:rsidRPr="00E90C11">
        <w:rPr>
          <w:rFonts w:eastAsiaTheme="minorEastAsia"/>
          <w:noProof/>
          <w:snapToGrid/>
        </w:rPr>
        <w:lastRenderedPageBreak/>
        <w:t>ANNEX</w:t>
      </w:r>
      <w:r w:rsidRPr="00AE54D3">
        <w:rPr>
          <w:rFonts w:eastAsiaTheme="minorEastAsia"/>
          <w:noProof/>
          <w:snapToGrid/>
        </w:rPr>
        <w:t xml:space="preserve"> II</w:t>
      </w:r>
      <w:bookmarkEnd w:id="183"/>
      <w:bookmarkEnd w:id="184"/>
      <w:bookmarkEnd w:id="185"/>
      <w:bookmarkEnd w:id="186"/>
      <w:bookmarkEnd w:id="187"/>
      <w:bookmarkEnd w:id="188"/>
      <w:bookmarkEnd w:id="189"/>
      <w:bookmarkEnd w:id="190"/>
      <w:bookmarkEnd w:id="191"/>
    </w:p>
    <w:p w14:paraId="5E631779" w14:textId="0CA86B2A" w:rsidR="00CE0146" w:rsidRPr="00E90C11" w:rsidRDefault="007631E9" w:rsidP="00E90C11">
      <w:pPr>
        <w:pStyle w:val="Heading5"/>
        <w:rPr>
          <w:lang w:val="en-US"/>
        </w:rPr>
      </w:pPr>
      <w:bookmarkStart w:id="199" w:name="_Ref386183336"/>
      <w:bookmarkStart w:id="200" w:name="_Toc390247922"/>
      <w:bookmarkStart w:id="201" w:name="_Toc418154741"/>
      <w:bookmarkStart w:id="202" w:name="_Toc420496196"/>
      <w:bookmarkStart w:id="203" w:name="_Toc41491013"/>
      <w:r w:rsidRPr="00E90C11">
        <w:rPr>
          <w:lang w:val="en-GB"/>
        </w:rPr>
        <w:t>DECISIONS AND RECOMMENDATIONS</w:t>
      </w:r>
      <w:bookmarkEnd w:id="199"/>
      <w:bookmarkEnd w:id="200"/>
      <w:bookmarkEnd w:id="201"/>
      <w:bookmarkEnd w:id="202"/>
      <w:bookmarkEnd w:id="203"/>
    </w:p>
    <w:p w14:paraId="1F8BDC36" w14:textId="095DB061" w:rsidR="00166F23" w:rsidRPr="008F6F2E" w:rsidRDefault="00166F23" w:rsidP="008F6F2E">
      <w:pPr>
        <w:spacing w:after="240"/>
        <w:jc w:val="both"/>
        <w:rPr>
          <w:rFonts w:ascii="Arial" w:eastAsia="Arial" w:hAnsi="Arial" w:cs="Arial"/>
          <w:sz w:val="22"/>
          <w:szCs w:val="22"/>
        </w:rPr>
      </w:pPr>
      <w:bookmarkStart w:id="204" w:name="_gjdgxs" w:colFirst="0" w:colLast="0"/>
      <w:bookmarkEnd w:id="204"/>
      <w:r w:rsidRPr="008F6F2E">
        <w:rPr>
          <w:rFonts w:ascii="Arial" w:eastAsia="Arial" w:hAnsi="Arial" w:cs="Arial"/>
          <w:sz w:val="22"/>
          <w:szCs w:val="22"/>
        </w:rPr>
        <w:t xml:space="preserve">The Fourteenth Meeting of the Working Group on Tsunamis and Other Hazards </w:t>
      </w:r>
      <w:r w:rsidR="002D6459">
        <w:rPr>
          <w:rFonts w:ascii="Arial" w:eastAsia="Arial" w:hAnsi="Arial" w:cs="Arial"/>
          <w:sz w:val="22"/>
          <w:szCs w:val="22"/>
        </w:rPr>
        <w:t>r</w:t>
      </w:r>
      <w:r w:rsidR="002D6459" w:rsidRPr="008F6F2E">
        <w:rPr>
          <w:rFonts w:ascii="Arial" w:eastAsia="Arial" w:hAnsi="Arial" w:cs="Arial"/>
          <w:sz w:val="22"/>
          <w:szCs w:val="22"/>
        </w:rPr>
        <w:t xml:space="preserve">elated </w:t>
      </w:r>
      <w:r w:rsidRPr="008F6F2E">
        <w:rPr>
          <w:rFonts w:ascii="Arial" w:eastAsia="Arial" w:hAnsi="Arial" w:cs="Arial"/>
          <w:sz w:val="22"/>
          <w:szCs w:val="22"/>
        </w:rPr>
        <w:t xml:space="preserve">to Sea-Level Warning and Mitigation Systems (TOWS-WG-XIV) was held online, on 25–26 February 2021 under the Chairship of Mr Alexander Frolov (IOC Vice-Chair). The meeting evaluated the progress made in respect to the decisions </w:t>
      </w:r>
      <w:hyperlink r:id="rId48" w:history="1">
        <w:r w:rsidRPr="00E90C11">
          <w:rPr>
            <w:rStyle w:val="Hyperlink"/>
            <w:rFonts w:eastAsia="Times New Roman" w:cs="Arial"/>
            <w:bCs/>
            <w:szCs w:val="22"/>
            <w:lang w:eastAsia="en-US"/>
          </w:rPr>
          <w:t>IOC-XXX/8.2</w:t>
        </w:r>
      </w:hyperlink>
      <w:r w:rsidRPr="008F6F2E">
        <w:rPr>
          <w:rFonts w:ascii="Arial" w:eastAsia="Arial" w:hAnsi="Arial" w:cs="Arial"/>
          <w:sz w:val="22"/>
          <w:szCs w:val="22"/>
        </w:rPr>
        <w:t xml:space="preserve"> of the IOC Assembly at its </w:t>
      </w:r>
      <w:r w:rsidR="00E45E7D">
        <w:rPr>
          <w:rFonts w:ascii="Arial" w:eastAsia="Arial" w:hAnsi="Arial" w:cs="Arial"/>
          <w:sz w:val="22"/>
          <w:szCs w:val="22"/>
        </w:rPr>
        <w:t>30th</w:t>
      </w:r>
      <w:r w:rsidR="00E45E7D" w:rsidRPr="008F6F2E">
        <w:rPr>
          <w:rFonts w:ascii="Arial" w:eastAsia="Arial" w:hAnsi="Arial" w:cs="Arial"/>
          <w:sz w:val="22"/>
          <w:szCs w:val="22"/>
        </w:rPr>
        <w:t xml:space="preserve"> </w:t>
      </w:r>
      <w:r w:rsidRPr="008F6F2E">
        <w:rPr>
          <w:rFonts w:ascii="Arial" w:eastAsia="Arial" w:hAnsi="Arial" w:cs="Arial"/>
          <w:sz w:val="22"/>
          <w:szCs w:val="22"/>
        </w:rPr>
        <w:t>session (26 June–4 July 2019, Paris).</w:t>
      </w:r>
    </w:p>
    <w:p w14:paraId="538BD30A" w14:textId="6A443B53" w:rsidR="00166F23" w:rsidRPr="008F6F2E" w:rsidRDefault="00166F23" w:rsidP="008F6F2E">
      <w:pPr>
        <w:spacing w:after="240"/>
        <w:jc w:val="both"/>
        <w:rPr>
          <w:rFonts w:ascii="Arial" w:eastAsia="Arial" w:hAnsi="Arial" w:cs="Arial"/>
          <w:sz w:val="22"/>
          <w:szCs w:val="22"/>
        </w:rPr>
      </w:pPr>
      <w:bookmarkStart w:id="205" w:name="_xcs51xxmizzy" w:colFirst="0" w:colLast="0"/>
      <w:bookmarkEnd w:id="205"/>
      <w:r w:rsidRPr="00E90C11">
        <w:rPr>
          <w:rFonts w:ascii="Arial" w:eastAsia="Arial" w:hAnsi="Arial" w:cs="Arial"/>
          <w:bCs/>
          <w:sz w:val="22"/>
          <w:szCs w:val="22"/>
          <w:u w:val="single"/>
        </w:rPr>
        <w:t>The Group confirmed</w:t>
      </w:r>
      <w:r w:rsidRPr="008F6F2E">
        <w:rPr>
          <w:rFonts w:ascii="Arial" w:eastAsia="Arial" w:hAnsi="Arial" w:cs="Arial"/>
          <w:sz w:val="22"/>
          <w:szCs w:val="22"/>
        </w:rPr>
        <w:t xml:space="preserve"> that the UN Decade of Ocean Science for Sustainable Development provides a once-in-a-generation opportunity to address and potentially fill capability gaps by leveraging novel sensing platforms, techniques and/or infrastructures in order to more quickly detect, measure, forecast and warn for tsunamis, even from the near-instant they form, </w:t>
      </w:r>
      <w:r w:rsidRPr="008F6F2E">
        <w:rPr>
          <w:rFonts w:ascii="Arial" w:hAnsi="Arial" w:cs="Arial"/>
          <w:color w:val="000000"/>
          <w:sz w:val="22"/>
          <w:szCs w:val="22"/>
        </w:rPr>
        <w:t xml:space="preserve">and to enhance the preparedness of coastal communities for tsunamis </w:t>
      </w:r>
      <w:r w:rsidRPr="00CE1085">
        <w:rPr>
          <w:rFonts w:ascii="Arial" w:hAnsi="Arial" w:cs="Arial"/>
          <w:color w:val="000000"/>
          <w:sz w:val="22"/>
          <w:szCs w:val="22"/>
        </w:rPr>
        <w:t>though the UNESCO/IOC</w:t>
      </w:r>
      <w:r w:rsidRPr="008F6F2E">
        <w:rPr>
          <w:rFonts w:ascii="Arial" w:hAnsi="Arial" w:cs="Arial"/>
          <w:color w:val="000000"/>
          <w:sz w:val="22"/>
          <w:szCs w:val="22"/>
        </w:rPr>
        <w:t xml:space="preserve"> Tsunami Ready Programme</w:t>
      </w:r>
      <w:r w:rsidR="00703D14">
        <w:rPr>
          <w:rFonts w:ascii="Arial" w:eastAsia="Arial" w:hAnsi="Arial" w:cs="Arial"/>
          <w:sz w:val="22"/>
          <w:szCs w:val="22"/>
        </w:rPr>
        <w:t>;</w:t>
      </w:r>
    </w:p>
    <w:p w14:paraId="362C1527" w14:textId="6973DA68" w:rsidR="00166F23" w:rsidRPr="008F6F2E" w:rsidRDefault="00166F23" w:rsidP="008F6F2E">
      <w:pPr>
        <w:spacing w:after="240"/>
        <w:jc w:val="both"/>
        <w:rPr>
          <w:rFonts w:ascii="Arial" w:eastAsia="Arial" w:hAnsi="Arial" w:cs="Arial"/>
          <w:sz w:val="22"/>
          <w:szCs w:val="22"/>
          <w:lang w:val="en-US"/>
        </w:rPr>
      </w:pPr>
      <w:r w:rsidRPr="00E90C11">
        <w:rPr>
          <w:rFonts w:ascii="Arial" w:eastAsia="Arial" w:hAnsi="Arial" w:cs="Arial"/>
          <w:bCs/>
          <w:sz w:val="22"/>
          <w:szCs w:val="22"/>
          <w:u w:val="single"/>
        </w:rPr>
        <w:t>The Group</w:t>
      </w:r>
      <w:r w:rsidR="002D6459" w:rsidRPr="00E90C11">
        <w:rPr>
          <w:rFonts w:ascii="Arial" w:eastAsia="Arial" w:hAnsi="Arial" w:cs="Arial"/>
          <w:bCs/>
          <w:sz w:val="22"/>
          <w:szCs w:val="22"/>
          <w:u w:val="single"/>
        </w:rPr>
        <w:t xml:space="preserve"> </w:t>
      </w:r>
      <w:r w:rsidRPr="00E90C11">
        <w:rPr>
          <w:rFonts w:ascii="Arial" w:eastAsia="Arial" w:hAnsi="Arial" w:cs="Arial"/>
          <w:bCs/>
          <w:sz w:val="22"/>
          <w:szCs w:val="22"/>
          <w:u w:val="single"/>
        </w:rPr>
        <w:t>endorsed</w:t>
      </w:r>
      <w:r w:rsidR="002D6459">
        <w:rPr>
          <w:rFonts w:ascii="Arial" w:eastAsia="Arial" w:hAnsi="Arial" w:cs="Arial"/>
          <w:sz w:val="22"/>
          <w:szCs w:val="22"/>
          <w:lang w:val="en-US"/>
        </w:rPr>
        <w:t xml:space="preserve"> </w:t>
      </w:r>
      <w:r w:rsidRPr="008F6F2E">
        <w:rPr>
          <w:rFonts w:ascii="Arial" w:eastAsia="Arial" w:hAnsi="Arial" w:cs="Arial"/>
          <w:sz w:val="22"/>
          <w:szCs w:val="22"/>
          <w:lang w:val="en-US"/>
        </w:rPr>
        <w:t>the document</w:t>
      </w:r>
      <w:r w:rsidR="002D6459">
        <w:rPr>
          <w:rFonts w:ascii="Arial" w:eastAsia="Arial" w:hAnsi="Arial" w:cs="Arial"/>
          <w:sz w:val="22"/>
          <w:szCs w:val="22"/>
          <w:lang w:val="en-US"/>
        </w:rPr>
        <w:t xml:space="preserve"> </w:t>
      </w:r>
      <w:r w:rsidRPr="008F6F2E">
        <w:rPr>
          <w:rFonts w:ascii="Arial" w:eastAsia="Arial" w:hAnsi="Arial" w:cs="Arial"/>
          <w:i/>
          <w:iCs/>
          <w:sz w:val="22"/>
          <w:szCs w:val="22"/>
          <w:lang w:val="en-US"/>
        </w:rPr>
        <w:t>“Protecting Communities from the World’s Most Dangerous Waves: A Framework for Action under the UN Decade of Ocean Science for Sustainable Development”</w:t>
      </w:r>
      <w:r w:rsidR="002D6459">
        <w:rPr>
          <w:rFonts w:ascii="Arial" w:eastAsia="Arial" w:hAnsi="Arial" w:cs="Arial"/>
          <w:sz w:val="22"/>
          <w:szCs w:val="22"/>
          <w:lang w:val="en-US"/>
        </w:rPr>
        <w:t xml:space="preserve"> </w:t>
      </w:r>
      <w:r w:rsidRPr="008F6F2E">
        <w:rPr>
          <w:rFonts w:ascii="Arial" w:eastAsia="Arial" w:hAnsi="Arial" w:cs="Arial"/>
          <w:sz w:val="22"/>
          <w:szCs w:val="22"/>
          <w:lang w:val="en-US"/>
        </w:rPr>
        <w:t xml:space="preserve">(annex 1 to </w:t>
      </w:r>
      <w:hyperlink r:id="rId49" w:history="1">
        <w:r w:rsidRPr="002D6459">
          <w:rPr>
            <w:rStyle w:val="Hyperlink"/>
            <w:rFonts w:eastAsia="Arial" w:cs="Arial"/>
            <w:szCs w:val="22"/>
            <w:lang w:val="en-US"/>
          </w:rPr>
          <w:t>Circular Letter 2825</w:t>
        </w:r>
      </w:hyperlink>
      <w:r w:rsidRPr="008F6F2E">
        <w:rPr>
          <w:rFonts w:ascii="Arial" w:eastAsia="Arial" w:hAnsi="Arial" w:cs="Arial"/>
          <w:sz w:val="22"/>
          <w:szCs w:val="22"/>
          <w:lang w:val="en-US"/>
        </w:rPr>
        <w:t xml:space="preserve">) as a guiding document to develop a Draft 10-Year Research and Development </w:t>
      </w:r>
      <w:r w:rsidR="008A05C5" w:rsidRPr="008F6F2E">
        <w:rPr>
          <w:rFonts w:ascii="Arial" w:eastAsia="Arial" w:hAnsi="Arial" w:cs="Arial"/>
          <w:sz w:val="22"/>
          <w:szCs w:val="22"/>
          <w:lang w:val="en-US"/>
        </w:rPr>
        <w:t xml:space="preserve">and Implementation </w:t>
      </w:r>
      <w:r w:rsidRPr="008F6F2E">
        <w:rPr>
          <w:rFonts w:ascii="Arial" w:eastAsia="Arial" w:hAnsi="Arial" w:cs="Arial"/>
          <w:sz w:val="22"/>
          <w:szCs w:val="22"/>
          <w:lang w:val="en-US"/>
        </w:rPr>
        <w:t>Plan for the</w:t>
      </w:r>
      <w:r w:rsidR="002D6459">
        <w:rPr>
          <w:rFonts w:ascii="Arial" w:eastAsia="Arial" w:hAnsi="Arial" w:cs="Arial"/>
          <w:sz w:val="22"/>
          <w:szCs w:val="22"/>
          <w:lang w:val="en-US"/>
        </w:rPr>
        <w:t xml:space="preserve"> </w:t>
      </w:r>
      <w:r w:rsidR="00664582">
        <w:rPr>
          <w:rFonts w:ascii="Arial" w:eastAsia="Arial" w:hAnsi="Arial" w:cs="Arial"/>
          <w:i/>
          <w:iCs/>
          <w:sz w:val="22"/>
          <w:szCs w:val="22"/>
          <w:lang w:val="en-US"/>
        </w:rPr>
        <w:t>Ocean</w:t>
      </w:r>
      <w:r w:rsidR="00664582" w:rsidRPr="008F6F2E">
        <w:rPr>
          <w:rFonts w:ascii="Arial" w:eastAsia="Arial" w:hAnsi="Arial" w:cs="Arial"/>
          <w:i/>
          <w:iCs/>
          <w:sz w:val="22"/>
          <w:szCs w:val="22"/>
          <w:lang w:val="en-US"/>
        </w:rPr>
        <w:t xml:space="preserve"> </w:t>
      </w:r>
      <w:r w:rsidRPr="008F6F2E">
        <w:rPr>
          <w:rFonts w:ascii="Arial" w:eastAsia="Arial" w:hAnsi="Arial" w:cs="Arial"/>
          <w:i/>
          <w:iCs/>
          <w:sz w:val="22"/>
          <w:szCs w:val="22"/>
          <w:lang w:val="en-US"/>
        </w:rPr>
        <w:t>Decade Tsunami Programme (the programme)</w:t>
      </w:r>
      <w:r w:rsidR="002D6459">
        <w:rPr>
          <w:rFonts w:ascii="Arial" w:eastAsia="Arial" w:hAnsi="Arial" w:cs="Arial"/>
          <w:sz w:val="22"/>
          <w:szCs w:val="22"/>
          <w:lang w:val="en-US"/>
        </w:rPr>
        <w:t xml:space="preserve"> </w:t>
      </w:r>
      <w:r w:rsidRPr="00E90C11">
        <w:rPr>
          <w:rFonts w:ascii="Arial" w:eastAsia="Arial" w:hAnsi="Arial" w:cs="Arial"/>
          <w:sz w:val="22"/>
          <w:szCs w:val="22"/>
          <w:u w:val="single"/>
          <w:lang w:val="en-US"/>
        </w:rPr>
        <w:t>and recommended</w:t>
      </w:r>
      <w:r w:rsidR="002D6459">
        <w:rPr>
          <w:rFonts w:ascii="Arial" w:eastAsia="Arial" w:hAnsi="Arial" w:cs="Arial"/>
          <w:sz w:val="22"/>
          <w:szCs w:val="22"/>
          <w:lang w:val="en-US"/>
        </w:rPr>
        <w:t xml:space="preserve"> </w:t>
      </w:r>
      <w:r w:rsidRPr="008F6F2E">
        <w:rPr>
          <w:rFonts w:ascii="Arial" w:eastAsia="Arial" w:hAnsi="Arial" w:cs="Arial"/>
          <w:sz w:val="22"/>
          <w:szCs w:val="22"/>
          <w:lang w:val="en-US"/>
        </w:rPr>
        <w:t>the following governance structure for</w:t>
      </w:r>
      <w:r w:rsidR="002D6459">
        <w:rPr>
          <w:rFonts w:ascii="Arial" w:eastAsia="Arial" w:hAnsi="Arial" w:cs="Arial"/>
          <w:sz w:val="22"/>
          <w:szCs w:val="22"/>
          <w:lang w:val="en-US"/>
        </w:rPr>
        <w:t xml:space="preserve"> </w:t>
      </w:r>
      <w:r w:rsidRPr="008F6F2E">
        <w:rPr>
          <w:rFonts w:ascii="Arial" w:eastAsia="Arial" w:hAnsi="Arial" w:cs="Arial"/>
          <w:i/>
          <w:iCs/>
          <w:sz w:val="22"/>
          <w:szCs w:val="22"/>
          <w:lang w:val="en-US"/>
        </w:rPr>
        <w:t>the programme</w:t>
      </w:r>
      <w:r w:rsidRPr="008F6F2E">
        <w:rPr>
          <w:rFonts w:ascii="Arial" w:eastAsia="Arial" w:hAnsi="Arial" w:cs="Arial"/>
          <w:sz w:val="22"/>
          <w:szCs w:val="22"/>
          <w:lang w:val="en-US"/>
        </w:rPr>
        <w:t>:</w:t>
      </w:r>
    </w:p>
    <w:p w14:paraId="54344FEF" w14:textId="1C8EAC56" w:rsidR="00166F23" w:rsidRPr="008F6F2E" w:rsidRDefault="00166F23" w:rsidP="00E90C11">
      <w:pPr>
        <w:numPr>
          <w:ilvl w:val="0"/>
          <w:numId w:val="17"/>
        </w:numPr>
        <w:tabs>
          <w:tab w:val="clear" w:pos="1080"/>
          <w:tab w:val="num" w:pos="709"/>
        </w:tabs>
        <w:spacing w:after="240"/>
        <w:ind w:left="709" w:hanging="709"/>
        <w:jc w:val="both"/>
        <w:rPr>
          <w:rFonts w:ascii="Arial" w:eastAsia="Arial" w:hAnsi="Arial" w:cs="Arial"/>
          <w:sz w:val="22"/>
          <w:szCs w:val="22"/>
          <w:lang w:val="en-US"/>
        </w:rPr>
      </w:pPr>
      <w:r w:rsidRPr="008F6F2E">
        <w:rPr>
          <w:rFonts w:ascii="Arial" w:eastAsia="Arial" w:hAnsi="Arial" w:cs="Arial"/>
          <w:sz w:val="22"/>
          <w:szCs w:val="22"/>
          <w:lang w:val="en-US"/>
        </w:rPr>
        <w:t>The TOWS-WG will perform Global Steering Committee functions for</w:t>
      </w:r>
      <w:r w:rsidR="002D6459">
        <w:rPr>
          <w:rFonts w:ascii="Arial" w:eastAsia="Arial" w:hAnsi="Arial" w:cs="Arial"/>
          <w:sz w:val="22"/>
          <w:szCs w:val="22"/>
          <w:lang w:val="en-US"/>
        </w:rPr>
        <w:t xml:space="preserve"> </w:t>
      </w:r>
      <w:r w:rsidRPr="008F6F2E">
        <w:rPr>
          <w:rFonts w:ascii="Arial" w:eastAsia="Arial" w:hAnsi="Arial" w:cs="Arial"/>
          <w:i/>
          <w:iCs/>
          <w:sz w:val="22"/>
          <w:szCs w:val="22"/>
          <w:lang w:val="en-US"/>
        </w:rPr>
        <w:t>the programme</w:t>
      </w:r>
      <w:r w:rsidRPr="008F6F2E">
        <w:rPr>
          <w:rFonts w:ascii="Arial" w:eastAsia="Arial" w:hAnsi="Arial" w:cs="Arial"/>
          <w:sz w:val="22"/>
          <w:szCs w:val="22"/>
          <w:lang w:val="en-US"/>
        </w:rPr>
        <w:t>;</w:t>
      </w:r>
    </w:p>
    <w:p w14:paraId="75EB6AB3" w14:textId="73058845" w:rsidR="00166F23" w:rsidRPr="008F6F2E" w:rsidRDefault="00166F23" w:rsidP="00E90C11">
      <w:pPr>
        <w:numPr>
          <w:ilvl w:val="0"/>
          <w:numId w:val="17"/>
        </w:numPr>
        <w:tabs>
          <w:tab w:val="clear" w:pos="1080"/>
          <w:tab w:val="num" w:pos="709"/>
        </w:tabs>
        <w:spacing w:after="240"/>
        <w:ind w:left="709" w:hanging="709"/>
        <w:jc w:val="both"/>
        <w:rPr>
          <w:rFonts w:ascii="Arial" w:eastAsia="Arial" w:hAnsi="Arial" w:cs="Arial"/>
          <w:sz w:val="22"/>
          <w:szCs w:val="22"/>
          <w:lang w:val="en-US"/>
        </w:rPr>
      </w:pPr>
      <w:bookmarkStart w:id="206" w:name="_Hlk65079456"/>
      <w:r w:rsidRPr="008F6F2E">
        <w:rPr>
          <w:rFonts w:ascii="Arial" w:eastAsia="Arial" w:hAnsi="Arial" w:cs="Arial"/>
          <w:sz w:val="22"/>
          <w:szCs w:val="22"/>
          <w:lang w:val="en-US"/>
        </w:rPr>
        <w:t xml:space="preserve">A Scientific Committee with Terms of Reference included </w:t>
      </w:r>
      <w:r w:rsidRPr="002D6459">
        <w:rPr>
          <w:rFonts w:ascii="Arial" w:eastAsia="Arial" w:hAnsi="Arial" w:cs="Arial"/>
          <w:sz w:val="22"/>
          <w:szCs w:val="22"/>
          <w:lang w:val="en-US"/>
        </w:rPr>
        <w:t xml:space="preserve">in </w:t>
      </w:r>
      <w:hyperlink w:anchor="Appendix_1_A2" w:history="1">
        <w:r w:rsidRPr="002D6459">
          <w:rPr>
            <w:rStyle w:val="Hyperlink"/>
            <w:rFonts w:eastAsia="Arial" w:cs="Arial"/>
            <w:szCs w:val="22"/>
            <w:lang w:val="en-US"/>
          </w:rPr>
          <w:t>Appendix 1</w:t>
        </w:r>
      </w:hyperlink>
      <w:r w:rsidR="002D6459" w:rsidRPr="002D6459">
        <w:t xml:space="preserve"> </w:t>
      </w:r>
      <w:r w:rsidR="002D6459" w:rsidRPr="002D6459">
        <w:rPr>
          <w:rFonts w:ascii="Arial" w:eastAsia="Arial" w:hAnsi="Arial" w:cs="Arial"/>
          <w:sz w:val="22"/>
          <w:szCs w:val="22"/>
          <w:lang w:val="en-US"/>
        </w:rPr>
        <w:t>of Annex II to this report</w:t>
      </w:r>
      <w:r w:rsidRPr="008F6F2E">
        <w:rPr>
          <w:rFonts w:ascii="Arial" w:eastAsia="Arial" w:hAnsi="Arial" w:cs="Arial"/>
          <w:sz w:val="22"/>
          <w:szCs w:val="22"/>
          <w:lang w:val="en-US"/>
        </w:rPr>
        <w:t>, with an advisory role for the duration of</w:t>
      </w:r>
      <w:r w:rsidR="002D6459">
        <w:rPr>
          <w:rFonts w:ascii="Arial" w:eastAsia="Arial" w:hAnsi="Arial" w:cs="Arial"/>
          <w:sz w:val="22"/>
          <w:szCs w:val="22"/>
          <w:lang w:val="en-US"/>
        </w:rPr>
        <w:t xml:space="preserve"> </w:t>
      </w:r>
      <w:r w:rsidRPr="008F6F2E">
        <w:rPr>
          <w:rFonts w:ascii="Arial" w:eastAsia="Arial" w:hAnsi="Arial" w:cs="Arial"/>
          <w:i/>
          <w:iCs/>
          <w:sz w:val="22"/>
          <w:szCs w:val="22"/>
          <w:lang w:val="en-US"/>
        </w:rPr>
        <w:t>the programme</w:t>
      </w:r>
      <w:r w:rsidR="002D6459">
        <w:rPr>
          <w:rFonts w:ascii="Arial" w:eastAsia="Arial" w:hAnsi="Arial" w:cs="Arial"/>
          <w:sz w:val="22"/>
          <w:szCs w:val="22"/>
          <w:lang w:val="en-US"/>
        </w:rPr>
        <w:t xml:space="preserve"> </w:t>
      </w:r>
      <w:r w:rsidRPr="008F6F2E">
        <w:rPr>
          <w:rFonts w:ascii="Arial" w:eastAsia="Arial" w:hAnsi="Arial" w:cs="Arial"/>
          <w:sz w:val="22"/>
          <w:szCs w:val="22"/>
          <w:lang w:val="en-US"/>
        </w:rPr>
        <w:t>will be established with 4 members nominated by each of the TOWS-WG Task Teams and 3 members nominated by the TOWS-WG on the basis of their scientific expertise. All members will serve for a period of two years and would be eligible for renewal once</w:t>
      </w:r>
      <w:bookmarkEnd w:id="206"/>
      <w:r w:rsidRPr="008F6F2E">
        <w:rPr>
          <w:rFonts w:ascii="Arial" w:eastAsia="Arial" w:hAnsi="Arial" w:cs="Arial"/>
          <w:sz w:val="22"/>
          <w:szCs w:val="22"/>
          <w:lang w:val="en-US"/>
        </w:rPr>
        <w:t xml:space="preserve">; </w:t>
      </w:r>
    </w:p>
    <w:p w14:paraId="63693DED" w14:textId="454456EF" w:rsidR="00166F23" w:rsidRPr="008F6F2E" w:rsidRDefault="00166F23" w:rsidP="00E90C11">
      <w:pPr>
        <w:numPr>
          <w:ilvl w:val="0"/>
          <w:numId w:val="17"/>
        </w:numPr>
        <w:tabs>
          <w:tab w:val="clear" w:pos="1080"/>
          <w:tab w:val="num" w:pos="709"/>
        </w:tabs>
        <w:spacing w:after="240"/>
        <w:ind w:left="709" w:hanging="709"/>
        <w:jc w:val="both"/>
        <w:rPr>
          <w:rFonts w:ascii="Arial" w:eastAsia="Arial" w:hAnsi="Arial" w:cs="Arial"/>
          <w:sz w:val="22"/>
          <w:szCs w:val="22"/>
          <w:lang w:val="en-US"/>
        </w:rPr>
      </w:pPr>
      <w:r w:rsidRPr="008F6F2E">
        <w:rPr>
          <w:rFonts w:ascii="Arial" w:eastAsia="Arial" w:hAnsi="Arial" w:cs="Arial"/>
          <w:sz w:val="22"/>
          <w:szCs w:val="22"/>
          <w:lang w:val="en-US"/>
        </w:rPr>
        <w:t xml:space="preserve">The Scientific Committee will be tasked to develop a Draft 10-Year </w:t>
      </w:r>
      <w:r w:rsidRPr="008F6F2E">
        <w:rPr>
          <w:rFonts w:ascii="Arial" w:eastAsia="Arial" w:hAnsi="Arial" w:cs="Arial"/>
          <w:sz w:val="22"/>
          <w:szCs w:val="22"/>
        </w:rPr>
        <w:t>Research, Development and Implementation Plan</w:t>
      </w:r>
      <w:r w:rsidRPr="008F6F2E">
        <w:rPr>
          <w:rFonts w:ascii="Arial" w:eastAsia="Arial" w:hAnsi="Arial" w:cs="Arial"/>
          <w:sz w:val="22"/>
          <w:szCs w:val="22"/>
          <w:lang w:val="en-US"/>
        </w:rPr>
        <w:t xml:space="preserve"> for</w:t>
      </w:r>
      <w:r w:rsidR="002D6459">
        <w:rPr>
          <w:rFonts w:ascii="Arial" w:eastAsia="Arial" w:hAnsi="Arial" w:cs="Arial"/>
          <w:sz w:val="22"/>
          <w:szCs w:val="22"/>
          <w:lang w:val="en-US"/>
        </w:rPr>
        <w:t xml:space="preserve"> </w:t>
      </w:r>
      <w:r w:rsidRPr="008F6F2E">
        <w:rPr>
          <w:rFonts w:ascii="Arial" w:eastAsia="Arial" w:hAnsi="Arial" w:cs="Arial"/>
          <w:i/>
          <w:iCs/>
          <w:sz w:val="22"/>
          <w:szCs w:val="22"/>
          <w:lang w:val="en-US"/>
        </w:rPr>
        <w:t xml:space="preserve">the programme </w:t>
      </w:r>
      <w:r w:rsidRPr="008F6F2E">
        <w:rPr>
          <w:rFonts w:ascii="Arial" w:eastAsia="Arial" w:hAnsi="Arial" w:cs="Arial"/>
          <w:sz w:val="22"/>
          <w:szCs w:val="22"/>
          <w:lang w:val="en-US"/>
        </w:rPr>
        <w:t xml:space="preserve">for endorsement by the TOWS-WG at its next </w:t>
      </w:r>
      <w:r w:rsidR="00E45E7D">
        <w:rPr>
          <w:rFonts w:ascii="Arial" w:eastAsia="Arial" w:hAnsi="Arial" w:cs="Arial"/>
          <w:sz w:val="22"/>
          <w:szCs w:val="22"/>
          <w:lang w:val="en-US"/>
        </w:rPr>
        <w:t>meeting</w:t>
      </w:r>
      <w:r w:rsidRPr="008F6F2E">
        <w:rPr>
          <w:rFonts w:ascii="Arial" w:eastAsia="Arial" w:hAnsi="Arial" w:cs="Arial"/>
          <w:sz w:val="22"/>
          <w:szCs w:val="22"/>
          <w:lang w:val="en-US"/>
        </w:rPr>
        <w:t>;</w:t>
      </w:r>
    </w:p>
    <w:p w14:paraId="57799253" w14:textId="69C7F852" w:rsidR="00166F23" w:rsidRPr="008F6F2E" w:rsidRDefault="00166F23" w:rsidP="00E90C11">
      <w:pPr>
        <w:numPr>
          <w:ilvl w:val="0"/>
          <w:numId w:val="17"/>
        </w:numPr>
        <w:tabs>
          <w:tab w:val="clear" w:pos="1080"/>
          <w:tab w:val="num" w:pos="709"/>
        </w:tabs>
        <w:spacing w:after="240"/>
        <w:ind w:left="709" w:hanging="709"/>
        <w:jc w:val="both"/>
        <w:rPr>
          <w:rFonts w:ascii="Arial" w:eastAsia="Arial" w:hAnsi="Arial" w:cs="Arial"/>
          <w:sz w:val="22"/>
          <w:szCs w:val="22"/>
          <w:lang w:val="en-US"/>
        </w:rPr>
      </w:pPr>
      <w:r w:rsidRPr="008F6F2E">
        <w:rPr>
          <w:rFonts w:ascii="Arial" w:eastAsia="Arial" w:hAnsi="Arial" w:cs="Arial"/>
          <w:sz w:val="22"/>
          <w:szCs w:val="22"/>
          <w:lang w:val="en-US"/>
        </w:rPr>
        <w:t>The four Intergovernmental Coordination Groups (ICGs) will perform regional Steering Committee functions, including implementing coordinating roles for</w:t>
      </w:r>
      <w:r w:rsidR="002D6459">
        <w:rPr>
          <w:rFonts w:ascii="Arial" w:eastAsia="Arial" w:hAnsi="Arial" w:cs="Arial"/>
          <w:sz w:val="22"/>
          <w:szCs w:val="22"/>
          <w:lang w:val="en-US"/>
        </w:rPr>
        <w:t xml:space="preserve"> </w:t>
      </w:r>
      <w:r w:rsidRPr="008F6F2E">
        <w:rPr>
          <w:rFonts w:ascii="Arial" w:eastAsia="Arial" w:hAnsi="Arial" w:cs="Arial"/>
          <w:sz w:val="22"/>
          <w:szCs w:val="22"/>
          <w:lang w:val="en-US"/>
        </w:rPr>
        <w:t xml:space="preserve">the regional aspects of </w:t>
      </w:r>
      <w:r w:rsidRPr="008F6F2E">
        <w:rPr>
          <w:rFonts w:ascii="Arial" w:eastAsia="Arial" w:hAnsi="Arial" w:cs="Arial"/>
          <w:i/>
          <w:iCs/>
          <w:sz w:val="22"/>
          <w:szCs w:val="22"/>
          <w:lang w:val="en-US"/>
        </w:rPr>
        <w:t>the programme</w:t>
      </w:r>
      <w:r w:rsidRPr="008F6F2E">
        <w:rPr>
          <w:rFonts w:ascii="Arial" w:eastAsia="Arial" w:hAnsi="Arial" w:cs="Arial"/>
          <w:sz w:val="22"/>
          <w:szCs w:val="22"/>
          <w:lang w:val="en-US"/>
        </w:rPr>
        <w:t>;</w:t>
      </w:r>
    </w:p>
    <w:p w14:paraId="6DEF6333" w14:textId="6AE22F7F" w:rsidR="00166F23" w:rsidRPr="008F6F2E" w:rsidRDefault="00166F23" w:rsidP="00E90C11">
      <w:pPr>
        <w:numPr>
          <w:ilvl w:val="0"/>
          <w:numId w:val="17"/>
        </w:numPr>
        <w:tabs>
          <w:tab w:val="clear" w:pos="1080"/>
          <w:tab w:val="num" w:pos="709"/>
        </w:tabs>
        <w:spacing w:after="240"/>
        <w:ind w:left="709" w:hanging="709"/>
        <w:jc w:val="both"/>
        <w:rPr>
          <w:rFonts w:ascii="Arial" w:eastAsia="Arial" w:hAnsi="Arial" w:cs="Arial"/>
          <w:sz w:val="22"/>
          <w:szCs w:val="22"/>
          <w:lang w:val="en-US"/>
        </w:rPr>
      </w:pPr>
      <w:r w:rsidRPr="008F6F2E">
        <w:rPr>
          <w:rFonts w:ascii="Arial" w:eastAsia="Arial" w:hAnsi="Arial" w:cs="Arial"/>
          <w:sz w:val="22"/>
          <w:szCs w:val="22"/>
          <w:lang w:val="en-US"/>
        </w:rPr>
        <w:t xml:space="preserve">A special Coalition for Tsunami Ready will be established </w:t>
      </w:r>
      <w:r w:rsidRPr="008F6F2E">
        <w:rPr>
          <w:rFonts w:ascii="Arial" w:eastAsia="Arial" w:hAnsi="Arial" w:cs="Arial"/>
          <w:sz w:val="22"/>
          <w:szCs w:val="22"/>
        </w:rPr>
        <w:t>in collaboration with other critical stakeholders across the UN structure as well as national civil protection agencies</w:t>
      </w:r>
      <w:r w:rsidRPr="008F6F2E">
        <w:rPr>
          <w:rFonts w:ascii="Arial" w:eastAsia="Arial" w:hAnsi="Arial" w:cs="Arial"/>
          <w:sz w:val="22"/>
          <w:szCs w:val="22"/>
          <w:lang w:val="en-US"/>
        </w:rPr>
        <w:t xml:space="preserve"> and will report to the TOWS-WG on Tsunami Ready aspects of</w:t>
      </w:r>
      <w:r w:rsidR="002D6459">
        <w:rPr>
          <w:rFonts w:ascii="Arial" w:eastAsia="Arial" w:hAnsi="Arial" w:cs="Arial"/>
          <w:sz w:val="22"/>
          <w:szCs w:val="22"/>
          <w:lang w:val="en-US"/>
        </w:rPr>
        <w:t xml:space="preserve"> </w:t>
      </w:r>
      <w:r w:rsidRPr="008F6F2E">
        <w:rPr>
          <w:rFonts w:ascii="Arial" w:eastAsia="Arial" w:hAnsi="Arial" w:cs="Arial"/>
          <w:i/>
          <w:iCs/>
          <w:sz w:val="22"/>
          <w:szCs w:val="22"/>
          <w:lang w:val="en-US"/>
        </w:rPr>
        <w:t>the programm</w:t>
      </w:r>
      <w:r w:rsidRPr="008F6F2E">
        <w:rPr>
          <w:rFonts w:ascii="Arial" w:eastAsia="Arial" w:hAnsi="Arial" w:cs="Arial"/>
          <w:sz w:val="22"/>
          <w:szCs w:val="22"/>
          <w:lang w:val="en-US"/>
        </w:rPr>
        <w:t>e.</w:t>
      </w:r>
    </w:p>
    <w:p w14:paraId="1A0A9C43" w14:textId="2EB57BAF" w:rsidR="00C818E3" w:rsidRPr="00E90C11" w:rsidRDefault="00C818E3" w:rsidP="00E90C11">
      <w:pPr>
        <w:pStyle w:val="NormalWeb"/>
        <w:snapToGrid w:val="0"/>
        <w:spacing w:before="0" w:beforeAutospacing="0" w:after="240" w:afterAutospacing="0"/>
        <w:jc w:val="both"/>
        <w:rPr>
          <w:rFonts w:ascii="Arial" w:hAnsi="Arial" w:cs="Arial"/>
          <w:sz w:val="22"/>
          <w:szCs w:val="22"/>
          <w:lang w:val="en-US"/>
        </w:rPr>
      </w:pPr>
      <w:bookmarkStart w:id="207" w:name="_pkes9ncaodlh" w:colFirst="0" w:colLast="0"/>
      <w:bookmarkEnd w:id="207"/>
      <w:r w:rsidRPr="00E90C11">
        <w:rPr>
          <w:rFonts w:ascii="Arial" w:eastAsia="Arial" w:hAnsi="Arial" w:cs="Arial"/>
          <w:snapToGrid w:val="0"/>
          <w:sz w:val="22"/>
          <w:szCs w:val="22"/>
          <w:u w:val="single"/>
          <w:lang w:val="en-US" w:eastAsia="zh-CN"/>
        </w:rPr>
        <w:t>The Group also recommended</w:t>
      </w:r>
      <w:r w:rsidRPr="00E90C11">
        <w:rPr>
          <w:rFonts w:ascii="Arial" w:hAnsi="Arial" w:cs="Arial"/>
          <w:b/>
          <w:bCs/>
          <w:sz w:val="22"/>
          <w:szCs w:val="22"/>
          <w:lang w:val="en-US"/>
        </w:rPr>
        <w:t xml:space="preserve"> </w:t>
      </w:r>
      <w:r w:rsidRPr="00E90C11">
        <w:rPr>
          <w:rFonts w:ascii="Arial" w:hAnsi="Arial" w:cs="Arial"/>
          <w:sz w:val="22"/>
          <w:szCs w:val="22"/>
          <w:lang w:val="en-US"/>
        </w:rPr>
        <w:t xml:space="preserve">that the </w:t>
      </w:r>
      <w:r w:rsidRPr="008F6F2E">
        <w:rPr>
          <w:rFonts w:ascii="Arial" w:eastAsia="Arial" w:hAnsi="Arial" w:cs="Arial"/>
          <w:sz w:val="22"/>
          <w:szCs w:val="22"/>
          <w:lang w:val="en-US"/>
        </w:rPr>
        <w:t xml:space="preserve">Draft 10-Year </w:t>
      </w:r>
      <w:r w:rsidRPr="008F6F2E">
        <w:rPr>
          <w:rFonts w:ascii="Arial" w:eastAsia="Arial" w:hAnsi="Arial" w:cs="Arial"/>
          <w:sz w:val="22"/>
          <w:szCs w:val="22"/>
          <w:lang w:val="en-GB"/>
        </w:rPr>
        <w:t>Research, Development and Implementation Plan</w:t>
      </w:r>
      <w:r w:rsidRPr="008F6F2E" w:rsidDel="00DA6A52">
        <w:rPr>
          <w:rFonts w:ascii="Arial" w:eastAsia="Arial" w:hAnsi="Arial" w:cs="Arial"/>
          <w:sz w:val="22"/>
          <w:szCs w:val="22"/>
          <w:lang w:val="en-US"/>
        </w:rPr>
        <w:t xml:space="preserve"> </w:t>
      </w:r>
      <w:r w:rsidRPr="008F6F2E">
        <w:rPr>
          <w:rFonts w:ascii="Arial" w:eastAsia="Arial" w:hAnsi="Arial" w:cs="Arial"/>
          <w:sz w:val="22"/>
          <w:szCs w:val="22"/>
          <w:lang w:val="en-US"/>
        </w:rPr>
        <w:t>for the</w:t>
      </w:r>
      <w:r w:rsidR="00703D14">
        <w:rPr>
          <w:rFonts w:ascii="Arial" w:eastAsia="Arial" w:hAnsi="Arial" w:cs="Arial"/>
          <w:sz w:val="22"/>
          <w:szCs w:val="22"/>
          <w:lang w:val="en-US"/>
        </w:rPr>
        <w:t xml:space="preserve"> </w:t>
      </w:r>
      <w:r w:rsidR="00664582">
        <w:rPr>
          <w:rFonts w:ascii="Arial" w:eastAsia="Arial" w:hAnsi="Arial" w:cs="Arial"/>
          <w:i/>
          <w:iCs/>
          <w:sz w:val="22"/>
          <w:szCs w:val="22"/>
          <w:lang w:val="en-US"/>
        </w:rPr>
        <w:t>Ocean</w:t>
      </w:r>
      <w:r w:rsidR="00664582" w:rsidRPr="008F6F2E">
        <w:rPr>
          <w:rFonts w:ascii="Arial" w:eastAsia="Arial" w:hAnsi="Arial" w:cs="Arial"/>
          <w:i/>
          <w:iCs/>
          <w:sz w:val="22"/>
          <w:szCs w:val="22"/>
          <w:lang w:val="en-US"/>
        </w:rPr>
        <w:t xml:space="preserve"> </w:t>
      </w:r>
      <w:r w:rsidRPr="008F6F2E">
        <w:rPr>
          <w:rFonts w:ascii="Arial" w:eastAsia="Arial" w:hAnsi="Arial" w:cs="Arial"/>
          <w:i/>
          <w:iCs/>
          <w:sz w:val="22"/>
          <w:szCs w:val="22"/>
          <w:lang w:val="en-US"/>
        </w:rPr>
        <w:t xml:space="preserve">Decade Tsunami Programme (the programme) </w:t>
      </w:r>
      <w:r w:rsidRPr="008F6F2E">
        <w:rPr>
          <w:rFonts w:ascii="Arial" w:eastAsia="Arial" w:hAnsi="Arial" w:cs="Arial"/>
          <w:iCs/>
          <w:sz w:val="22"/>
          <w:szCs w:val="22"/>
          <w:lang w:val="en-US"/>
        </w:rPr>
        <w:t>is</w:t>
      </w:r>
      <w:r w:rsidRPr="008F6F2E">
        <w:rPr>
          <w:rFonts w:ascii="Arial" w:eastAsia="Arial" w:hAnsi="Arial" w:cs="Arial"/>
          <w:i/>
          <w:iCs/>
          <w:sz w:val="22"/>
          <w:szCs w:val="22"/>
          <w:lang w:val="en-US"/>
        </w:rPr>
        <w:t xml:space="preserve"> </w:t>
      </w:r>
      <w:r w:rsidRPr="008F6F2E">
        <w:rPr>
          <w:rFonts w:ascii="Arial" w:eastAsia="Arial" w:hAnsi="Arial" w:cs="Arial"/>
          <w:sz w:val="22"/>
          <w:szCs w:val="22"/>
          <w:lang w:val="en-US"/>
        </w:rPr>
        <w:t>dedicated to achieving transformational advances in tsunami detection, measurement and forecasting, including tsunamis generated by non-seismic sources</w:t>
      </w:r>
      <w:r w:rsidRPr="00E90C11">
        <w:rPr>
          <w:rFonts w:ascii="Arial" w:hAnsi="Arial" w:cs="Arial"/>
          <w:color w:val="222222"/>
          <w:sz w:val="22"/>
          <w:szCs w:val="22"/>
          <w:shd w:val="clear" w:color="auto" w:fill="FFFFFF"/>
          <w:lang w:val="en-US"/>
        </w:rPr>
        <w:t xml:space="preserve">. </w:t>
      </w:r>
      <w:r w:rsidRPr="00E90C11">
        <w:rPr>
          <w:rFonts w:ascii="Arial" w:hAnsi="Arial" w:cs="Arial"/>
          <w:color w:val="222222"/>
          <w:sz w:val="22"/>
          <w:szCs w:val="22"/>
          <w:u w:val="single"/>
          <w:shd w:val="clear" w:color="auto" w:fill="FFFFFF"/>
          <w:lang w:val="en-US"/>
        </w:rPr>
        <w:t xml:space="preserve">The Group </w:t>
      </w:r>
      <w:r w:rsidR="00FC42B3" w:rsidRPr="00E90C11">
        <w:rPr>
          <w:rFonts w:ascii="Arial" w:hAnsi="Arial" w:cs="Arial"/>
          <w:color w:val="222222"/>
          <w:sz w:val="22"/>
          <w:szCs w:val="22"/>
          <w:u w:val="single"/>
          <w:shd w:val="clear" w:color="auto" w:fill="FFFFFF"/>
          <w:lang w:val="en-US"/>
        </w:rPr>
        <w:t xml:space="preserve">further </w:t>
      </w:r>
      <w:r w:rsidRPr="00E90C11">
        <w:rPr>
          <w:rFonts w:ascii="Arial" w:hAnsi="Arial" w:cs="Arial"/>
          <w:color w:val="222222"/>
          <w:sz w:val="22"/>
          <w:szCs w:val="22"/>
          <w:u w:val="single"/>
          <w:shd w:val="clear" w:color="auto" w:fill="FFFFFF"/>
          <w:lang w:val="en-US"/>
        </w:rPr>
        <w:t>recommended</w:t>
      </w:r>
      <w:r w:rsidRPr="00E90C11">
        <w:rPr>
          <w:rFonts w:ascii="Arial" w:hAnsi="Arial" w:cs="Arial"/>
          <w:color w:val="222222"/>
          <w:sz w:val="22"/>
          <w:szCs w:val="22"/>
          <w:shd w:val="clear" w:color="auto" w:fill="FFFFFF"/>
          <w:lang w:val="en-US"/>
        </w:rPr>
        <w:t xml:space="preserve"> that </w:t>
      </w:r>
      <w:r w:rsidRPr="008F6F2E">
        <w:rPr>
          <w:rFonts w:ascii="Arial" w:eastAsia="Arial" w:hAnsi="Arial" w:cs="Arial"/>
          <w:i/>
          <w:iCs/>
          <w:sz w:val="22"/>
          <w:szCs w:val="22"/>
          <w:lang w:val="en-US"/>
        </w:rPr>
        <w:t xml:space="preserve">the programme </w:t>
      </w:r>
      <w:r w:rsidRPr="008F6F2E">
        <w:rPr>
          <w:rFonts w:ascii="Arial" w:eastAsia="Arial" w:hAnsi="Arial" w:cs="Arial"/>
          <w:sz w:val="22"/>
          <w:szCs w:val="22"/>
          <w:lang w:val="en-US"/>
        </w:rPr>
        <w:t xml:space="preserve">include the following focus areas related to </w:t>
      </w:r>
      <w:r w:rsidRPr="00E90C11">
        <w:rPr>
          <w:rFonts w:ascii="Arial" w:hAnsi="Arial" w:cs="Arial"/>
          <w:color w:val="222222"/>
          <w:sz w:val="22"/>
          <w:szCs w:val="22"/>
          <w:shd w:val="clear" w:color="auto" w:fill="FFFFFF"/>
          <w:lang w:val="en-US"/>
        </w:rPr>
        <w:t>tsunami warning capabilities:</w:t>
      </w:r>
    </w:p>
    <w:p w14:paraId="24198265" w14:textId="0356B1B6" w:rsidR="00C818E3" w:rsidRPr="00E90C11" w:rsidRDefault="00C818E3" w:rsidP="00E90C11">
      <w:pPr>
        <w:numPr>
          <w:ilvl w:val="0"/>
          <w:numId w:val="24"/>
        </w:numPr>
        <w:spacing w:after="240"/>
        <w:ind w:hanging="720"/>
        <w:jc w:val="both"/>
        <w:rPr>
          <w:rFonts w:ascii="Arial" w:eastAsia="Times New Roman" w:hAnsi="Arial" w:cs="Arial"/>
          <w:snapToGrid/>
          <w:color w:val="222222"/>
          <w:sz w:val="22"/>
          <w:szCs w:val="22"/>
          <w:shd w:val="clear" w:color="auto" w:fill="FFFFFF"/>
          <w:lang w:val="en-US" w:eastAsia="fr-FR"/>
        </w:rPr>
      </w:pPr>
      <w:r w:rsidRPr="00E90C11">
        <w:rPr>
          <w:rFonts w:ascii="Arial" w:eastAsia="Times New Roman" w:hAnsi="Arial" w:cs="Arial"/>
          <w:snapToGrid/>
          <w:color w:val="222222"/>
          <w:sz w:val="22"/>
          <w:szCs w:val="22"/>
          <w:shd w:val="clear" w:color="auto" w:fill="FFFFFF"/>
          <w:lang w:val="en-US" w:eastAsia="fr-FR"/>
        </w:rPr>
        <w:t>Expansion of existing observational systems including seismometers, coastal tide gauges, and deep ocean tsunameters to fill identified gaps</w:t>
      </w:r>
      <w:r w:rsidR="00703D14">
        <w:rPr>
          <w:rFonts w:ascii="Arial" w:eastAsia="Times New Roman" w:hAnsi="Arial" w:cs="Arial"/>
          <w:snapToGrid/>
          <w:color w:val="222222"/>
          <w:sz w:val="22"/>
          <w:szCs w:val="22"/>
          <w:shd w:val="clear" w:color="auto" w:fill="FFFFFF"/>
          <w:lang w:val="en-US" w:eastAsia="fr-FR"/>
        </w:rPr>
        <w:t>;</w:t>
      </w:r>
    </w:p>
    <w:p w14:paraId="01AC1E2F" w14:textId="2FEC4206" w:rsidR="00C818E3" w:rsidRPr="00E90C11" w:rsidRDefault="00C818E3" w:rsidP="00E90C11">
      <w:pPr>
        <w:numPr>
          <w:ilvl w:val="0"/>
          <w:numId w:val="24"/>
        </w:numPr>
        <w:spacing w:after="240"/>
        <w:ind w:hanging="720"/>
        <w:jc w:val="both"/>
        <w:rPr>
          <w:rFonts w:ascii="Arial" w:eastAsia="Times New Roman" w:hAnsi="Arial" w:cs="Arial"/>
          <w:snapToGrid/>
          <w:color w:val="222222"/>
          <w:sz w:val="22"/>
          <w:szCs w:val="22"/>
          <w:shd w:val="clear" w:color="auto" w:fill="FFFFFF"/>
          <w:lang w:val="en-US" w:eastAsia="fr-FR"/>
        </w:rPr>
      </w:pPr>
      <w:r w:rsidRPr="00E90C11">
        <w:rPr>
          <w:rFonts w:ascii="Arial" w:eastAsia="Times New Roman" w:hAnsi="Arial" w:cs="Arial"/>
          <w:snapToGrid/>
          <w:color w:val="222222"/>
          <w:sz w:val="22"/>
          <w:szCs w:val="22"/>
          <w:shd w:val="clear" w:color="auto" w:fill="FFFFFF"/>
          <w:lang w:val="en-US" w:eastAsia="fr-FR"/>
        </w:rPr>
        <w:lastRenderedPageBreak/>
        <w:t>Deploy new technologies to address observational gaps that cannot be covered by existing networks. This would include the widespread implementation of scientific instrumentation on deep-ocean telecommunications cables as developed by the ITU/WMO/UNESCO-IOC Joint Task Force (JTF) SMART Subsea Cables effort and submitted as a Programme to the UN Decade of Ocean Science for Sustainable Development</w:t>
      </w:r>
      <w:r w:rsidR="00703D14">
        <w:rPr>
          <w:rFonts w:ascii="Arial" w:eastAsia="Times New Roman" w:hAnsi="Arial" w:cs="Arial"/>
          <w:snapToGrid/>
          <w:color w:val="222222"/>
          <w:sz w:val="22"/>
          <w:szCs w:val="22"/>
          <w:shd w:val="clear" w:color="auto" w:fill="FFFFFF"/>
          <w:lang w:val="en-US" w:eastAsia="fr-FR"/>
        </w:rPr>
        <w:t>;</w:t>
      </w:r>
    </w:p>
    <w:p w14:paraId="430E9B1C" w14:textId="15ADAEC8" w:rsidR="00C818E3" w:rsidRPr="00E90C11" w:rsidRDefault="00C818E3" w:rsidP="00E90C11">
      <w:pPr>
        <w:numPr>
          <w:ilvl w:val="0"/>
          <w:numId w:val="24"/>
        </w:numPr>
        <w:spacing w:after="240"/>
        <w:ind w:hanging="720"/>
        <w:jc w:val="both"/>
        <w:rPr>
          <w:rFonts w:ascii="Arial" w:eastAsia="Times New Roman" w:hAnsi="Arial" w:cs="Arial"/>
          <w:snapToGrid/>
          <w:color w:val="222222"/>
          <w:sz w:val="22"/>
          <w:szCs w:val="22"/>
          <w:shd w:val="clear" w:color="auto" w:fill="FFFFFF"/>
          <w:lang w:val="en-US" w:eastAsia="fr-FR"/>
        </w:rPr>
      </w:pPr>
      <w:r w:rsidRPr="00E90C11">
        <w:rPr>
          <w:rFonts w:ascii="Arial" w:eastAsia="Times New Roman" w:hAnsi="Arial" w:cs="Arial"/>
          <w:snapToGrid/>
          <w:color w:val="222222"/>
          <w:sz w:val="22"/>
          <w:szCs w:val="22"/>
          <w:shd w:val="clear" w:color="auto" w:fill="FFFFFF"/>
          <w:lang w:val="en-US" w:eastAsia="fr-FR"/>
        </w:rPr>
        <w:t>Wide expansion of data access and availability and development of capability for real-time and near-real time sea level, seismic and GNSS-derived land motion data at an appropriate sampling rate and relevant tools to forecast tsunamis from all sources</w:t>
      </w:r>
      <w:r w:rsidR="00703D14">
        <w:rPr>
          <w:rFonts w:ascii="Arial" w:eastAsia="Times New Roman" w:hAnsi="Arial" w:cs="Arial"/>
          <w:snapToGrid/>
          <w:color w:val="222222"/>
          <w:sz w:val="22"/>
          <w:szCs w:val="22"/>
          <w:shd w:val="clear" w:color="auto" w:fill="FFFFFF"/>
          <w:lang w:val="en-US" w:eastAsia="fr-FR"/>
        </w:rPr>
        <w:t>;</w:t>
      </w:r>
    </w:p>
    <w:p w14:paraId="22615732" w14:textId="4316F6E3" w:rsidR="00C818E3" w:rsidRPr="00E90C11" w:rsidRDefault="00C818E3" w:rsidP="00E90C11">
      <w:pPr>
        <w:numPr>
          <w:ilvl w:val="0"/>
          <w:numId w:val="24"/>
        </w:numPr>
        <w:spacing w:after="240"/>
        <w:ind w:hanging="720"/>
        <w:jc w:val="both"/>
        <w:rPr>
          <w:rFonts w:ascii="Arial" w:eastAsia="Times New Roman" w:hAnsi="Arial" w:cs="Arial"/>
          <w:snapToGrid/>
          <w:color w:val="222222"/>
          <w:sz w:val="22"/>
          <w:szCs w:val="22"/>
          <w:shd w:val="clear" w:color="auto" w:fill="FFFFFF"/>
          <w:lang w:val="en-US" w:eastAsia="fr-FR"/>
        </w:rPr>
      </w:pPr>
      <w:r w:rsidRPr="00E90C11">
        <w:rPr>
          <w:rFonts w:ascii="Arial" w:eastAsia="Times New Roman" w:hAnsi="Arial" w:cs="Arial"/>
          <w:snapToGrid/>
          <w:color w:val="222222"/>
          <w:sz w:val="22"/>
          <w:szCs w:val="22"/>
          <w:shd w:val="clear" w:color="auto" w:fill="FFFFFF"/>
          <w:lang w:val="en-US" w:eastAsia="fr-FR"/>
        </w:rPr>
        <w:t xml:space="preserve">Increase access and regularly update the collection of coastal topographic and bathymetric data, in collaboration with </w:t>
      </w:r>
      <w:r w:rsidR="00AF588B" w:rsidRPr="005E399F">
        <w:rPr>
          <w:rFonts w:ascii="Arial" w:eastAsia="Times New Roman" w:hAnsi="Arial" w:cs="Arial"/>
          <w:snapToGrid/>
          <w:color w:val="222222"/>
          <w:sz w:val="22"/>
          <w:szCs w:val="22"/>
          <w:shd w:val="clear" w:color="auto" w:fill="FFFFFF"/>
          <w:lang w:val="en-US" w:eastAsia="fr-FR"/>
        </w:rPr>
        <w:t xml:space="preserve">Seabed </w:t>
      </w:r>
      <w:r w:rsidRPr="00E90C11">
        <w:rPr>
          <w:rFonts w:ascii="Arial" w:eastAsia="Times New Roman" w:hAnsi="Arial" w:cs="Arial"/>
          <w:snapToGrid/>
          <w:color w:val="222222"/>
          <w:sz w:val="22"/>
          <w:szCs w:val="22"/>
          <w:shd w:val="clear" w:color="auto" w:fill="FFFFFF"/>
          <w:lang w:val="en-US" w:eastAsia="fr-FR"/>
        </w:rPr>
        <w:t>2030, as well as high performance computational capabilities to enable more timely, accurate and comprehensive tsunami and other coastal hazard forecasts to better advise community response</w:t>
      </w:r>
      <w:r w:rsidR="00703D14">
        <w:rPr>
          <w:rFonts w:ascii="Arial" w:eastAsia="Times New Roman" w:hAnsi="Arial" w:cs="Arial"/>
          <w:snapToGrid/>
          <w:color w:val="222222"/>
          <w:sz w:val="22"/>
          <w:szCs w:val="22"/>
          <w:shd w:val="clear" w:color="auto" w:fill="FFFFFF"/>
          <w:lang w:val="en-US" w:eastAsia="fr-FR"/>
        </w:rPr>
        <w:t>;</w:t>
      </w:r>
    </w:p>
    <w:p w14:paraId="0B5AD15D" w14:textId="630A4033" w:rsidR="00C818E3" w:rsidRPr="00E90C11" w:rsidRDefault="00C818E3" w:rsidP="00E90C11">
      <w:pPr>
        <w:numPr>
          <w:ilvl w:val="0"/>
          <w:numId w:val="24"/>
        </w:numPr>
        <w:spacing w:after="240"/>
        <w:ind w:hanging="720"/>
        <w:jc w:val="both"/>
        <w:rPr>
          <w:rFonts w:ascii="Arial" w:eastAsia="Times New Roman" w:hAnsi="Arial" w:cs="Arial"/>
          <w:snapToGrid/>
          <w:color w:val="222222"/>
          <w:sz w:val="22"/>
          <w:szCs w:val="22"/>
          <w:shd w:val="clear" w:color="auto" w:fill="FFFFFF"/>
          <w:lang w:val="en-US" w:eastAsia="fr-FR"/>
        </w:rPr>
      </w:pPr>
      <w:r w:rsidRPr="00E90C11">
        <w:rPr>
          <w:rFonts w:ascii="Arial" w:eastAsia="Times New Roman" w:hAnsi="Arial" w:cs="Arial"/>
          <w:snapToGrid/>
          <w:color w:val="222222"/>
          <w:sz w:val="22"/>
          <w:szCs w:val="22"/>
          <w:shd w:val="clear" w:color="auto" w:fill="FFFFFF"/>
          <w:lang w:val="en-US" w:eastAsia="fr-FR"/>
        </w:rPr>
        <w:t>Ensure all National Tsunami Warning Centr</w:t>
      </w:r>
      <w:r w:rsidR="00703D14">
        <w:rPr>
          <w:rFonts w:ascii="Arial" w:eastAsia="Times New Roman" w:hAnsi="Arial" w:cs="Arial"/>
          <w:snapToGrid/>
          <w:color w:val="222222"/>
          <w:sz w:val="22"/>
          <w:szCs w:val="22"/>
          <w:shd w:val="clear" w:color="auto" w:fill="FFFFFF"/>
          <w:lang w:val="en-US" w:eastAsia="fr-FR"/>
        </w:rPr>
        <w:t>e</w:t>
      </w:r>
      <w:r w:rsidRPr="00E90C11">
        <w:rPr>
          <w:rFonts w:ascii="Arial" w:eastAsia="Times New Roman" w:hAnsi="Arial" w:cs="Arial"/>
          <w:snapToGrid/>
          <w:color w:val="222222"/>
          <w:sz w:val="22"/>
          <w:szCs w:val="22"/>
          <w:shd w:val="clear" w:color="auto" w:fill="FFFFFF"/>
          <w:lang w:val="en-US" w:eastAsia="fr-FR"/>
        </w:rPr>
        <w:t>s have access to data, tools and communication platforms, protocols and training to timely and effectively warn coastal and maritime communities threatened by tsunamis and other coastal hazards and are integrated into a multi hazard framework.</w:t>
      </w:r>
    </w:p>
    <w:p w14:paraId="6A17FD2E" w14:textId="735EAB90" w:rsidR="00166F23" w:rsidRPr="00E90C11" w:rsidRDefault="00166F23" w:rsidP="00E90C11">
      <w:pPr>
        <w:spacing w:after="240"/>
        <w:jc w:val="both"/>
        <w:rPr>
          <w:rFonts w:ascii="Arial" w:hAnsi="Arial" w:cs="Arial"/>
          <w:snapToGrid/>
          <w:sz w:val="22"/>
          <w:szCs w:val="22"/>
          <w:lang w:val="en-US"/>
        </w:rPr>
      </w:pPr>
      <w:r w:rsidRPr="00E90C11">
        <w:rPr>
          <w:rFonts w:ascii="Arial" w:eastAsia="Arial" w:hAnsi="Arial" w:cs="Arial"/>
          <w:sz w:val="22"/>
          <w:szCs w:val="22"/>
          <w:u w:val="single"/>
          <w:lang w:val="en-US"/>
        </w:rPr>
        <w:t>The Group further recommended</w:t>
      </w:r>
      <w:r w:rsidRPr="00E90C11">
        <w:rPr>
          <w:rFonts w:ascii="Arial" w:hAnsi="Arial" w:cs="Arial"/>
          <w:b/>
          <w:bCs/>
          <w:sz w:val="22"/>
          <w:szCs w:val="22"/>
          <w:lang w:val="en-US"/>
        </w:rPr>
        <w:t xml:space="preserve"> </w:t>
      </w:r>
      <w:r w:rsidRPr="00E90C11">
        <w:rPr>
          <w:rFonts w:ascii="Arial" w:hAnsi="Arial" w:cs="Arial"/>
          <w:sz w:val="22"/>
          <w:szCs w:val="22"/>
          <w:lang w:val="en-US"/>
        </w:rPr>
        <w:t xml:space="preserve">that the </w:t>
      </w:r>
      <w:r w:rsidRPr="008F6F2E">
        <w:rPr>
          <w:rFonts w:ascii="Arial" w:eastAsia="Arial" w:hAnsi="Arial" w:cs="Arial"/>
          <w:sz w:val="22"/>
          <w:szCs w:val="22"/>
          <w:lang w:val="en-US"/>
        </w:rPr>
        <w:t xml:space="preserve">Draft 10-Year </w:t>
      </w:r>
      <w:bookmarkStart w:id="208" w:name="_Hlk65143897"/>
      <w:r w:rsidRPr="008F6F2E">
        <w:rPr>
          <w:rFonts w:ascii="Arial" w:eastAsia="Arial" w:hAnsi="Arial" w:cs="Arial"/>
          <w:sz w:val="22"/>
          <w:szCs w:val="22"/>
        </w:rPr>
        <w:t>Research, Development and Implementation Plan</w:t>
      </w:r>
      <w:bookmarkEnd w:id="208"/>
      <w:r w:rsidRPr="008F6F2E">
        <w:rPr>
          <w:rFonts w:ascii="Arial" w:eastAsia="Arial" w:hAnsi="Arial" w:cs="Arial"/>
          <w:sz w:val="22"/>
          <w:szCs w:val="22"/>
          <w:lang w:val="en-US"/>
        </w:rPr>
        <w:t xml:space="preserve"> for the</w:t>
      </w:r>
      <w:r w:rsidR="00703D14">
        <w:rPr>
          <w:rFonts w:ascii="Arial" w:eastAsia="Arial" w:hAnsi="Arial" w:cs="Arial"/>
          <w:sz w:val="22"/>
          <w:szCs w:val="22"/>
          <w:lang w:val="en-US"/>
        </w:rPr>
        <w:t xml:space="preserve"> </w:t>
      </w:r>
      <w:r w:rsidR="00664582">
        <w:rPr>
          <w:rFonts w:ascii="Arial" w:eastAsia="Arial" w:hAnsi="Arial" w:cs="Arial"/>
          <w:i/>
          <w:iCs/>
          <w:sz w:val="22"/>
          <w:szCs w:val="22"/>
          <w:lang w:val="en-US"/>
        </w:rPr>
        <w:t>Ocean</w:t>
      </w:r>
      <w:r w:rsidR="00664582" w:rsidRPr="008F6F2E">
        <w:rPr>
          <w:rFonts w:ascii="Arial" w:eastAsia="Arial" w:hAnsi="Arial" w:cs="Arial"/>
          <w:i/>
          <w:iCs/>
          <w:sz w:val="22"/>
          <w:szCs w:val="22"/>
          <w:lang w:val="en-US"/>
        </w:rPr>
        <w:t xml:space="preserve"> </w:t>
      </w:r>
      <w:r w:rsidRPr="008F6F2E">
        <w:rPr>
          <w:rFonts w:ascii="Arial" w:eastAsia="Arial" w:hAnsi="Arial" w:cs="Arial"/>
          <w:i/>
          <w:iCs/>
          <w:sz w:val="22"/>
          <w:szCs w:val="22"/>
          <w:lang w:val="en-US"/>
        </w:rPr>
        <w:t xml:space="preserve">Decade Tsunami Programme (the programme) </w:t>
      </w:r>
      <w:r w:rsidRPr="00E90C11">
        <w:rPr>
          <w:rFonts w:ascii="Arial" w:hAnsi="Arial" w:cs="Arial"/>
          <w:sz w:val="22"/>
          <w:szCs w:val="22"/>
          <w:lang w:val="en-US"/>
        </w:rPr>
        <w:t>contribute t</w:t>
      </w:r>
      <w:r w:rsidRPr="00E90C11">
        <w:rPr>
          <w:rFonts w:ascii="Arial" w:hAnsi="Arial" w:cs="Arial"/>
          <w:color w:val="222222"/>
          <w:sz w:val="22"/>
          <w:szCs w:val="22"/>
          <w:shd w:val="clear" w:color="auto" w:fill="FFFFFF"/>
          <w:lang w:val="en-US"/>
        </w:rPr>
        <w:t xml:space="preserve">o achieving the </w:t>
      </w:r>
      <w:r w:rsidRPr="00E90C11">
        <w:rPr>
          <w:rFonts w:ascii="Arial" w:hAnsi="Arial" w:cs="Arial"/>
          <w:color w:val="222222"/>
          <w:sz w:val="22"/>
          <w:szCs w:val="22"/>
          <w:shd w:val="clear" w:color="auto" w:fill="FFFFFF"/>
        </w:rPr>
        <w:t xml:space="preserve">societal outcome of </w:t>
      </w:r>
      <w:r w:rsidR="00703D14">
        <w:rPr>
          <w:rFonts w:ascii="Arial" w:hAnsi="Arial" w:cs="Arial"/>
          <w:color w:val="222222"/>
          <w:sz w:val="22"/>
          <w:szCs w:val="22"/>
          <w:shd w:val="clear" w:color="auto" w:fill="FFFFFF"/>
        </w:rPr>
        <w:t>“</w:t>
      </w:r>
      <w:r w:rsidRPr="00E90C11">
        <w:rPr>
          <w:rFonts w:ascii="Arial" w:hAnsi="Arial" w:cs="Arial"/>
          <w:color w:val="222222"/>
          <w:sz w:val="22"/>
          <w:szCs w:val="22"/>
          <w:shd w:val="clear" w:color="auto" w:fill="FFFFFF"/>
        </w:rPr>
        <w:t>A Safe Ocean</w:t>
      </w:r>
      <w:r w:rsidR="00703D14">
        <w:rPr>
          <w:rFonts w:ascii="Arial" w:hAnsi="Arial" w:cs="Arial"/>
          <w:color w:val="222222"/>
          <w:sz w:val="22"/>
          <w:szCs w:val="22"/>
          <w:shd w:val="clear" w:color="auto" w:fill="FFFFFF"/>
        </w:rPr>
        <w:t>”</w:t>
      </w:r>
      <w:r w:rsidRPr="00E90C11">
        <w:rPr>
          <w:rFonts w:ascii="Arial" w:hAnsi="Arial" w:cs="Arial"/>
          <w:color w:val="222222"/>
          <w:sz w:val="22"/>
          <w:szCs w:val="22"/>
          <w:shd w:val="clear" w:color="auto" w:fill="FFFFFF"/>
        </w:rPr>
        <w:t xml:space="preserve"> with the aim of making 100% of communities at risk of tsunami</w:t>
      </w:r>
      <w:r w:rsidRPr="00E90C11" w:rsidDel="00DA6A52">
        <w:rPr>
          <w:rFonts w:ascii="Arial" w:hAnsi="Arial" w:cs="Arial"/>
          <w:color w:val="222222"/>
          <w:sz w:val="22"/>
          <w:szCs w:val="22"/>
          <w:shd w:val="clear" w:color="auto" w:fill="FFFFFF"/>
        </w:rPr>
        <w:t xml:space="preserve"> </w:t>
      </w:r>
      <w:r w:rsidRPr="00E90C11">
        <w:rPr>
          <w:rFonts w:ascii="Arial" w:hAnsi="Arial" w:cs="Arial"/>
          <w:color w:val="222222"/>
          <w:sz w:val="22"/>
          <w:szCs w:val="22"/>
          <w:shd w:val="clear" w:color="auto" w:fill="FFFFFF"/>
        </w:rPr>
        <w:t xml:space="preserve">prepared for and resilient to tsunamis by 2030 through the implementation of the UNESCO/IOC Tsunami Ready Programme and other initiatives </w:t>
      </w:r>
      <w:r w:rsidRPr="00E90C11">
        <w:rPr>
          <w:rFonts w:ascii="Arial" w:hAnsi="Arial" w:cs="Arial"/>
          <w:sz w:val="22"/>
          <w:szCs w:val="22"/>
          <w:lang w:val="en-US"/>
        </w:rPr>
        <w:t>to include, but not limited to:</w:t>
      </w:r>
    </w:p>
    <w:p w14:paraId="3558C898" w14:textId="258F540C" w:rsidR="00166F23" w:rsidRPr="00E90C11" w:rsidRDefault="00166F23" w:rsidP="00E90C11">
      <w:pPr>
        <w:numPr>
          <w:ilvl w:val="0"/>
          <w:numId w:val="23"/>
        </w:numPr>
        <w:spacing w:after="240"/>
        <w:ind w:hanging="720"/>
        <w:jc w:val="both"/>
        <w:rPr>
          <w:rFonts w:ascii="Arial" w:eastAsia="Times New Roman" w:hAnsi="Arial" w:cs="Arial"/>
          <w:snapToGrid/>
          <w:color w:val="222222"/>
          <w:sz w:val="22"/>
          <w:szCs w:val="22"/>
          <w:shd w:val="clear" w:color="auto" w:fill="FFFFFF"/>
          <w:lang w:val="en-US" w:eastAsia="fr-FR"/>
        </w:rPr>
      </w:pPr>
      <w:r w:rsidRPr="00E90C11">
        <w:rPr>
          <w:rFonts w:ascii="Arial" w:eastAsia="Times New Roman" w:hAnsi="Arial" w:cs="Arial"/>
          <w:snapToGrid/>
          <w:color w:val="222222"/>
          <w:sz w:val="22"/>
          <w:szCs w:val="22"/>
          <w:shd w:val="clear" w:color="auto" w:fill="FFFFFF"/>
          <w:lang w:val="en-US" w:eastAsia="fr-FR"/>
        </w:rPr>
        <w:t>The adoption and continued implementation of the UNESCO</w:t>
      </w:r>
      <w:r w:rsidR="00CE1085" w:rsidRPr="00E90C11">
        <w:rPr>
          <w:rFonts w:ascii="Arial" w:eastAsia="Times New Roman" w:hAnsi="Arial" w:cs="Arial"/>
          <w:snapToGrid/>
          <w:color w:val="222222"/>
          <w:sz w:val="22"/>
          <w:szCs w:val="22"/>
          <w:shd w:val="clear" w:color="auto" w:fill="FFFFFF"/>
          <w:lang w:val="en-US" w:eastAsia="fr-FR"/>
        </w:rPr>
        <w:t>/</w:t>
      </w:r>
      <w:r w:rsidRPr="00E90C11">
        <w:rPr>
          <w:rFonts w:ascii="Arial" w:eastAsia="Times New Roman" w:hAnsi="Arial" w:cs="Arial"/>
          <w:snapToGrid/>
          <w:color w:val="222222"/>
          <w:sz w:val="22"/>
          <w:szCs w:val="22"/>
          <w:shd w:val="clear" w:color="auto" w:fill="FFFFFF"/>
          <w:lang w:val="en-US" w:eastAsia="fr-FR"/>
        </w:rPr>
        <w:t>IOC Tsunami Ready Guidelines and Indicators as the international standard for evidence-based community preparedness for tsunamis</w:t>
      </w:r>
      <w:r w:rsidR="00703D14">
        <w:rPr>
          <w:rFonts w:ascii="Arial" w:eastAsia="Times New Roman" w:hAnsi="Arial" w:cs="Arial"/>
          <w:snapToGrid/>
          <w:color w:val="222222"/>
          <w:sz w:val="22"/>
          <w:szCs w:val="22"/>
          <w:shd w:val="clear" w:color="auto" w:fill="FFFFFF"/>
          <w:lang w:val="en-US" w:eastAsia="fr-FR"/>
        </w:rPr>
        <w:t>;</w:t>
      </w:r>
    </w:p>
    <w:p w14:paraId="2A1444DD" w14:textId="0698118D" w:rsidR="00166F23" w:rsidRPr="00E90C11" w:rsidRDefault="00166F23" w:rsidP="00E90C11">
      <w:pPr>
        <w:numPr>
          <w:ilvl w:val="0"/>
          <w:numId w:val="23"/>
        </w:numPr>
        <w:spacing w:after="240"/>
        <w:ind w:hanging="720"/>
        <w:jc w:val="both"/>
        <w:rPr>
          <w:rFonts w:ascii="Arial" w:eastAsia="Times New Roman" w:hAnsi="Arial" w:cs="Arial"/>
          <w:snapToGrid/>
          <w:color w:val="222222"/>
          <w:sz w:val="22"/>
          <w:szCs w:val="22"/>
          <w:shd w:val="clear" w:color="auto" w:fill="FFFFFF"/>
          <w:lang w:val="en-US" w:eastAsia="fr-FR"/>
        </w:rPr>
      </w:pPr>
      <w:r w:rsidRPr="00E90C11">
        <w:rPr>
          <w:rFonts w:ascii="Arial" w:eastAsia="Times New Roman" w:hAnsi="Arial" w:cs="Arial"/>
          <w:snapToGrid/>
          <w:color w:val="222222"/>
          <w:sz w:val="22"/>
          <w:szCs w:val="22"/>
          <w:shd w:val="clear" w:color="auto" w:fill="FFFFFF"/>
          <w:lang w:val="en-US" w:eastAsia="fr-FR"/>
        </w:rPr>
        <w:t>Enhanced access and capacity development for high-resolution near shore bathymetric and topographic data and identification of potential tsunami sources for accurate and improved inundation modelling and evacuation mapping and planning in support of Tsunami Ready communities</w:t>
      </w:r>
      <w:r w:rsidR="00703D14">
        <w:rPr>
          <w:rFonts w:ascii="Arial" w:eastAsia="Times New Roman" w:hAnsi="Arial" w:cs="Arial"/>
          <w:snapToGrid/>
          <w:color w:val="222222"/>
          <w:sz w:val="22"/>
          <w:szCs w:val="22"/>
          <w:shd w:val="clear" w:color="auto" w:fill="FFFFFF"/>
          <w:lang w:val="en-US" w:eastAsia="fr-FR"/>
        </w:rPr>
        <w:t>;</w:t>
      </w:r>
    </w:p>
    <w:p w14:paraId="66A29D5C" w14:textId="77777777" w:rsidR="00166F23" w:rsidRPr="00E90C11" w:rsidRDefault="00166F23" w:rsidP="00E90C11">
      <w:pPr>
        <w:numPr>
          <w:ilvl w:val="0"/>
          <w:numId w:val="23"/>
        </w:numPr>
        <w:spacing w:after="240"/>
        <w:ind w:hanging="720"/>
        <w:jc w:val="both"/>
        <w:rPr>
          <w:rFonts w:ascii="Arial" w:eastAsia="Times New Roman" w:hAnsi="Arial" w:cs="Arial"/>
          <w:snapToGrid/>
          <w:color w:val="222222"/>
          <w:sz w:val="22"/>
          <w:szCs w:val="22"/>
          <w:shd w:val="clear" w:color="auto" w:fill="FFFFFF"/>
          <w:lang w:val="en-US" w:eastAsia="fr-FR"/>
        </w:rPr>
      </w:pPr>
      <w:r w:rsidRPr="00E90C11">
        <w:rPr>
          <w:rFonts w:ascii="Arial" w:eastAsia="Times New Roman" w:hAnsi="Arial" w:cs="Arial"/>
          <w:snapToGrid/>
          <w:color w:val="222222"/>
          <w:sz w:val="22"/>
          <w:szCs w:val="22"/>
          <w:shd w:val="clear" w:color="auto" w:fill="FFFFFF"/>
          <w:lang w:val="en-US" w:eastAsia="fr-FR"/>
        </w:rPr>
        <w:t>Enhanced integration to minimize tsunami disaster impacts and to enable rapid restoration of socio-economic activities and critical infrastructure services post tsunami impacts.</w:t>
      </w:r>
    </w:p>
    <w:p w14:paraId="65561A2D" w14:textId="4D767E00" w:rsidR="00166F23" w:rsidRPr="008F6F2E" w:rsidRDefault="00166F23" w:rsidP="008F6F2E">
      <w:pPr>
        <w:spacing w:after="240"/>
        <w:jc w:val="both"/>
        <w:rPr>
          <w:rFonts w:ascii="Arial" w:eastAsia="Arial" w:hAnsi="Arial" w:cs="Arial"/>
          <w:sz w:val="22"/>
          <w:szCs w:val="22"/>
          <w:lang w:val="en-US"/>
        </w:rPr>
      </w:pPr>
      <w:r w:rsidRPr="00E90C11">
        <w:rPr>
          <w:rFonts w:ascii="Arial" w:eastAsia="Arial" w:hAnsi="Arial" w:cs="Arial"/>
          <w:sz w:val="22"/>
          <w:szCs w:val="22"/>
          <w:u w:val="single"/>
          <w:lang w:val="en-US"/>
        </w:rPr>
        <w:t>The Group requested</w:t>
      </w:r>
      <w:r w:rsidRPr="008F6F2E">
        <w:rPr>
          <w:rFonts w:ascii="Arial" w:eastAsia="Arial" w:hAnsi="Arial" w:cs="Arial"/>
          <w:sz w:val="22"/>
          <w:szCs w:val="22"/>
        </w:rPr>
        <w:t xml:space="preserve"> that the IOC Assembly at its </w:t>
      </w:r>
      <w:r w:rsidR="00703D14" w:rsidRPr="008F6F2E">
        <w:rPr>
          <w:rFonts w:ascii="Arial" w:eastAsia="Arial" w:hAnsi="Arial" w:cs="Arial"/>
          <w:sz w:val="22"/>
          <w:szCs w:val="22"/>
        </w:rPr>
        <w:t>31</w:t>
      </w:r>
      <w:r w:rsidR="00703D14" w:rsidRPr="008F6F2E">
        <w:rPr>
          <w:rFonts w:ascii="Arial" w:eastAsia="Arial" w:hAnsi="Arial" w:cs="Arial"/>
          <w:sz w:val="22"/>
          <w:szCs w:val="22"/>
          <w:vertAlign w:val="superscript"/>
        </w:rPr>
        <w:t>st</w:t>
      </w:r>
      <w:r w:rsidR="00703D14" w:rsidRPr="008F6F2E">
        <w:rPr>
          <w:rFonts w:ascii="Arial" w:eastAsia="Arial" w:hAnsi="Arial" w:cs="Arial"/>
          <w:sz w:val="22"/>
          <w:szCs w:val="22"/>
        </w:rPr>
        <w:t xml:space="preserve"> </w:t>
      </w:r>
      <w:r w:rsidRPr="008F6F2E">
        <w:rPr>
          <w:rFonts w:ascii="Arial" w:eastAsia="Arial" w:hAnsi="Arial" w:cs="Arial"/>
          <w:sz w:val="22"/>
          <w:szCs w:val="22"/>
        </w:rPr>
        <w:t xml:space="preserve">session in 2021 consider approving the establishment of </w:t>
      </w:r>
      <w:r w:rsidR="00C818E3" w:rsidRPr="008F6F2E">
        <w:rPr>
          <w:rFonts w:ascii="Arial" w:eastAsia="Arial" w:hAnsi="Arial" w:cs="Arial"/>
          <w:sz w:val="22"/>
          <w:szCs w:val="22"/>
        </w:rPr>
        <w:t xml:space="preserve">the </w:t>
      </w:r>
      <w:r w:rsidR="00664582">
        <w:rPr>
          <w:rFonts w:ascii="Arial" w:eastAsia="Arial" w:hAnsi="Arial" w:cs="Arial"/>
          <w:sz w:val="22"/>
          <w:szCs w:val="22"/>
          <w:lang w:val="en-US"/>
        </w:rPr>
        <w:t>Ocean</w:t>
      </w:r>
      <w:r w:rsidR="00664582" w:rsidRPr="008F6F2E">
        <w:rPr>
          <w:rFonts w:ascii="Arial" w:eastAsia="Arial" w:hAnsi="Arial" w:cs="Arial"/>
          <w:sz w:val="22"/>
          <w:szCs w:val="22"/>
          <w:lang w:val="en-US"/>
        </w:rPr>
        <w:t xml:space="preserve"> </w:t>
      </w:r>
      <w:r w:rsidR="00C818E3" w:rsidRPr="008F6F2E">
        <w:rPr>
          <w:rFonts w:ascii="Arial" w:eastAsia="Arial" w:hAnsi="Arial" w:cs="Arial"/>
          <w:sz w:val="22"/>
          <w:szCs w:val="22"/>
          <w:lang w:val="en-US"/>
        </w:rPr>
        <w:t>Decade Tsunami Programme</w:t>
      </w:r>
      <w:r w:rsidR="00C818E3" w:rsidRPr="008F6F2E">
        <w:rPr>
          <w:rFonts w:ascii="Arial" w:eastAsia="Arial" w:hAnsi="Arial" w:cs="Arial"/>
          <w:iCs/>
          <w:sz w:val="22"/>
          <w:szCs w:val="22"/>
          <w:lang w:val="en-US"/>
        </w:rPr>
        <w:t xml:space="preserve"> and the Scientific Committee to prepare </w:t>
      </w:r>
      <w:r w:rsidR="00C818E3" w:rsidRPr="00E90C11">
        <w:rPr>
          <w:rFonts w:ascii="Arial" w:hAnsi="Arial" w:cs="Arial"/>
          <w:sz w:val="22"/>
          <w:szCs w:val="22"/>
          <w:lang w:val="en-US"/>
        </w:rPr>
        <w:t xml:space="preserve">the </w:t>
      </w:r>
      <w:r w:rsidR="00C818E3" w:rsidRPr="008F6F2E">
        <w:rPr>
          <w:rFonts w:ascii="Arial" w:eastAsia="Arial" w:hAnsi="Arial" w:cs="Arial"/>
          <w:sz w:val="22"/>
          <w:szCs w:val="22"/>
          <w:lang w:val="en-US"/>
        </w:rPr>
        <w:t xml:space="preserve">Draft 10-Year </w:t>
      </w:r>
      <w:r w:rsidR="00C818E3" w:rsidRPr="008F6F2E">
        <w:rPr>
          <w:rFonts w:ascii="Arial" w:eastAsia="Arial" w:hAnsi="Arial" w:cs="Arial"/>
          <w:sz w:val="22"/>
          <w:szCs w:val="22"/>
        </w:rPr>
        <w:t>Research, Development and Implementation Plan</w:t>
      </w:r>
      <w:r w:rsidR="00C818E3" w:rsidRPr="008F6F2E">
        <w:rPr>
          <w:rFonts w:ascii="Arial" w:eastAsia="Arial" w:hAnsi="Arial" w:cs="Arial"/>
          <w:sz w:val="22"/>
          <w:szCs w:val="22"/>
          <w:lang w:val="en-US"/>
        </w:rPr>
        <w:t xml:space="preserve"> for this programme </w:t>
      </w:r>
      <w:r w:rsidR="00C818E3" w:rsidRPr="008F6F2E">
        <w:rPr>
          <w:rFonts w:ascii="Arial" w:eastAsia="Arial" w:hAnsi="Arial" w:cs="Arial"/>
          <w:iCs/>
          <w:sz w:val="22"/>
          <w:szCs w:val="22"/>
          <w:lang w:val="en-US"/>
        </w:rPr>
        <w:t xml:space="preserve"> with Terms of Reference included in </w:t>
      </w:r>
      <w:hyperlink w:anchor="Appendix_1_A2" w:history="1">
        <w:r w:rsidR="00C818E3" w:rsidRPr="00703D14">
          <w:rPr>
            <w:rStyle w:val="Hyperlink"/>
            <w:rFonts w:eastAsia="Arial" w:cs="Arial"/>
            <w:iCs/>
            <w:szCs w:val="22"/>
            <w:lang w:val="en-US"/>
          </w:rPr>
          <w:t>Appendix 1</w:t>
        </w:r>
      </w:hyperlink>
      <w:r w:rsidR="00C818E3" w:rsidRPr="008F6F2E">
        <w:rPr>
          <w:rFonts w:ascii="Arial" w:eastAsia="Arial" w:hAnsi="Arial" w:cs="Arial"/>
          <w:iCs/>
          <w:sz w:val="22"/>
          <w:szCs w:val="22"/>
          <w:lang w:val="en-US"/>
        </w:rPr>
        <w:t xml:space="preserve"> of Annex II to this report</w:t>
      </w:r>
      <w:r w:rsidR="00703D14">
        <w:rPr>
          <w:rFonts w:ascii="Arial" w:eastAsia="Arial" w:hAnsi="Arial" w:cs="Arial"/>
          <w:iCs/>
          <w:sz w:val="22"/>
          <w:szCs w:val="22"/>
          <w:lang w:val="en-US"/>
        </w:rPr>
        <w:t>;</w:t>
      </w:r>
    </w:p>
    <w:p w14:paraId="33372E61" w14:textId="00B00304" w:rsidR="00166F23" w:rsidRPr="008F6F2E" w:rsidRDefault="00166F23" w:rsidP="008F6F2E">
      <w:pPr>
        <w:spacing w:after="240"/>
        <w:jc w:val="both"/>
        <w:rPr>
          <w:rFonts w:ascii="Arial" w:eastAsia="Arial" w:hAnsi="Arial" w:cs="Arial"/>
          <w:sz w:val="22"/>
          <w:szCs w:val="22"/>
          <w:lang w:val="en-US"/>
        </w:rPr>
      </w:pPr>
      <w:r w:rsidRPr="00E90C11">
        <w:rPr>
          <w:rFonts w:ascii="Arial" w:eastAsia="Arial" w:hAnsi="Arial" w:cs="Arial"/>
          <w:sz w:val="22"/>
          <w:szCs w:val="22"/>
          <w:u w:val="single"/>
          <w:lang w:val="en-US"/>
        </w:rPr>
        <w:t>The Group recommended</w:t>
      </w:r>
      <w:r w:rsidRPr="008F6F2E">
        <w:rPr>
          <w:rFonts w:ascii="Arial" w:eastAsia="Arial" w:hAnsi="Arial" w:cs="Arial"/>
          <w:sz w:val="22"/>
          <w:szCs w:val="22"/>
          <w:lang w:val="en-US"/>
        </w:rPr>
        <w:t xml:space="preserve"> to the IOC Assembly at its </w:t>
      </w:r>
      <w:r w:rsidR="00FC42B3">
        <w:rPr>
          <w:rFonts w:ascii="Arial" w:eastAsia="Arial" w:hAnsi="Arial" w:cs="Arial"/>
          <w:sz w:val="22"/>
          <w:szCs w:val="22"/>
          <w:lang w:val="en-US"/>
        </w:rPr>
        <w:t>31</w:t>
      </w:r>
      <w:r w:rsidR="00FC42B3" w:rsidRPr="00E90C11">
        <w:rPr>
          <w:rFonts w:ascii="Arial" w:eastAsia="Arial" w:hAnsi="Arial" w:cs="Arial"/>
          <w:sz w:val="22"/>
          <w:szCs w:val="22"/>
          <w:vertAlign w:val="superscript"/>
          <w:lang w:val="en-US"/>
        </w:rPr>
        <w:t>st</w:t>
      </w:r>
      <w:r w:rsidR="00FC42B3">
        <w:rPr>
          <w:rFonts w:ascii="Arial" w:eastAsia="Arial" w:hAnsi="Arial" w:cs="Arial"/>
          <w:sz w:val="22"/>
          <w:szCs w:val="22"/>
          <w:lang w:val="en-US"/>
        </w:rPr>
        <w:t xml:space="preserve"> </w:t>
      </w:r>
      <w:r w:rsidRPr="008F6F2E">
        <w:rPr>
          <w:rFonts w:ascii="Arial" w:eastAsia="Arial" w:hAnsi="Arial" w:cs="Arial"/>
          <w:sz w:val="22"/>
          <w:szCs w:val="22"/>
          <w:lang w:val="en-US"/>
        </w:rPr>
        <w:t xml:space="preserve">session in 2021 to encourage </w:t>
      </w:r>
      <w:r w:rsidR="00AB38FA">
        <w:rPr>
          <w:rFonts w:ascii="Arial" w:eastAsia="Arial" w:hAnsi="Arial" w:cs="Arial"/>
          <w:sz w:val="22"/>
          <w:szCs w:val="22"/>
          <w:lang w:val="en-US"/>
        </w:rPr>
        <w:t>Member States</w:t>
      </w:r>
      <w:r w:rsidRPr="008F6F2E">
        <w:rPr>
          <w:rFonts w:ascii="Arial" w:eastAsia="Arial" w:hAnsi="Arial" w:cs="Arial"/>
          <w:sz w:val="22"/>
          <w:szCs w:val="22"/>
          <w:lang w:val="en-US"/>
        </w:rPr>
        <w:t xml:space="preserve"> to provide voluntary financial </w:t>
      </w:r>
      <w:r w:rsidR="00C10756" w:rsidRPr="008F6F2E">
        <w:rPr>
          <w:rFonts w:ascii="Arial" w:eastAsia="Arial" w:hAnsi="Arial" w:cs="Arial"/>
          <w:sz w:val="22"/>
          <w:szCs w:val="22"/>
          <w:lang w:val="en-US"/>
        </w:rPr>
        <w:t>contributions</w:t>
      </w:r>
      <w:r w:rsidRPr="008F6F2E">
        <w:rPr>
          <w:rFonts w:ascii="Arial" w:eastAsia="Arial" w:hAnsi="Arial" w:cs="Arial"/>
          <w:sz w:val="22"/>
          <w:szCs w:val="22"/>
          <w:lang w:val="en-US"/>
        </w:rPr>
        <w:t xml:space="preserve"> to </w:t>
      </w:r>
      <w:r w:rsidR="00C10756" w:rsidRPr="008F6F2E">
        <w:rPr>
          <w:rFonts w:ascii="Arial" w:eastAsia="Arial" w:hAnsi="Arial" w:cs="Arial"/>
          <w:sz w:val="22"/>
          <w:szCs w:val="22"/>
          <w:lang w:val="en-US"/>
        </w:rPr>
        <w:t xml:space="preserve">the </w:t>
      </w:r>
      <w:r w:rsidRPr="008F6F2E">
        <w:rPr>
          <w:rFonts w:ascii="Arial" w:eastAsia="Arial" w:hAnsi="Arial" w:cs="Arial"/>
          <w:sz w:val="22"/>
          <w:szCs w:val="22"/>
          <w:lang w:val="en-US"/>
        </w:rPr>
        <w:t>IOC special account and in-kind contribution</w:t>
      </w:r>
      <w:r w:rsidR="007319E9" w:rsidRPr="008F6F2E">
        <w:rPr>
          <w:rFonts w:ascii="Arial" w:eastAsia="Arial" w:hAnsi="Arial" w:cs="Arial"/>
          <w:sz w:val="22"/>
          <w:szCs w:val="22"/>
          <w:lang w:val="en-US"/>
        </w:rPr>
        <w:t>s</w:t>
      </w:r>
      <w:r w:rsidRPr="008F6F2E">
        <w:rPr>
          <w:rFonts w:ascii="Arial" w:eastAsia="Arial" w:hAnsi="Arial" w:cs="Arial"/>
          <w:sz w:val="22"/>
          <w:szCs w:val="22"/>
          <w:lang w:val="en-US"/>
        </w:rPr>
        <w:t xml:space="preserve"> to support the </w:t>
      </w:r>
      <w:r w:rsidR="00664582">
        <w:rPr>
          <w:rFonts w:ascii="Arial" w:eastAsia="Arial" w:hAnsi="Arial" w:cs="Arial"/>
          <w:sz w:val="22"/>
          <w:szCs w:val="22"/>
          <w:lang w:val="en-US"/>
        </w:rPr>
        <w:t>Ocean</w:t>
      </w:r>
      <w:r w:rsidR="00664582" w:rsidRPr="008F6F2E">
        <w:rPr>
          <w:rFonts w:ascii="Arial" w:eastAsia="Arial" w:hAnsi="Arial" w:cs="Arial"/>
          <w:sz w:val="22"/>
          <w:szCs w:val="22"/>
          <w:lang w:val="en-US"/>
        </w:rPr>
        <w:t xml:space="preserve"> </w:t>
      </w:r>
      <w:r w:rsidR="00C818E3" w:rsidRPr="008F6F2E">
        <w:rPr>
          <w:rFonts w:ascii="Arial" w:eastAsia="Arial" w:hAnsi="Arial" w:cs="Arial"/>
          <w:sz w:val="22"/>
          <w:szCs w:val="22"/>
          <w:lang w:val="en-US"/>
        </w:rPr>
        <w:t xml:space="preserve">Decade </w:t>
      </w:r>
      <w:r w:rsidRPr="008F6F2E">
        <w:rPr>
          <w:rFonts w:ascii="Arial" w:eastAsia="Arial" w:hAnsi="Arial" w:cs="Arial"/>
          <w:sz w:val="22"/>
          <w:szCs w:val="22"/>
          <w:lang w:val="en-US"/>
        </w:rPr>
        <w:t>Tsunami Programme</w:t>
      </w:r>
      <w:r w:rsidR="00703D14">
        <w:rPr>
          <w:rFonts w:ascii="Arial" w:eastAsia="Arial" w:hAnsi="Arial" w:cs="Arial"/>
          <w:sz w:val="22"/>
          <w:szCs w:val="22"/>
          <w:lang w:val="en-US"/>
        </w:rPr>
        <w:t>;</w:t>
      </w:r>
    </w:p>
    <w:p w14:paraId="091B723C" w14:textId="7B706F2A" w:rsidR="008D33C8" w:rsidRPr="008F6F2E" w:rsidRDefault="00392B95" w:rsidP="008F6F2E">
      <w:pPr>
        <w:spacing w:after="240"/>
        <w:jc w:val="both"/>
        <w:rPr>
          <w:rFonts w:ascii="Arial" w:eastAsia="Arial" w:hAnsi="Arial" w:cs="Arial"/>
          <w:sz w:val="22"/>
          <w:szCs w:val="22"/>
          <w:lang w:val="en-US"/>
        </w:rPr>
      </w:pPr>
      <w:r w:rsidRPr="00E90C11">
        <w:rPr>
          <w:rFonts w:ascii="Arial" w:eastAsia="Arial" w:hAnsi="Arial" w:cs="Arial"/>
          <w:sz w:val="22"/>
          <w:szCs w:val="22"/>
          <w:u w:val="single"/>
          <w:lang w:val="en-US"/>
        </w:rPr>
        <w:t>The Group noted</w:t>
      </w:r>
      <w:r w:rsidRPr="008F6F2E">
        <w:rPr>
          <w:rFonts w:ascii="Arial" w:eastAsia="Arial" w:hAnsi="Arial" w:cs="Arial"/>
          <w:sz w:val="22"/>
          <w:szCs w:val="22"/>
          <w:lang w:val="en-US"/>
        </w:rPr>
        <w:t xml:space="preserve"> that </w:t>
      </w:r>
      <w:r w:rsidR="005F6B75" w:rsidRPr="008F6F2E">
        <w:rPr>
          <w:rFonts w:ascii="Arial" w:eastAsia="Arial" w:hAnsi="Arial" w:cs="Arial"/>
          <w:sz w:val="22"/>
          <w:szCs w:val="22"/>
          <w:lang w:val="en-US"/>
        </w:rPr>
        <w:t>ITIC and the Indonesia BMKG have been designated as Ocean Teacher Global Academy Specialized Training Centres (OTGA STC) in 2020</w:t>
      </w:r>
      <w:r w:rsidR="001343B7" w:rsidRPr="008F6F2E">
        <w:rPr>
          <w:rFonts w:ascii="Arial" w:eastAsia="Arial" w:hAnsi="Arial" w:cs="Arial"/>
          <w:sz w:val="22"/>
          <w:szCs w:val="22"/>
          <w:lang w:val="en-US"/>
        </w:rPr>
        <w:t>.</w:t>
      </w:r>
      <w:r w:rsidR="008D33C8" w:rsidRPr="008F6F2E">
        <w:rPr>
          <w:rFonts w:ascii="Arial" w:eastAsia="Arial" w:hAnsi="Arial" w:cs="Arial"/>
          <w:sz w:val="22"/>
          <w:szCs w:val="22"/>
          <w:lang w:val="en-US"/>
        </w:rPr>
        <w:t xml:space="preserve"> It </w:t>
      </w:r>
      <w:r w:rsidR="00A41B7C" w:rsidRPr="008F6F2E">
        <w:rPr>
          <w:rFonts w:ascii="Arial" w:eastAsia="Arial" w:hAnsi="Arial" w:cs="Arial"/>
          <w:sz w:val="22"/>
          <w:szCs w:val="22"/>
          <w:lang w:val="en-US"/>
        </w:rPr>
        <w:t xml:space="preserve">further noted </w:t>
      </w:r>
      <w:r w:rsidR="008D33C8" w:rsidRPr="008F6F2E">
        <w:rPr>
          <w:rFonts w:ascii="Arial" w:eastAsia="Arial" w:hAnsi="Arial" w:cs="Arial"/>
          <w:sz w:val="22"/>
          <w:szCs w:val="22"/>
          <w:lang w:val="en-US"/>
        </w:rPr>
        <w:t>the confirmation by ITIC that it will take the lead to develop such training under the OTGA, in collaboration with the IOC, TICs, practitioner experts, and Indonesia BMKG</w:t>
      </w:r>
      <w:r w:rsidR="00703D14">
        <w:rPr>
          <w:rFonts w:ascii="Arial" w:eastAsia="Arial" w:hAnsi="Arial" w:cs="Arial"/>
          <w:sz w:val="22"/>
          <w:szCs w:val="22"/>
          <w:lang w:val="en-US"/>
        </w:rPr>
        <w:t>;</w:t>
      </w:r>
    </w:p>
    <w:p w14:paraId="5F922FC5" w14:textId="0CADCFE2" w:rsidR="001C0E4B" w:rsidRPr="008F6F2E" w:rsidRDefault="008D33C8" w:rsidP="008F6F2E">
      <w:pPr>
        <w:spacing w:after="240"/>
        <w:jc w:val="both"/>
        <w:rPr>
          <w:rFonts w:ascii="Arial" w:eastAsia="Arial" w:hAnsi="Arial" w:cs="Arial"/>
          <w:sz w:val="22"/>
          <w:szCs w:val="22"/>
          <w:lang w:val="en-US"/>
        </w:rPr>
      </w:pPr>
      <w:r w:rsidRPr="00E90C11">
        <w:rPr>
          <w:rFonts w:ascii="Arial" w:eastAsia="Arial" w:hAnsi="Arial" w:cs="Arial"/>
          <w:sz w:val="22"/>
          <w:szCs w:val="22"/>
          <w:u w:val="single"/>
          <w:lang w:val="en-US"/>
        </w:rPr>
        <w:lastRenderedPageBreak/>
        <w:t>The G</w:t>
      </w:r>
      <w:r w:rsidR="001E31FF" w:rsidRPr="00E90C11">
        <w:rPr>
          <w:rFonts w:ascii="Arial" w:eastAsia="Arial" w:hAnsi="Arial" w:cs="Arial"/>
          <w:sz w:val="22"/>
          <w:szCs w:val="22"/>
          <w:u w:val="single"/>
          <w:lang w:val="en-US"/>
        </w:rPr>
        <w:t>roup recommended</w:t>
      </w:r>
      <w:r w:rsidR="001E31FF" w:rsidRPr="008F6F2E">
        <w:rPr>
          <w:rFonts w:ascii="Arial" w:eastAsia="Arial" w:hAnsi="Arial" w:cs="Arial"/>
          <w:sz w:val="22"/>
          <w:szCs w:val="22"/>
          <w:lang w:val="en-US"/>
        </w:rPr>
        <w:t xml:space="preserve"> that </w:t>
      </w:r>
      <w:bookmarkStart w:id="209" w:name="_Hlk65692591"/>
      <w:r w:rsidR="00120665" w:rsidRPr="008F6F2E">
        <w:rPr>
          <w:rFonts w:ascii="Arial" w:eastAsia="Arial" w:hAnsi="Arial" w:cs="Arial"/>
          <w:sz w:val="22"/>
          <w:szCs w:val="22"/>
          <w:lang w:val="en-US"/>
        </w:rPr>
        <w:t>ITIC report to the TT</w:t>
      </w:r>
      <w:r w:rsidR="000F0527" w:rsidRPr="008F6F2E">
        <w:rPr>
          <w:rFonts w:ascii="Arial" w:eastAsia="Arial" w:hAnsi="Arial" w:cs="Arial"/>
          <w:sz w:val="22"/>
          <w:szCs w:val="22"/>
          <w:lang w:val="en-US"/>
        </w:rPr>
        <w:t xml:space="preserve"> DMP </w:t>
      </w:r>
      <w:r w:rsidR="00120665" w:rsidRPr="008F6F2E">
        <w:rPr>
          <w:rFonts w:ascii="Arial" w:eastAsia="Arial" w:hAnsi="Arial" w:cs="Arial"/>
          <w:sz w:val="22"/>
          <w:szCs w:val="22"/>
          <w:lang w:val="en-US"/>
        </w:rPr>
        <w:t xml:space="preserve">on the progress </w:t>
      </w:r>
      <w:r w:rsidR="000F0527" w:rsidRPr="008F6F2E">
        <w:rPr>
          <w:rFonts w:ascii="Arial" w:eastAsia="Arial" w:hAnsi="Arial" w:cs="Arial"/>
          <w:sz w:val="22"/>
          <w:szCs w:val="22"/>
          <w:lang w:val="en-US"/>
        </w:rPr>
        <w:t xml:space="preserve">of the OTGA trainings at the next </w:t>
      </w:r>
      <w:r w:rsidR="00FC42B3">
        <w:rPr>
          <w:rFonts w:ascii="Arial" w:eastAsia="Arial" w:hAnsi="Arial" w:cs="Arial"/>
          <w:sz w:val="22"/>
          <w:szCs w:val="22"/>
          <w:lang w:val="en-US"/>
        </w:rPr>
        <w:t>meeting</w:t>
      </w:r>
      <w:r w:rsidR="00FC42B3" w:rsidRPr="008F6F2E">
        <w:rPr>
          <w:rFonts w:ascii="Arial" w:eastAsia="Arial" w:hAnsi="Arial" w:cs="Arial"/>
          <w:sz w:val="22"/>
          <w:szCs w:val="22"/>
          <w:lang w:val="en-US"/>
        </w:rPr>
        <w:t xml:space="preserve"> </w:t>
      </w:r>
      <w:r w:rsidR="000F0527" w:rsidRPr="008F6F2E">
        <w:rPr>
          <w:rFonts w:ascii="Arial" w:eastAsia="Arial" w:hAnsi="Arial" w:cs="Arial"/>
          <w:sz w:val="22"/>
          <w:szCs w:val="22"/>
          <w:lang w:val="en-US"/>
        </w:rPr>
        <w:t>of the</w:t>
      </w:r>
      <w:r w:rsidR="00120665" w:rsidRPr="008F6F2E">
        <w:rPr>
          <w:rFonts w:ascii="Arial" w:eastAsia="Arial" w:hAnsi="Arial" w:cs="Arial"/>
          <w:sz w:val="22"/>
          <w:szCs w:val="22"/>
          <w:lang w:val="en-US"/>
        </w:rPr>
        <w:t xml:space="preserve"> TOWS</w:t>
      </w:r>
      <w:r w:rsidR="00934BB4" w:rsidRPr="008F6F2E">
        <w:rPr>
          <w:rFonts w:ascii="Arial" w:eastAsia="Arial" w:hAnsi="Arial" w:cs="Arial"/>
          <w:sz w:val="22"/>
          <w:szCs w:val="22"/>
          <w:lang w:val="en-US"/>
        </w:rPr>
        <w:t>-</w:t>
      </w:r>
      <w:r w:rsidR="000712A3" w:rsidRPr="008F6F2E">
        <w:rPr>
          <w:rFonts w:ascii="Arial" w:eastAsia="Arial" w:hAnsi="Arial" w:cs="Arial"/>
          <w:sz w:val="22"/>
          <w:szCs w:val="22"/>
          <w:lang w:val="en-US"/>
        </w:rPr>
        <w:t>WG</w:t>
      </w:r>
      <w:r w:rsidR="00703D14">
        <w:rPr>
          <w:rFonts w:ascii="Arial" w:eastAsia="Arial" w:hAnsi="Arial" w:cs="Arial"/>
          <w:sz w:val="22"/>
          <w:szCs w:val="22"/>
          <w:lang w:val="en-US"/>
        </w:rPr>
        <w:t>;</w:t>
      </w:r>
      <w:bookmarkEnd w:id="209"/>
    </w:p>
    <w:p w14:paraId="66FB06A5" w14:textId="030CC9C0" w:rsidR="00166F23" w:rsidRPr="008F6F2E" w:rsidRDefault="00166F23" w:rsidP="008F6F2E">
      <w:pPr>
        <w:spacing w:after="240"/>
        <w:jc w:val="both"/>
        <w:rPr>
          <w:rFonts w:ascii="Arial" w:eastAsia="Arial" w:hAnsi="Arial" w:cs="Arial"/>
          <w:sz w:val="22"/>
          <w:szCs w:val="22"/>
        </w:rPr>
      </w:pPr>
      <w:r w:rsidRPr="00E90C11">
        <w:rPr>
          <w:rFonts w:ascii="Arial" w:eastAsia="Arial" w:hAnsi="Arial" w:cs="Arial"/>
          <w:sz w:val="22"/>
          <w:szCs w:val="22"/>
          <w:u w:val="single"/>
          <w:lang w:val="en-US"/>
        </w:rPr>
        <w:t>The Group reviewed</w:t>
      </w:r>
      <w:r w:rsidRPr="008F6F2E">
        <w:rPr>
          <w:rFonts w:ascii="Arial" w:eastAsia="Arial" w:hAnsi="Arial" w:cs="Arial"/>
          <w:sz w:val="22"/>
          <w:szCs w:val="22"/>
        </w:rPr>
        <w:t xml:space="preserve"> reports by the IOC Intergovernmental Coordination Groups as well as its own Task Teams on Disaster Management and Preparedness and </w:t>
      </w:r>
      <w:r w:rsidR="00C10756" w:rsidRPr="008F6F2E">
        <w:rPr>
          <w:rFonts w:ascii="Arial" w:eastAsia="Arial" w:hAnsi="Arial" w:cs="Arial"/>
          <w:sz w:val="22"/>
          <w:szCs w:val="22"/>
        </w:rPr>
        <w:t xml:space="preserve">Tsunami </w:t>
      </w:r>
      <w:r w:rsidRPr="008F6F2E">
        <w:rPr>
          <w:rFonts w:ascii="Arial" w:eastAsia="Arial" w:hAnsi="Arial" w:cs="Arial"/>
          <w:sz w:val="22"/>
          <w:szCs w:val="22"/>
        </w:rPr>
        <w:t>Watch Operations</w:t>
      </w:r>
      <w:r w:rsidR="00703D14">
        <w:rPr>
          <w:rFonts w:ascii="Arial" w:eastAsia="Arial" w:hAnsi="Arial" w:cs="Arial"/>
          <w:sz w:val="22"/>
          <w:szCs w:val="22"/>
        </w:rPr>
        <w:t>;</w:t>
      </w:r>
    </w:p>
    <w:p w14:paraId="473AC5C0" w14:textId="77777777" w:rsidR="00166F23" w:rsidRPr="008F6F2E" w:rsidRDefault="00166F23" w:rsidP="008F6F2E">
      <w:pPr>
        <w:spacing w:after="240"/>
        <w:jc w:val="both"/>
        <w:rPr>
          <w:rFonts w:ascii="Arial" w:eastAsia="Arial" w:hAnsi="Arial" w:cs="Arial"/>
          <w:sz w:val="22"/>
          <w:szCs w:val="22"/>
        </w:rPr>
      </w:pPr>
      <w:r w:rsidRPr="00E90C11">
        <w:rPr>
          <w:rFonts w:ascii="Arial" w:eastAsia="Arial" w:hAnsi="Arial" w:cs="Arial"/>
          <w:sz w:val="22"/>
          <w:szCs w:val="22"/>
          <w:u w:val="single"/>
          <w:lang w:val="en-US"/>
        </w:rPr>
        <w:t>The Group noted</w:t>
      </w:r>
      <w:r w:rsidRPr="008F6F2E">
        <w:rPr>
          <w:rFonts w:ascii="Arial" w:eastAsia="Arial" w:hAnsi="Arial" w:cs="Arial"/>
          <w:sz w:val="22"/>
          <w:szCs w:val="22"/>
        </w:rPr>
        <w:t xml:space="preserve"> with satisfaction the progress made during the intersessional period, including:</w:t>
      </w:r>
    </w:p>
    <w:p w14:paraId="34C1407A" w14:textId="388E677C" w:rsidR="00166F23" w:rsidRPr="008F6F2E" w:rsidRDefault="005E1046" w:rsidP="00E90C11">
      <w:pPr>
        <w:pStyle w:val="ListParagraph"/>
        <w:numPr>
          <w:ilvl w:val="0"/>
          <w:numId w:val="15"/>
        </w:numPr>
        <w:tabs>
          <w:tab w:val="clear" w:pos="709"/>
        </w:tabs>
        <w:spacing w:after="240"/>
        <w:ind w:left="709" w:hanging="709"/>
        <w:jc w:val="both"/>
        <w:rPr>
          <w:rFonts w:eastAsia="Arial" w:cs="Arial"/>
          <w:szCs w:val="22"/>
        </w:rPr>
      </w:pPr>
      <w:r w:rsidRPr="008F6F2E">
        <w:rPr>
          <w:rFonts w:eastAsia="Arial" w:cs="Arial"/>
          <w:szCs w:val="22"/>
        </w:rPr>
        <w:t xml:space="preserve">The </w:t>
      </w:r>
      <w:r w:rsidR="00703D14" w:rsidRPr="008F6F2E">
        <w:rPr>
          <w:rFonts w:eastAsia="Arial" w:cs="Arial"/>
          <w:szCs w:val="22"/>
        </w:rPr>
        <w:t xml:space="preserve">Caribe Wave </w:t>
      </w:r>
      <w:r w:rsidR="007319E9" w:rsidRPr="008F6F2E">
        <w:rPr>
          <w:rFonts w:eastAsia="Arial" w:cs="Arial"/>
          <w:szCs w:val="22"/>
        </w:rPr>
        <w:t xml:space="preserve">20, PacWave20, and IOWave20, </w:t>
      </w:r>
      <w:r w:rsidR="00A37DEA" w:rsidRPr="008F6F2E">
        <w:rPr>
          <w:rFonts w:eastAsia="Arial" w:cs="Arial"/>
          <w:szCs w:val="22"/>
        </w:rPr>
        <w:t>exercise</w:t>
      </w:r>
      <w:r w:rsidR="004F5AD6" w:rsidRPr="008F6F2E">
        <w:rPr>
          <w:rFonts w:eastAsia="Arial" w:cs="Arial"/>
          <w:szCs w:val="22"/>
        </w:rPr>
        <w:t>s</w:t>
      </w:r>
      <w:r w:rsidR="00A37DEA" w:rsidRPr="008F6F2E">
        <w:rPr>
          <w:rFonts w:eastAsia="Arial" w:cs="Arial"/>
          <w:szCs w:val="22"/>
        </w:rPr>
        <w:t xml:space="preserve"> </w:t>
      </w:r>
      <w:r w:rsidR="005208E4" w:rsidRPr="008F6F2E">
        <w:rPr>
          <w:rFonts w:eastAsia="Arial" w:cs="Arial"/>
          <w:szCs w:val="22"/>
        </w:rPr>
        <w:t>which took</w:t>
      </w:r>
      <w:r w:rsidR="00465566" w:rsidRPr="008F6F2E">
        <w:rPr>
          <w:rFonts w:eastAsia="Arial" w:cs="Arial"/>
          <w:szCs w:val="22"/>
        </w:rPr>
        <w:t xml:space="preserve"> place </w:t>
      </w:r>
      <w:r w:rsidR="00A37DEA" w:rsidRPr="008F6F2E">
        <w:rPr>
          <w:rFonts w:eastAsia="Arial" w:cs="Arial"/>
          <w:szCs w:val="22"/>
        </w:rPr>
        <w:t>in 2020</w:t>
      </w:r>
      <w:r w:rsidR="00465566" w:rsidRPr="008F6F2E">
        <w:rPr>
          <w:rFonts w:eastAsia="Arial" w:cs="Arial"/>
          <w:szCs w:val="22"/>
        </w:rPr>
        <w:t xml:space="preserve"> despite the </w:t>
      </w:r>
      <w:r w:rsidR="00E61C14">
        <w:rPr>
          <w:rFonts w:eastAsia="Arial" w:cs="Arial"/>
          <w:szCs w:val="22"/>
        </w:rPr>
        <w:t>COVID</w:t>
      </w:r>
      <w:r w:rsidR="00703D14">
        <w:rPr>
          <w:rFonts w:eastAsia="Arial" w:cs="Arial"/>
          <w:szCs w:val="22"/>
        </w:rPr>
        <w:t>-</w:t>
      </w:r>
      <w:r w:rsidR="00465566" w:rsidRPr="008F6F2E">
        <w:rPr>
          <w:rFonts w:eastAsia="Arial" w:cs="Arial"/>
          <w:szCs w:val="22"/>
        </w:rPr>
        <w:t>19 pandemic</w:t>
      </w:r>
      <w:r w:rsidR="00703D14">
        <w:rPr>
          <w:rFonts w:eastAsia="Arial" w:cs="Arial"/>
          <w:szCs w:val="22"/>
        </w:rPr>
        <w:t>;</w:t>
      </w:r>
    </w:p>
    <w:p w14:paraId="371A81E9" w14:textId="4A24DC49" w:rsidR="00696241" w:rsidRPr="008F6F2E" w:rsidRDefault="005E1046" w:rsidP="00E90C11">
      <w:pPr>
        <w:pStyle w:val="ListParagraph"/>
        <w:numPr>
          <w:ilvl w:val="0"/>
          <w:numId w:val="15"/>
        </w:numPr>
        <w:tabs>
          <w:tab w:val="clear" w:pos="709"/>
        </w:tabs>
        <w:spacing w:after="240"/>
        <w:ind w:left="709" w:hanging="709"/>
        <w:jc w:val="both"/>
        <w:rPr>
          <w:rFonts w:eastAsia="Arial" w:cs="Arial"/>
          <w:szCs w:val="22"/>
        </w:rPr>
      </w:pPr>
      <w:r w:rsidRPr="008F6F2E">
        <w:rPr>
          <w:rFonts w:eastAsia="Arial" w:cs="Arial"/>
          <w:szCs w:val="22"/>
        </w:rPr>
        <w:t xml:space="preserve">The </w:t>
      </w:r>
      <w:r w:rsidR="00696241" w:rsidRPr="008F6F2E">
        <w:rPr>
          <w:rFonts w:eastAsia="Arial" w:cs="Arial"/>
          <w:szCs w:val="22"/>
        </w:rPr>
        <w:t>UNDRR IOC 2020 campaign consisting of high-level events, regional webinars, social media visuals, videos, and eyewitness accounts,</w:t>
      </w:r>
      <w:r w:rsidR="00CF7CC0" w:rsidRPr="008F6F2E">
        <w:rPr>
          <w:rFonts w:eastAsia="Arial" w:cs="Arial"/>
          <w:szCs w:val="22"/>
        </w:rPr>
        <w:t xml:space="preserve"> </w:t>
      </w:r>
      <w:r w:rsidRPr="008F6F2E">
        <w:rPr>
          <w:rFonts w:eastAsia="Arial" w:cs="Arial"/>
          <w:szCs w:val="22"/>
        </w:rPr>
        <w:t>as well as</w:t>
      </w:r>
      <w:r w:rsidR="00CF7CC0" w:rsidRPr="008F6F2E">
        <w:rPr>
          <w:rFonts w:eastAsia="Arial" w:cs="Arial"/>
          <w:szCs w:val="22"/>
        </w:rPr>
        <w:t xml:space="preserve"> </w:t>
      </w:r>
      <w:r w:rsidR="00696241" w:rsidRPr="008F6F2E">
        <w:rPr>
          <w:rFonts w:eastAsia="Arial" w:cs="Arial"/>
          <w:szCs w:val="22"/>
        </w:rPr>
        <w:t>the creation of 15 videos highlighting countries joining the global Tsunami Ready community</w:t>
      </w:r>
      <w:r w:rsidR="00703D14">
        <w:rPr>
          <w:rFonts w:eastAsia="Arial" w:cs="Arial"/>
          <w:szCs w:val="22"/>
        </w:rPr>
        <w:t>;</w:t>
      </w:r>
    </w:p>
    <w:p w14:paraId="00AE8F5A" w14:textId="7768F414" w:rsidR="008A1D6C" w:rsidRPr="008F6F2E" w:rsidRDefault="0082683C" w:rsidP="00E90C11">
      <w:pPr>
        <w:pStyle w:val="ListParagraph"/>
        <w:numPr>
          <w:ilvl w:val="0"/>
          <w:numId w:val="15"/>
        </w:numPr>
        <w:tabs>
          <w:tab w:val="clear" w:pos="709"/>
        </w:tabs>
        <w:spacing w:after="240"/>
        <w:ind w:left="709" w:hanging="709"/>
        <w:jc w:val="both"/>
        <w:rPr>
          <w:rFonts w:eastAsia="Arial" w:cs="Arial"/>
          <w:szCs w:val="22"/>
        </w:rPr>
      </w:pPr>
      <w:r w:rsidRPr="008F6F2E">
        <w:rPr>
          <w:rFonts w:eastAsia="Arial" w:cs="Arial"/>
          <w:szCs w:val="22"/>
        </w:rPr>
        <w:t>G</w:t>
      </w:r>
      <w:r w:rsidR="008A1D6C" w:rsidRPr="008F6F2E">
        <w:rPr>
          <w:rFonts w:eastAsia="Arial" w:cs="Arial"/>
          <w:szCs w:val="22"/>
        </w:rPr>
        <w:t xml:space="preserve">rowing interest and excellent progress by </w:t>
      </w:r>
      <w:r w:rsidR="00AB38FA">
        <w:rPr>
          <w:rFonts w:eastAsia="Arial" w:cs="Arial"/>
          <w:szCs w:val="22"/>
        </w:rPr>
        <w:t>Member States</w:t>
      </w:r>
      <w:r w:rsidR="008A1D6C" w:rsidRPr="008F6F2E">
        <w:rPr>
          <w:rFonts w:eastAsia="Arial" w:cs="Arial"/>
          <w:szCs w:val="22"/>
        </w:rPr>
        <w:t xml:space="preserve"> in all ICGs in piloting </w:t>
      </w:r>
      <w:r w:rsidR="008A1D6C" w:rsidRPr="00CE1085">
        <w:rPr>
          <w:rFonts w:eastAsia="Arial" w:cs="Arial"/>
          <w:szCs w:val="22"/>
        </w:rPr>
        <w:t>UNESCO</w:t>
      </w:r>
      <w:r w:rsidR="00CE1085" w:rsidRPr="00E90C11">
        <w:rPr>
          <w:rFonts w:eastAsia="Arial" w:cs="Arial"/>
          <w:szCs w:val="22"/>
        </w:rPr>
        <w:t>/</w:t>
      </w:r>
      <w:r w:rsidR="008A1D6C" w:rsidRPr="00CE1085">
        <w:rPr>
          <w:rFonts w:eastAsia="Arial" w:cs="Arial"/>
          <w:szCs w:val="22"/>
        </w:rPr>
        <w:t>IOC Tsunami</w:t>
      </w:r>
      <w:r w:rsidR="008A1D6C" w:rsidRPr="008F6F2E">
        <w:rPr>
          <w:rFonts w:eastAsia="Arial" w:cs="Arial"/>
          <w:szCs w:val="22"/>
        </w:rPr>
        <w:t xml:space="preserve"> Ready</w:t>
      </w:r>
      <w:r w:rsidR="00703D14">
        <w:rPr>
          <w:rFonts w:eastAsia="Arial" w:cs="Arial"/>
          <w:szCs w:val="22"/>
        </w:rPr>
        <w:t>;</w:t>
      </w:r>
    </w:p>
    <w:p w14:paraId="21DEB89A" w14:textId="10689B01" w:rsidR="00D81315" w:rsidRPr="008F6F2E" w:rsidRDefault="00D81315" w:rsidP="00E90C11">
      <w:pPr>
        <w:pStyle w:val="ListParagraph"/>
        <w:numPr>
          <w:ilvl w:val="0"/>
          <w:numId w:val="15"/>
        </w:numPr>
        <w:tabs>
          <w:tab w:val="clear" w:pos="709"/>
        </w:tabs>
        <w:spacing w:after="240"/>
        <w:ind w:left="709" w:hanging="709"/>
        <w:jc w:val="both"/>
        <w:rPr>
          <w:rFonts w:eastAsia="Arial" w:cs="Arial"/>
          <w:szCs w:val="22"/>
        </w:rPr>
      </w:pPr>
      <w:r w:rsidRPr="008F6F2E">
        <w:rPr>
          <w:rFonts w:eastAsia="Arial" w:cs="Arial"/>
          <w:szCs w:val="22"/>
        </w:rPr>
        <w:t>The progress by Indonesia in their application for ISO certification of a Community Based Early Warning System</w:t>
      </w:r>
      <w:r w:rsidR="00703D14">
        <w:rPr>
          <w:rFonts w:eastAsia="Arial" w:cs="Arial"/>
          <w:szCs w:val="22"/>
        </w:rPr>
        <w:t>;</w:t>
      </w:r>
    </w:p>
    <w:p w14:paraId="24B6D3FC" w14:textId="180F3308" w:rsidR="00A71210" w:rsidRPr="008F6F2E" w:rsidRDefault="0082683C" w:rsidP="00E90C11">
      <w:pPr>
        <w:pStyle w:val="ListParagraph"/>
        <w:numPr>
          <w:ilvl w:val="0"/>
          <w:numId w:val="15"/>
        </w:numPr>
        <w:tabs>
          <w:tab w:val="clear" w:pos="709"/>
        </w:tabs>
        <w:spacing w:after="240"/>
        <w:ind w:left="709" w:hanging="709"/>
        <w:jc w:val="both"/>
        <w:rPr>
          <w:rFonts w:eastAsia="Arial" w:cs="Arial"/>
          <w:szCs w:val="22"/>
        </w:rPr>
      </w:pPr>
      <w:r w:rsidRPr="008F6F2E">
        <w:rPr>
          <w:rFonts w:eastAsia="Arial" w:cs="Arial"/>
          <w:szCs w:val="22"/>
        </w:rPr>
        <w:t xml:space="preserve">That the </w:t>
      </w:r>
      <w:r w:rsidR="00184738" w:rsidRPr="008F6F2E">
        <w:rPr>
          <w:rFonts w:eastAsia="Arial" w:cs="Arial"/>
          <w:szCs w:val="22"/>
        </w:rPr>
        <w:t xml:space="preserve">opportunity now exists to leverage new capabilities such as SMART (Scientific Monitoring </w:t>
      </w:r>
      <w:r w:rsidR="00A77019" w:rsidRPr="008F6F2E">
        <w:rPr>
          <w:rFonts w:eastAsia="Arial" w:cs="Arial"/>
          <w:szCs w:val="22"/>
        </w:rPr>
        <w:t>a</w:t>
      </w:r>
      <w:r w:rsidR="00184738" w:rsidRPr="008F6F2E">
        <w:rPr>
          <w:rFonts w:eastAsia="Arial" w:cs="Arial"/>
          <w:szCs w:val="22"/>
        </w:rPr>
        <w:t>nd Reliable Telecommunications) cable systems, and GNSS-based land deformation data in order to improve tsunami detection, measurement and forecasts particularly in under-observed areas</w:t>
      </w:r>
      <w:r w:rsidR="00703D14">
        <w:rPr>
          <w:rFonts w:eastAsia="Arial" w:cs="Arial"/>
          <w:szCs w:val="22"/>
        </w:rPr>
        <w:t>;</w:t>
      </w:r>
    </w:p>
    <w:p w14:paraId="205A22E9" w14:textId="2121CAF6" w:rsidR="00CA60E8" w:rsidRPr="008F6F2E" w:rsidRDefault="00E65AEB" w:rsidP="00E90C11">
      <w:pPr>
        <w:pStyle w:val="ListParagraph"/>
        <w:numPr>
          <w:ilvl w:val="0"/>
          <w:numId w:val="15"/>
        </w:numPr>
        <w:tabs>
          <w:tab w:val="clear" w:pos="709"/>
        </w:tabs>
        <w:spacing w:after="240"/>
        <w:ind w:left="709" w:hanging="709"/>
        <w:jc w:val="both"/>
        <w:rPr>
          <w:rFonts w:eastAsia="Arial" w:cs="Arial"/>
          <w:szCs w:val="22"/>
        </w:rPr>
      </w:pPr>
      <w:r w:rsidRPr="008F6F2E">
        <w:rPr>
          <w:rFonts w:eastAsia="Arial" w:cs="Arial"/>
          <w:szCs w:val="22"/>
        </w:rPr>
        <w:t>T</w:t>
      </w:r>
      <w:r w:rsidR="00CA60E8" w:rsidRPr="008F6F2E">
        <w:rPr>
          <w:rFonts w:eastAsia="Arial" w:cs="Arial"/>
          <w:szCs w:val="22"/>
        </w:rPr>
        <w:t>hat large volumes of topographic and bathymetric data will likely be made available through the Nippon Foundation/General Bathymetric Chart of the Oceans (GEBCO) Seabed 2030 initiative, and that these data are essential for producing more accurate and timely tsunami forecasts to all coastal communities</w:t>
      </w:r>
      <w:r w:rsidR="00E06BAA" w:rsidRPr="008F6F2E">
        <w:rPr>
          <w:rFonts w:eastAsia="Arial" w:cs="Arial"/>
          <w:szCs w:val="22"/>
        </w:rPr>
        <w:t>.</w:t>
      </w:r>
    </w:p>
    <w:p w14:paraId="74D3471B" w14:textId="1A258031" w:rsidR="00166F23" w:rsidRPr="008F6F2E" w:rsidRDefault="00166F23" w:rsidP="008F6F2E">
      <w:pPr>
        <w:spacing w:after="240"/>
        <w:jc w:val="both"/>
        <w:rPr>
          <w:rFonts w:ascii="Arial" w:eastAsia="Arial" w:hAnsi="Arial" w:cs="Arial"/>
          <w:sz w:val="22"/>
          <w:szCs w:val="22"/>
        </w:rPr>
      </w:pPr>
      <w:r w:rsidRPr="00E90C11">
        <w:rPr>
          <w:rFonts w:ascii="Arial" w:eastAsia="Arial" w:hAnsi="Arial" w:cs="Arial"/>
          <w:sz w:val="22"/>
          <w:szCs w:val="22"/>
          <w:u w:val="single"/>
          <w:lang w:val="en-US"/>
        </w:rPr>
        <w:t>The Group recommended</w:t>
      </w:r>
      <w:r w:rsidRPr="008F6F2E">
        <w:rPr>
          <w:rFonts w:ascii="Arial" w:eastAsia="Arial" w:hAnsi="Arial" w:cs="Arial"/>
          <w:sz w:val="22"/>
          <w:szCs w:val="22"/>
        </w:rPr>
        <w:t xml:space="preserve"> to the IOC Assembly at its </w:t>
      </w:r>
      <w:r w:rsidR="00FC42B3">
        <w:rPr>
          <w:rFonts w:ascii="Arial" w:eastAsia="Arial" w:hAnsi="Arial" w:cs="Arial"/>
          <w:sz w:val="22"/>
          <w:szCs w:val="22"/>
        </w:rPr>
        <w:t>31</w:t>
      </w:r>
      <w:r w:rsidR="00FC42B3" w:rsidRPr="00E90C11">
        <w:rPr>
          <w:rFonts w:ascii="Arial" w:eastAsia="Arial" w:hAnsi="Arial" w:cs="Arial"/>
          <w:sz w:val="22"/>
          <w:szCs w:val="22"/>
          <w:vertAlign w:val="superscript"/>
        </w:rPr>
        <w:t>st</w:t>
      </w:r>
      <w:r w:rsidR="00FC42B3">
        <w:rPr>
          <w:rFonts w:ascii="Arial" w:eastAsia="Arial" w:hAnsi="Arial" w:cs="Arial"/>
          <w:sz w:val="22"/>
          <w:szCs w:val="22"/>
        </w:rPr>
        <w:t xml:space="preserve"> </w:t>
      </w:r>
      <w:r w:rsidRPr="008F6F2E">
        <w:rPr>
          <w:rFonts w:ascii="Arial" w:eastAsia="Arial" w:hAnsi="Arial" w:cs="Arial"/>
          <w:sz w:val="22"/>
          <w:szCs w:val="22"/>
        </w:rPr>
        <w:t xml:space="preserve">session in 2021 to encourage </w:t>
      </w:r>
      <w:r w:rsidR="00AB38FA">
        <w:rPr>
          <w:rFonts w:ascii="Arial" w:eastAsia="Arial" w:hAnsi="Arial" w:cs="Arial"/>
          <w:sz w:val="22"/>
          <w:szCs w:val="22"/>
        </w:rPr>
        <w:t>Member States</w:t>
      </w:r>
      <w:r w:rsidRPr="008F6F2E">
        <w:rPr>
          <w:rFonts w:ascii="Arial" w:eastAsia="Arial" w:hAnsi="Arial" w:cs="Arial"/>
          <w:sz w:val="22"/>
          <w:szCs w:val="22"/>
        </w:rPr>
        <w:t xml:space="preserve"> to:</w:t>
      </w:r>
    </w:p>
    <w:p w14:paraId="75EF8E40" w14:textId="24209B61" w:rsidR="00BD08B0" w:rsidRPr="008F6F2E" w:rsidRDefault="008C49E5" w:rsidP="00E90C11">
      <w:pPr>
        <w:pStyle w:val="ListParagraph"/>
        <w:numPr>
          <w:ilvl w:val="0"/>
          <w:numId w:val="15"/>
        </w:numPr>
        <w:tabs>
          <w:tab w:val="clear" w:pos="709"/>
        </w:tabs>
        <w:spacing w:after="240"/>
        <w:ind w:left="709" w:hanging="709"/>
        <w:jc w:val="both"/>
        <w:rPr>
          <w:rFonts w:eastAsia="Arial" w:cs="Arial"/>
          <w:szCs w:val="22"/>
        </w:rPr>
      </w:pPr>
      <w:r w:rsidRPr="008F6F2E">
        <w:rPr>
          <w:rFonts w:eastAsia="Arial" w:cs="Arial"/>
          <w:szCs w:val="22"/>
        </w:rPr>
        <w:t>U</w:t>
      </w:r>
      <w:r w:rsidR="00F95ACD" w:rsidRPr="008F6F2E">
        <w:rPr>
          <w:rFonts w:eastAsia="Arial" w:cs="Arial"/>
          <w:szCs w:val="22"/>
        </w:rPr>
        <w:t>se best practices in engineering</w:t>
      </w:r>
      <w:r w:rsidR="00703D14">
        <w:rPr>
          <w:rFonts w:eastAsia="Arial" w:cs="Arial"/>
          <w:szCs w:val="22"/>
        </w:rPr>
        <w:t xml:space="preserve"> </w:t>
      </w:r>
      <w:r w:rsidR="00F95ACD" w:rsidRPr="008F6F2E">
        <w:rPr>
          <w:rFonts w:eastAsia="Arial" w:cs="Arial"/>
          <w:szCs w:val="22"/>
        </w:rPr>
        <w:t>design and construction of evacuation shelters, especially where local tsunami hazards exist</w:t>
      </w:r>
      <w:r w:rsidR="00703D14">
        <w:rPr>
          <w:rFonts w:eastAsia="Arial" w:cs="Arial"/>
          <w:szCs w:val="22"/>
        </w:rPr>
        <w:t>;</w:t>
      </w:r>
    </w:p>
    <w:p w14:paraId="0534DADE" w14:textId="66EB2E6B" w:rsidR="00BD08B0" w:rsidRPr="008F6F2E" w:rsidRDefault="00B06333" w:rsidP="00E90C11">
      <w:pPr>
        <w:pStyle w:val="ListParagraph"/>
        <w:numPr>
          <w:ilvl w:val="0"/>
          <w:numId w:val="15"/>
        </w:numPr>
        <w:tabs>
          <w:tab w:val="clear" w:pos="709"/>
        </w:tabs>
        <w:spacing w:after="240"/>
        <w:ind w:left="709" w:hanging="709"/>
        <w:jc w:val="both"/>
        <w:rPr>
          <w:rFonts w:eastAsia="Arial" w:cs="Arial"/>
          <w:szCs w:val="22"/>
        </w:rPr>
      </w:pPr>
      <w:r w:rsidRPr="008F6F2E">
        <w:rPr>
          <w:rFonts w:eastAsia="Arial" w:cs="Arial"/>
          <w:szCs w:val="22"/>
        </w:rPr>
        <w:t>Include</w:t>
      </w:r>
      <w:r w:rsidR="00AF3163" w:rsidRPr="008F6F2E">
        <w:rPr>
          <w:rFonts w:eastAsia="Arial" w:cs="Arial"/>
          <w:szCs w:val="22"/>
        </w:rPr>
        <w:t xml:space="preserve"> t</w:t>
      </w:r>
      <w:r w:rsidR="00BD08B0" w:rsidRPr="008F6F2E">
        <w:rPr>
          <w:rFonts w:eastAsia="Arial" w:cs="Arial"/>
          <w:szCs w:val="22"/>
        </w:rPr>
        <w:t>he IOTIC compilation of school DRR and preparedness material</w:t>
      </w:r>
      <w:r w:rsidR="008C49E5" w:rsidRPr="008F6F2E">
        <w:rPr>
          <w:rFonts w:eastAsia="Arial" w:cs="Arial"/>
          <w:szCs w:val="22"/>
        </w:rPr>
        <w:t xml:space="preserve">s </w:t>
      </w:r>
      <w:r w:rsidR="00BD08B0" w:rsidRPr="008F6F2E">
        <w:rPr>
          <w:rFonts w:eastAsia="Arial" w:cs="Arial"/>
          <w:szCs w:val="22"/>
        </w:rPr>
        <w:t>as a resource, and especially as part of Tsunami Ready pilots that include schools.</w:t>
      </w:r>
    </w:p>
    <w:p w14:paraId="2790919D" w14:textId="11F59169" w:rsidR="00166F23" w:rsidRPr="008F6F2E" w:rsidRDefault="00166F23" w:rsidP="008F6F2E">
      <w:pPr>
        <w:spacing w:after="240"/>
        <w:jc w:val="both"/>
        <w:rPr>
          <w:rFonts w:ascii="Arial" w:eastAsia="Arial" w:hAnsi="Arial" w:cs="Arial"/>
          <w:sz w:val="22"/>
          <w:szCs w:val="22"/>
        </w:rPr>
      </w:pPr>
      <w:r w:rsidRPr="00E90C11">
        <w:rPr>
          <w:rFonts w:ascii="Arial" w:eastAsia="Arial" w:hAnsi="Arial" w:cs="Arial"/>
          <w:sz w:val="22"/>
          <w:szCs w:val="22"/>
          <w:u w:val="single"/>
          <w:lang w:val="en-US"/>
        </w:rPr>
        <w:t>The Group</w:t>
      </w:r>
      <w:r w:rsidR="00703D14" w:rsidRPr="00E90C11">
        <w:rPr>
          <w:rFonts w:ascii="Arial" w:eastAsia="Arial" w:hAnsi="Arial" w:cs="Arial"/>
          <w:sz w:val="22"/>
          <w:szCs w:val="22"/>
          <w:u w:val="single"/>
          <w:lang w:val="en-US"/>
        </w:rPr>
        <w:t xml:space="preserve"> </w:t>
      </w:r>
      <w:r w:rsidRPr="00E90C11">
        <w:rPr>
          <w:rFonts w:ascii="Arial" w:eastAsia="Arial" w:hAnsi="Arial" w:cs="Arial"/>
          <w:sz w:val="22"/>
          <w:szCs w:val="22"/>
          <w:u w:val="single"/>
          <w:lang w:val="en-US"/>
        </w:rPr>
        <w:t>recommended</w:t>
      </w:r>
      <w:r w:rsidRPr="008F6F2E">
        <w:rPr>
          <w:rFonts w:ascii="Arial" w:eastAsia="Arial" w:hAnsi="Arial" w:cs="Arial"/>
          <w:sz w:val="22"/>
          <w:szCs w:val="22"/>
        </w:rPr>
        <w:t xml:space="preserve"> the IOC Assembly at its </w:t>
      </w:r>
      <w:r w:rsidR="00FC42B3">
        <w:rPr>
          <w:rFonts w:ascii="Arial" w:eastAsia="Arial" w:hAnsi="Arial" w:cs="Arial"/>
          <w:sz w:val="22"/>
          <w:szCs w:val="22"/>
        </w:rPr>
        <w:t>31</w:t>
      </w:r>
      <w:r w:rsidR="00FC42B3" w:rsidRPr="00E90C11">
        <w:rPr>
          <w:rFonts w:ascii="Arial" w:eastAsia="Arial" w:hAnsi="Arial" w:cs="Arial"/>
          <w:sz w:val="22"/>
          <w:szCs w:val="22"/>
          <w:vertAlign w:val="superscript"/>
        </w:rPr>
        <w:t>st</w:t>
      </w:r>
      <w:r w:rsidR="00FC42B3">
        <w:rPr>
          <w:rFonts w:ascii="Arial" w:eastAsia="Arial" w:hAnsi="Arial" w:cs="Arial"/>
          <w:sz w:val="22"/>
          <w:szCs w:val="22"/>
        </w:rPr>
        <w:t xml:space="preserve"> </w:t>
      </w:r>
      <w:r w:rsidRPr="008F6F2E">
        <w:rPr>
          <w:rFonts w:ascii="Arial" w:eastAsia="Arial" w:hAnsi="Arial" w:cs="Arial"/>
          <w:sz w:val="22"/>
          <w:szCs w:val="22"/>
        </w:rPr>
        <w:t>session in 2021 to instruct the regional Intergovernmental Coordinati</w:t>
      </w:r>
      <w:r w:rsidR="00507F54" w:rsidRPr="008F6F2E">
        <w:rPr>
          <w:rFonts w:ascii="Arial" w:eastAsia="Arial" w:hAnsi="Arial" w:cs="Arial"/>
          <w:sz w:val="22"/>
          <w:szCs w:val="22"/>
        </w:rPr>
        <w:t>on</w:t>
      </w:r>
      <w:r w:rsidRPr="008F6F2E">
        <w:rPr>
          <w:rFonts w:ascii="Arial" w:eastAsia="Arial" w:hAnsi="Arial" w:cs="Arial"/>
          <w:sz w:val="22"/>
          <w:szCs w:val="22"/>
        </w:rPr>
        <w:t xml:space="preserve"> Groups to:</w:t>
      </w:r>
    </w:p>
    <w:p w14:paraId="2E1F6905" w14:textId="14D83354" w:rsidR="00C10756" w:rsidRPr="008F6F2E" w:rsidRDefault="00677AFB" w:rsidP="00E90C11">
      <w:pPr>
        <w:pStyle w:val="ListParagraph"/>
        <w:numPr>
          <w:ilvl w:val="0"/>
          <w:numId w:val="15"/>
        </w:numPr>
        <w:tabs>
          <w:tab w:val="clear" w:pos="709"/>
        </w:tabs>
        <w:spacing w:after="240"/>
        <w:ind w:left="709" w:hanging="709"/>
        <w:jc w:val="both"/>
        <w:rPr>
          <w:rFonts w:eastAsia="Arial" w:cs="Arial"/>
          <w:szCs w:val="22"/>
        </w:rPr>
      </w:pPr>
      <w:r w:rsidRPr="008F6F2E">
        <w:rPr>
          <w:rFonts w:eastAsia="Arial" w:cs="Arial"/>
          <w:szCs w:val="22"/>
        </w:rPr>
        <w:t>C</w:t>
      </w:r>
      <w:r w:rsidR="00E57D4D" w:rsidRPr="008F6F2E">
        <w:rPr>
          <w:rFonts w:eastAsia="Arial" w:cs="Arial"/>
          <w:szCs w:val="22"/>
        </w:rPr>
        <w:t xml:space="preserve">ontinue </w:t>
      </w:r>
      <w:r w:rsidR="00981B46" w:rsidRPr="008F6F2E">
        <w:rPr>
          <w:rFonts w:eastAsia="Arial" w:cs="Arial"/>
          <w:szCs w:val="22"/>
        </w:rPr>
        <w:t xml:space="preserve">the </w:t>
      </w:r>
      <w:r w:rsidR="00E57D4D" w:rsidRPr="008F6F2E">
        <w:rPr>
          <w:rFonts w:eastAsia="Arial" w:cs="Arial"/>
          <w:szCs w:val="22"/>
        </w:rPr>
        <w:t>strong collaboration between the IOC and UNDRR for the 2021 WTAD</w:t>
      </w:r>
      <w:r w:rsidR="00C3695F" w:rsidRPr="008F6F2E">
        <w:rPr>
          <w:rFonts w:eastAsia="Arial" w:cs="Arial"/>
          <w:szCs w:val="22"/>
        </w:rPr>
        <w:t>,</w:t>
      </w:r>
      <w:r w:rsidR="00C10756" w:rsidRPr="008F6F2E">
        <w:rPr>
          <w:rFonts w:eastAsia="Arial" w:cs="Arial"/>
          <w:szCs w:val="22"/>
        </w:rPr>
        <w:t xml:space="preserve"> noting that the 2021 WTAD, November 5, will highlight Target F of the Sendai Framework on international cooperation to developing countries through support to the implementation of their national and local strategies for disaster risk reduction</w:t>
      </w:r>
      <w:r w:rsidR="00703D14">
        <w:rPr>
          <w:rFonts w:eastAsia="Arial" w:cs="Arial"/>
          <w:szCs w:val="22"/>
        </w:rPr>
        <w:t>;</w:t>
      </w:r>
    </w:p>
    <w:p w14:paraId="53C17858" w14:textId="0C597294" w:rsidR="00CA24BA" w:rsidRPr="008F6F2E" w:rsidRDefault="00C3695F" w:rsidP="00E90C11">
      <w:pPr>
        <w:pStyle w:val="ListParagraph"/>
        <w:numPr>
          <w:ilvl w:val="0"/>
          <w:numId w:val="15"/>
        </w:numPr>
        <w:tabs>
          <w:tab w:val="clear" w:pos="709"/>
        </w:tabs>
        <w:spacing w:after="240"/>
        <w:ind w:left="709" w:hanging="709"/>
        <w:jc w:val="both"/>
        <w:rPr>
          <w:rFonts w:eastAsia="Arial" w:cs="Arial"/>
          <w:szCs w:val="22"/>
        </w:rPr>
      </w:pPr>
      <w:r w:rsidRPr="008F6F2E">
        <w:rPr>
          <w:rFonts w:eastAsia="Arial" w:cs="Arial"/>
          <w:szCs w:val="22"/>
        </w:rPr>
        <w:t>U</w:t>
      </w:r>
      <w:r w:rsidR="00CA24BA" w:rsidRPr="008F6F2E">
        <w:rPr>
          <w:rFonts w:eastAsia="Arial" w:cs="Arial"/>
          <w:szCs w:val="22"/>
        </w:rPr>
        <w:t>rgent</w:t>
      </w:r>
      <w:r w:rsidR="00703D14">
        <w:rPr>
          <w:rFonts w:eastAsia="Arial" w:cs="Arial"/>
          <w:szCs w:val="22"/>
        </w:rPr>
        <w:t>ly</w:t>
      </w:r>
      <w:r w:rsidR="00CA24BA" w:rsidRPr="008F6F2E">
        <w:rPr>
          <w:rFonts w:eastAsia="Arial" w:cs="Arial"/>
          <w:szCs w:val="22"/>
        </w:rPr>
        <w:t xml:space="preserve"> complet</w:t>
      </w:r>
      <w:r w:rsidR="00703D14">
        <w:rPr>
          <w:rFonts w:eastAsia="Arial" w:cs="Arial"/>
          <w:szCs w:val="22"/>
        </w:rPr>
        <w:t>e</w:t>
      </w:r>
      <w:r w:rsidR="00CA24BA" w:rsidRPr="008F6F2E">
        <w:rPr>
          <w:rFonts w:eastAsia="Arial" w:cs="Arial"/>
          <w:szCs w:val="22"/>
        </w:rPr>
        <w:t xml:space="preserve"> Tsunami Ready Guidelines </w:t>
      </w:r>
      <w:r w:rsidR="00703D14">
        <w:rPr>
          <w:rFonts w:eastAsia="Arial" w:cs="Arial"/>
          <w:szCs w:val="22"/>
        </w:rPr>
        <w:t>(</w:t>
      </w:r>
      <w:r w:rsidR="00703D14" w:rsidRPr="008F6F2E">
        <w:rPr>
          <w:rFonts w:eastAsia="Arial" w:cs="Arial"/>
          <w:szCs w:val="22"/>
        </w:rPr>
        <w:t>IOC Manuals and Guides</w:t>
      </w:r>
      <w:r w:rsidR="00882353">
        <w:rPr>
          <w:rFonts w:eastAsia="Arial" w:cs="Arial"/>
          <w:szCs w:val="22"/>
        </w:rPr>
        <w:t>,</w:t>
      </w:r>
      <w:r w:rsidR="00703D14" w:rsidRPr="008F6F2E">
        <w:rPr>
          <w:rFonts w:eastAsia="Arial" w:cs="Arial"/>
          <w:szCs w:val="22"/>
        </w:rPr>
        <w:t xml:space="preserve"> 74</w:t>
      </w:r>
      <w:r w:rsidR="00703D14">
        <w:rPr>
          <w:rFonts w:eastAsia="Arial" w:cs="Arial"/>
          <w:szCs w:val="22"/>
        </w:rPr>
        <w:t xml:space="preserve">) </w:t>
      </w:r>
      <w:r w:rsidR="00CA24BA" w:rsidRPr="008F6F2E">
        <w:rPr>
          <w:rFonts w:eastAsia="Arial" w:cs="Arial"/>
          <w:szCs w:val="22"/>
        </w:rPr>
        <w:t xml:space="preserve">for widespread distribution to </w:t>
      </w:r>
      <w:r w:rsidR="00AB38FA">
        <w:rPr>
          <w:rFonts w:eastAsia="Arial" w:cs="Arial"/>
          <w:szCs w:val="22"/>
        </w:rPr>
        <w:t>Member States</w:t>
      </w:r>
      <w:r w:rsidR="00703D14">
        <w:rPr>
          <w:rFonts w:eastAsia="Arial" w:cs="Arial"/>
          <w:szCs w:val="22"/>
        </w:rPr>
        <w:t>;</w:t>
      </w:r>
    </w:p>
    <w:p w14:paraId="1CF93D03" w14:textId="6C55E929" w:rsidR="00F90C34" w:rsidRPr="008F6F2E" w:rsidRDefault="00417067" w:rsidP="00E90C11">
      <w:pPr>
        <w:pStyle w:val="ListParagraph"/>
        <w:numPr>
          <w:ilvl w:val="0"/>
          <w:numId w:val="15"/>
        </w:numPr>
        <w:tabs>
          <w:tab w:val="clear" w:pos="709"/>
        </w:tabs>
        <w:spacing w:after="240"/>
        <w:ind w:left="709" w:hanging="709"/>
        <w:jc w:val="both"/>
        <w:rPr>
          <w:rFonts w:eastAsia="Arial" w:cs="Arial"/>
          <w:szCs w:val="22"/>
        </w:rPr>
      </w:pPr>
      <w:r w:rsidRPr="008F6F2E">
        <w:rPr>
          <w:rFonts w:eastAsia="Arial" w:cs="Arial"/>
          <w:szCs w:val="22"/>
        </w:rPr>
        <w:t>Include l</w:t>
      </w:r>
      <w:r w:rsidR="00F90C34" w:rsidRPr="008F6F2E">
        <w:rPr>
          <w:rFonts w:eastAsia="Arial" w:cs="Arial"/>
          <w:szCs w:val="22"/>
        </w:rPr>
        <w:t xml:space="preserve">ocal source tsunami </w:t>
      </w:r>
      <w:r w:rsidR="007319E9" w:rsidRPr="008F6F2E">
        <w:rPr>
          <w:rFonts w:eastAsia="Arial" w:cs="Arial"/>
          <w:szCs w:val="22"/>
        </w:rPr>
        <w:t xml:space="preserve">Standard Operating Procedures </w:t>
      </w:r>
      <w:r w:rsidR="00F90C34" w:rsidRPr="008F6F2E">
        <w:rPr>
          <w:rFonts w:eastAsia="Arial" w:cs="Arial"/>
          <w:szCs w:val="22"/>
        </w:rPr>
        <w:t xml:space="preserve">as an important component of the </w:t>
      </w:r>
      <w:r w:rsidR="00F90C34" w:rsidRPr="008B15DE">
        <w:rPr>
          <w:rFonts w:eastAsia="Arial" w:cs="Arial"/>
          <w:szCs w:val="22"/>
        </w:rPr>
        <w:t>UNESCO</w:t>
      </w:r>
      <w:r w:rsidR="00CE1085" w:rsidRPr="00E90C11">
        <w:rPr>
          <w:rFonts w:eastAsia="Arial" w:cs="Arial"/>
          <w:szCs w:val="22"/>
        </w:rPr>
        <w:t>/</w:t>
      </w:r>
      <w:r w:rsidR="00F90C34" w:rsidRPr="008B15DE">
        <w:rPr>
          <w:rFonts w:eastAsia="Arial" w:cs="Arial"/>
          <w:szCs w:val="22"/>
        </w:rPr>
        <w:t>IOC</w:t>
      </w:r>
      <w:r w:rsidR="00F90C34" w:rsidRPr="008F6F2E">
        <w:rPr>
          <w:rFonts w:eastAsia="Arial" w:cs="Arial"/>
          <w:szCs w:val="22"/>
        </w:rPr>
        <w:t xml:space="preserve"> Tsunami Ready programme</w:t>
      </w:r>
      <w:r w:rsidR="00703D14">
        <w:rPr>
          <w:rFonts w:eastAsia="Arial" w:cs="Arial"/>
          <w:szCs w:val="22"/>
        </w:rPr>
        <w:t>;</w:t>
      </w:r>
    </w:p>
    <w:p w14:paraId="2C0C3CAD" w14:textId="36DEBA5D" w:rsidR="003965C7" w:rsidRPr="008F6F2E" w:rsidRDefault="003965C7" w:rsidP="00E90C11">
      <w:pPr>
        <w:pStyle w:val="ListParagraph"/>
        <w:numPr>
          <w:ilvl w:val="0"/>
          <w:numId w:val="15"/>
        </w:numPr>
        <w:tabs>
          <w:tab w:val="clear" w:pos="709"/>
        </w:tabs>
        <w:spacing w:after="240"/>
        <w:ind w:left="709" w:hanging="709"/>
        <w:jc w:val="both"/>
        <w:rPr>
          <w:rFonts w:eastAsia="Arial" w:cs="Arial"/>
          <w:szCs w:val="22"/>
        </w:rPr>
      </w:pPr>
      <w:r w:rsidRPr="008F6F2E">
        <w:rPr>
          <w:rFonts w:eastAsia="Arial" w:cs="Arial"/>
          <w:szCs w:val="22"/>
        </w:rPr>
        <w:lastRenderedPageBreak/>
        <w:t>Develop standardized trainings that can be delivered online or in person, in particular through the Ocean Teacher Global Academy (OTGA)</w:t>
      </w:r>
      <w:r w:rsidR="00703D14">
        <w:rPr>
          <w:rFonts w:eastAsia="Arial" w:cs="Arial"/>
          <w:szCs w:val="22"/>
        </w:rPr>
        <w:t>;</w:t>
      </w:r>
    </w:p>
    <w:p w14:paraId="2B3792D4" w14:textId="51920670" w:rsidR="00D17904" w:rsidRPr="008F6F2E" w:rsidRDefault="00B73EAC" w:rsidP="00E90C11">
      <w:pPr>
        <w:pStyle w:val="ListParagraph"/>
        <w:numPr>
          <w:ilvl w:val="0"/>
          <w:numId w:val="15"/>
        </w:numPr>
        <w:tabs>
          <w:tab w:val="clear" w:pos="709"/>
        </w:tabs>
        <w:spacing w:after="240"/>
        <w:ind w:left="709" w:hanging="709"/>
        <w:jc w:val="both"/>
        <w:rPr>
          <w:rFonts w:eastAsia="Arial" w:cs="Arial"/>
          <w:szCs w:val="22"/>
        </w:rPr>
      </w:pPr>
      <w:r w:rsidRPr="008F6F2E">
        <w:rPr>
          <w:rFonts w:eastAsia="Arial" w:cs="Arial"/>
          <w:szCs w:val="22"/>
        </w:rPr>
        <w:t>With</w:t>
      </w:r>
      <w:r w:rsidR="00D17904" w:rsidRPr="008F6F2E">
        <w:rPr>
          <w:rFonts w:eastAsia="Arial" w:cs="Arial"/>
          <w:szCs w:val="22"/>
        </w:rPr>
        <w:t xml:space="preserve"> regard to the next Tsunami Symposium, incorporate more diversity in the organizing committee by inclusion of all regions; consider a venue that can accommodate a hybrid meeting that would enable the most people to successfully participate and engage; and explore funding opportunities.</w:t>
      </w:r>
    </w:p>
    <w:p w14:paraId="4EFFCBF2" w14:textId="52D53360" w:rsidR="005D27B5" w:rsidRPr="008F6F2E" w:rsidRDefault="005D27B5" w:rsidP="008F6F2E">
      <w:pPr>
        <w:spacing w:after="240"/>
        <w:jc w:val="both"/>
        <w:rPr>
          <w:rFonts w:ascii="Arial" w:eastAsia="Arial" w:hAnsi="Arial" w:cs="Arial"/>
          <w:sz w:val="22"/>
          <w:szCs w:val="22"/>
        </w:rPr>
      </w:pPr>
      <w:r w:rsidRPr="00E90C11">
        <w:rPr>
          <w:rFonts w:ascii="Arial" w:eastAsia="Arial" w:hAnsi="Arial" w:cs="Arial"/>
          <w:sz w:val="22"/>
          <w:szCs w:val="22"/>
          <w:u w:val="single"/>
          <w:lang w:val="en-US"/>
        </w:rPr>
        <w:t xml:space="preserve">The Group </w:t>
      </w:r>
      <w:r w:rsidR="007319E9" w:rsidRPr="00E90C11">
        <w:rPr>
          <w:rFonts w:ascii="Arial" w:eastAsia="Arial" w:hAnsi="Arial" w:cs="Arial"/>
          <w:sz w:val="22"/>
          <w:szCs w:val="22"/>
          <w:u w:val="single"/>
          <w:lang w:val="en-US"/>
        </w:rPr>
        <w:t>requested</w:t>
      </w:r>
      <w:r w:rsidR="007319E9" w:rsidRPr="008F6F2E">
        <w:rPr>
          <w:rFonts w:ascii="Arial" w:eastAsia="Arial" w:hAnsi="Arial" w:cs="Arial"/>
          <w:sz w:val="22"/>
          <w:szCs w:val="22"/>
        </w:rPr>
        <w:t xml:space="preserve"> </w:t>
      </w:r>
      <w:r w:rsidRPr="008F6F2E">
        <w:rPr>
          <w:rFonts w:ascii="Arial" w:eastAsia="Arial" w:hAnsi="Arial" w:cs="Arial"/>
          <w:sz w:val="22"/>
          <w:szCs w:val="22"/>
        </w:rPr>
        <w:t>the Secretariat</w:t>
      </w:r>
      <w:r w:rsidR="0064754C" w:rsidRPr="008F6F2E">
        <w:rPr>
          <w:rFonts w:ascii="Arial" w:eastAsia="Arial" w:hAnsi="Arial" w:cs="Arial"/>
          <w:sz w:val="22"/>
          <w:szCs w:val="22"/>
        </w:rPr>
        <w:t xml:space="preserve"> to: </w:t>
      </w:r>
    </w:p>
    <w:p w14:paraId="2AF2DACA" w14:textId="19A04DFD" w:rsidR="009F19AB" w:rsidRPr="008F6F2E" w:rsidRDefault="000E0A44" w:rsidP="00E90C11">
      <w:pPr>
        <w:pStyle w:val="ListParagraph"/>
        <w:numPr>
          <w:ilvl w:val="0"/>
          <w:numId w:val="15"/>
        </w:numPr>
        <w:tabs>
          <w:tab w:val="clear" w:pos="709"/>
        </w:tabs>
        <w:spacing w:after="240"/>
        <w:ind w:left="709" w:hanging="709"/>
        <w:jc w:val="both"/>
        <w:rPr>
          <w:rFonts w:eastAsia="Arial" w:cs="Arial"/>
          <w:szCs w:val="22"/>
        </w:rPr>
      </w:pPr>
      <w:r w:rsidRPr="008F6F2E">
        <w:rPr>
          <w:rFonts w:eastAsia="Arial" w:cs="Arial"/>
          <w:szCs w:val="22"/>
        </w:rPr>
        <w:t>Organize a virtual meeting on WAVE exercises to coordinate so as to minimize date conflicts and share best practices for exercise evaluation and the use of online tools</w:t>
      </w:r>
      <w:r w:rsidR="00703D14">
        <w:rPr>
          <w:rFonts w:eastAsia="Arial" w:cs="Arial"/>
          <w:szCs w:val="22"/>
        </w:rPr>
        <w:t>;</w:t>
      </w:r>
    </w:p>
    <w:p w14:paraId="0BEB2F77" w14:textId="35DCB256" w:rsidR="00F53AE1" w:rsidRPr="008F6F2E" w:rsidRDefault="00355783" w:rsidP="00E90C11">
      <w:pPr>
        <w:pStyle w:val="ListParagraph"/>
        <w:numPr>
          <w:ilvl w:val="0"/>
          <w:numId w:val="15"/>
        </w:numPr>
        <w:tabs>
          <w:tab w:val="clear" w:pos="709"/>
        </w:tabs>
        <w:spacing w:after="240"/>
        <w:ind w:left="709" w:hanging="709"/>
        <w:jc w:val="both"/>
        <w:rPr>
          <w:rFonts w:eastAsia="Arial" w:cs="Arial"/>
          <w:szCs w:val="22"/>
        </w:rPr>
      </w:pPr>
      <w:r w:rsidRPr="008F6F2E">
        <w:rPr>
          <w:rFonts w:eastAsia="Arial" w:cs="Arial"/>
          <w:szCs w:val="22"/>
        </w:rPr>
        <w:t xml:space="preserve">Arrange a virtual meeting of the TT DMP on key performance indicators (KPIs) in the near future to discuss a work plan for </w:t>
      </w:r>
      <w:r w:rsidR="004D1435" w:rsidRPr="008F6F2E">
        <w:rPr>
          <w:rFonts w:eastAsia="Arial" w:cs="Arial"/>
          <w:szCs w:val="22"/>
        </w:rPr>
        <w:t xml:space="preserve">harmonizing performance monitoring frameworks across all the ICGs, that include KPIs for </w:t>
      </w:r>
      <w:r w:rsidRPr="008F6F2E">
        <w:rPr>
          <w:rFonts w:eastAsia="Arial" w:cs="Arial"/>
          <w:szCs w:val="22"/>
        </w:rPr>
        <w:t>integrating international cooperation into the KPIs of CARIBE-EWS, IOTWMS, and NEAMTWS</w:t>
      </w:r>
      <w:r w:rsidR="00703D14">
        <w:rPr>
          <w:rFonts w:eastAsia="Arial" w:cs="Arial"/>
          <w:szCs w:val="22"/>
        </w:rPr>
        <w:t>;</w:t>
      </w:r>
    </w:p>
    <w:p w14:paraId="5B55D06B" w14:textId="6EB25565" w:rsidR="003A4F8A" w:rsidRPr="008F6F2E" w:rsidRDefault="003A4F8A" w:rsidP="00E90C11">
      <w:pPr>
        <w:pStyle w:val="ListParagraph"/>
        <w:numPr>
          <w:ilvl w:val="0"/>
          <w:numId w:val="15"/>
        </w:numPr>
        <w:tabs>
          <w:tab w:val="clear" w:pos="709"/>
        </w:tabs>
        <w:spacing w:after="240"/>
        <w:ind w:left="709" w:hanging="709"/>
        <w:jc w:val="both"/>
        <w:rPr>
          <w:rFonts w:eastAsia="Arial" w:cs="Arial"/>
          <w:szCs w:val="22"/>
        </w:rPr>
      </w:pPr>
      <w:r w:rsidRPr="008F6F2E">
        <w:rPr>
          <w:rFonts w:eastAsia="Arial" w:cs="Arial"/>
          <w:szCs w:val="22"/>
        </w:rPr>
        <w:t>Identify possible funding sources to translate the Japan best practice document to English and other languages</w:t>
      </w:r>
      <w:r w:rsidR="00703D14">
        <w:rPr>
          <w:rFonts w:eastAsia="Arial" w:cs="Arial"/>
          <w:szCs w:val="22"/>
        </w:rPr>
        <w:t>.</w:t>
      </w:r>
    </w:p>
    <w:p w14:paraId="547CA6DA" w14:textId="4A8300D2" w:rsidR="00166F23" w:rsidRPr="008F6F2E" w:rsidRDefault="00166F23" w:rsidP="008F6F2E">
      <w:pPr>
        <w:spacing w:after="240"/>
        <w:jc w:val="both"/>
        <w:rPr>
          <w:rFonts w:ascii="Arial" w:eastAsia="Arial" w:hAnsi="Arial" w:cs="Arial"/>
          <w:sz w:val="22"/>
          <w:szCs w:val="22"/>
        </w:rPr>
      </w:pPr>
      <w:r w:rsidRPr="00E90C11">
        <w:rPr>
          <w:rFonts w:ascii="Arial" w:eastAsia="Arial" w:hAnsi="Arial" w:cs="Arial"/>
          <w:sz w:val="22"/>
          <w:szCs w:val="22"/>
          <w:u w:val="single"/>
          <w:lang w:val="en-US"/>
        </w:rPr>
        <w:t>The Group accepted</w:t>
      </w:r>
      <w:r w:rsidRPr="008F6F2E">
        <w:rPr>
          <w:rFonts w:ascii="Arial" w:eastAsia="Arial" w:hAnsi="Arial" w:cs="Arial"/>
          <w:sz w:val="22"/>
          <w:szCs w:val="22"/>
        </w:rPr>
        <w:t xml:space="preserve"> the reports from the Inter-ICG Task Teams on Disaster Management &amp; Preparedness, and Watch Operations; and </w:t>
      </w:r>
      <w:r w:rsidRPr="00E90C11">
        <w:rPr>
          <w:rFonts w:ascii="Arial" w:eastAsia="Arial" w:hAnsi="Arial" w:cs="Arial"/>
          <w:sz w:val="22"/>
          <w:szCs w:val="22"/>
          <w:u w:val="single"/>
          <w:lang w:val="en-US"/>
        </w:rPr>
        <w:t>instructed</w:t>
      </w:r>
      <w:r w:rsidRPr="008F6F2E">
        <w:rPr>
          <w:rFonts w:ascii="Arial" w:eastAsia="Arial" w:hAnsi="Arial" w:cs="Arial"/>
          <w:sz w:val="22"/>
          <w:szCs w:val="22"/>
        </w:rPr>
        <w:t xml:space="preserve"> both task teams to continue efforts for monitoring and responding to tsunamis generated by non-seismic sources and possible integration into tsunami watch operations</w:t>
      </w:r>
      <w:r w:rsidR="00703D14">
        <w:rPr>
          <w:rFonts w:ascii="Arial" w:eastAsia="Arial" w:hAnsi="Arial" w:cs="Arial"/>
          <w:sz w:val="22"/>
          <w:szCs w:val="22"/>
        </w:rPr>
        <w:t>;</w:t>
      </w:r>
    </w:p>
    <w:p w14:paraId="4D19E804" w14:textId="482C76E6" w:rsidR="00166F23" w:rsidRPr="008F6F2E" w:rsidRDefault="00166F23" w:rsidP="008F6F2E">
      <w:pPr>
        <w:spacing w:after="240"/>
        <w:jc w:val="both"/>
        <w:rPr>
          <w:rFonts w:ascii="Arial" w:eastAsia="Arial" w:hAnsi="Arial" w:cs="Arial"/>
          <w:sz w:val="22"/>
          <w:szCs w:val="22"/>
        </w:rPr>
      </w:pPr>
      <w:r w:rsidRPr="00E90C11">
        <w:rPr>
          <w:rFonts w:ascii="Arial" w:eastAsia="Arial" w:hAnsi="Arial" w:cs="Arial"/>
          <w:sz w:val="22"/>
          <w:szCs w:val="22"/>
          <w:u w:val="single"/>
          <w:lang w:val="en-US"/>
        </w:rPr>
        <w:t>The Group recommended</w:t>
      </w:r>
      <w:r w:rsidRPr="008F6F2E">
        <w:rPr>
          <w:rFonts w:ascii="Arial" w:eastAsia="Arial" w:hAnsi="Arial" w:cs="Arial"/>
          <w:sz w:val="22"/>
          <w:szCs w:val="22"/>
        </w:rPr>
        <w:t xml:space="preserve"> that the IOC Assembly at its </w:t>
      </w:r>
      <w:r w:rsidR="00703D14" w:rsidRPr="008F6F2E">
        <w:rPr>
          <w:rFonts w:ascii="Arial" w:eastAsia="Arial" w:hAnsi="Arial" w:cs="Arial"/>
          <w:sz w:val="22"/>
          <w:szCs w:val="22"/>
        </w:rPr>
        <w:t>31</w:t>
      </w:r>
      <w:r w:rsidR="00703D14" w:rsidRPr="008F6F2E">
        <w:rPr>
          <w:rFonts w:ascii="Arial" w:eastAsia="Arial" w:hAnsi="Arial" w:cs="Arial"/>
          <w:sz w:val="22"/>
          <w:szCs w:val="22"/>
          <w:vertAlign w:val="superscript"/>
        </w:rPr>
        <w:t>st</w:t>
      </w:r>
      <w:r w:rsidR="00703D14" w:rsidRPr="008F6F2E">
        <w:rPr>
          <w:rFonts w:ascii="Arial" w:eastAsia="Arial" w:hAnsi="Arial" w:cs="Arial"/>
          <w:sz w:val="22"/>
          <w:szCs w:val="22"/>
        </w:rPr>
        <w:t xml:space="preserve"> </w:t>
      </w:r>
      <w:r w:rsidRPr="008F6F2E">
        <w:rPr>
          <w:rFonts w:ascii="Arial" w:eastAsia="Arial" w:hAnsi="Arial" w:cs="Arial"/>
          <w:sz w:val="22"/>
          <w:szCs w:val="22"/>
        </w:rPr>
        <w:t>session in 2021 take the following action:</w:t>
      </w:r>
    </w:p>
    <w:p w14:paraId="75E6ADBA" w14:textId="097E112A" w:rsidR="00166F23" w:rsidRPr="008F6F2E" w:rsidRDefault="008226F7" w:rsidP="00E90C11">
      <w:pPr>
        <w:pStyle w:val="ListParagraph"/>
        <w:numPr>
          <w:ilvl w:val="0"/>
          <w:numId w:val="15"/>
        </w:numPr>
        <w:tabs>
          <w:tab w:val="clear" w:pos="709"/>
        </w:tabs>
        <w:spacing w:after="240"/>
        <w:ind w:left="709" w:hanging="709"/>
        <w:jc w:val="both"/>
        <w:rPr>
          <w:rFonts w:cs="Arial"/>
          <w:color w:val="000000"/>
          <w:szCs w:val="22"/>
        </w:rPr>
      </w:pPr>
      <w:r w:rsidRPr="008F6F2E">
        <w:rPr>
          <w:rFonts w:eastAsia="Arial" w:cs="Arial"/>
          <w:color w:val="000000"/>
          <w:szCs w:val="22"/>
        </w:rPr>
        <w:t>T</w:t>
      </w:r>
      <w:r w:rsidR="00166F23" w:rsidRPr="008F6F2E">
        <w:rPr>
          <w:rFonts w:eastAsia="Arial" w:cs="Arial"/>
          <w:color w:val="000000"/>
          <w:szCs w:val="22"/>
        </w:rPr>
        <w:t xml:space="preserve">o extend the tenure of the Working Group on Tsunamis and Other Hazards related to Sea-Level Warning and Mitigation Systems and its Task Teams on: (i) Disaster Management &amp; Preparedness (TTDMP), and (ii) Tsunami Watch Operations (TTTWO), with terms of reference as given in </w:t>
      </w:r>
      <w:hyperlink r:id="rId50" w:history="1">
        <w:r w:rsidR="00166F23" w:rsidRPr="00703D14">
          <w:rPr>
            <w:rStyle w:val="Hyperlink"/>
            <w:rFonts w:eastAsia="Arial" w:cs="Arial"/>
            <w:szCs w:val="22"/>
          </w:rPr>
          <w:t>IOC Resolution XXIV-14</w:t>
        </w:r>
      </w:hyperlink>
      <w:r w:rsidR="00166F23" w:rsidRPr="008F6F2E">
        <w:rPr>
          <w:rFonts w:eastAsia="Arial" w:cs="Arial"/>
          <w:color w:val="000000"/>
          <w:szCs w:val="22"/>
        </w:rPr>
        <w:t xml:space="preserve"> [for TOWS-WG], report </w:t>
      </w:r>
      <w:hyperlink r:id="rId51" w:history="1">
        <w:r w:rsidR="00166F23" w:rsidRPr="00703D14">
          <w:rPr>
            <w:rStyle w:val="Hyperlink"/>
            <w:rFonts w:eastAsia="Arial" w:cs="Arial"/>
            <w:szCs w:val="22"/>
          </w:rPr>
          <w:t>IOC/TOWS-WG-VI/3, Annex II</w:t>
        </w:r>
      </w:hyperlink>
      <w:r w:rsidR="00166F23" w:rsidRPr="008F6F2E">
        <w:rPr>
          <w:rFonts w:eastAsia="Arial" w:cs="Arial"/>
          <w:color w:val="000000"/>
          <w:szCs w:val="22"/>
        </w:rPr>
        <w:t xml:space="preserve"> [for TTDMP] and report </w:t>
      </w:r>
      <w:hyperlink r:id="rId52" w:history="1">
        <w:r w:rsidR="00166F23" w:rsidRPr="00703D14">
          <w:rPr>
            <w:rStyle w:val="Hyperlink"/>
            <w:rFonts w:eastAsia="Arial" w:cs="Arial"/>
            <w:szCs w:val="22"/>
          </w:rPr>
          <w:t>IOC/TOWS-WG-X/3, Annex II (Appendix 1</w:t>
        </w:r>
      </w:hyperlink>
      <w:r w:rsidR="00166F23" w:rsidRPr="008F6F2E">
        <w:rPr>
          <w:rFonts w:eastAsia="Arial" w:cs="Arial"/>
          <w:color w:val="000000"/>
          <w:szCs w:val="22"/>
        </w:rPr>
        <w:t>) [for TTTWO].</w:t>
      </w:r>
      <w:r w:rsidR="00166F23" w:rsidRPr="00E90C11">
        <w:rPr>
          <w:rFonts w:eastAsia="Arial" w:cs="Arial"/>
          <w:color w:val="000000"/>
          <w:szCs w:val="22"/>
        </w:rPr>
        <w:t xml:space="preserve"> </w:t>
      </w:r>
    </w:p>
    <w:p w14:paraId="2DA3B554" w14:textId="77777777" w:rsidR="00166F23" w:rsidRDefault="00166F23" w:rsidP="00166F23">
      <w:pPr>
        <w:spacing w:after="240"/>
        <w:jc w:val="center"/>
        <w:rPr>
          <w:rFonts w:ascii="Arial" w:hAnsi="Arial" w:cs="Arial"/>
          <w:sz w:val="22"/>
          <w:szCs w:val="22"/>
          <w:lang w:val="en-US"/>
        </w:rPr>
      </w:pPr>
    </w:p>
    <w:p w14:paraId="73E0A73B" w14:textId="6CDA328A" w:rsidR="00166F23" w:rsidRDefault="00166F23" w:rsidP="00E90C11">
      <w:pPr>
        <w:shd w:val="clear" w:color="auto" w:fill="E7E6E6" w:themeFill="background2"/>
        <w:spacing w:after="240"/>
        <w:jc w:val="center"/>
        <w:rPr>
          <w:rFonts w:ascii="Arial" w:hAnsi="Arial" w:cs="Arial"/>
          <w:sz w:val="22"/>
          <w:szCs w:val="22"/>
          <w:lang w:val="en-US"/>
        </w:rPr>
      </w:pPr>
      <w:bookmarkStart w:id="210" w:name="Appendix_1_A2"/>
      <w:r>
        <w:rPr>
          <w:rFonts w:ascii="Arial" w:hAnsi="Arial" w:cs="Arial"/>
          <w:sz w:val="22"/>
          <w:szCs w:val="22"/>
          <w:lang w:val="en-US"/>
        </w:rPr>
        <w:t xml:space="preserve">Appendix 1 </w:t>
      </w:r>
      <w:bookmarkEnd w:id="210"/>
    </w:p>
    <w:p w14:paraId="0C7C8809" w14:textId="4F09B395" w:rsidR="00166F23" w:rsidRPr="00503787" w:rsidRDefault="00166F23" w:rsidP="00E90C11">
      <w:pPr>
        <w:shd w:val="clear" w:color="auto" w:fill="E7E6E6" w:themeFill="background2"/>
        <w:spacing w:after="240"/>
        <w:jc w:val="center"/>
        <w:rPr>
          <w:rFonts w:ascii="Arial" w:hAnsi="Arial" w:cs="Arial"/>
          <w:b/>
          <w:bCs/>
          <w:sz w:val="22"/>
          <w:szCs w:val="22"/>
          <w:lang w:val="en-US"/>
        </w:rPr>
      </w:pPr>
      <w:r w:rsidRPr="00503787">
        <w:rPr>
          <w:rFonts w:ascii="Arial" w:hAnsi="Arial" w:cs="Arial"/>
          <w:b/>
          <w:bCs/>
          <w:sz w:val="22"/>
          <w:szCs w:val="22"/>
          <w:lang w:val="en-US"/>
        </w:rPr>
        <w:t>Terms of reference</w:t>
      </w:r>
      <w:r>
        <w:rPr>
          <w:rFonts w:ascii="Arial" w:hAnsi="Arial" w:cs="Arial"/>
          <w:b/>
          <w:bCs/>
          <w:sz w:val="22"/>
          <w:szCs w:val="22"/>
          <w:lang w:val="en-US"/>
        </w:rPr>
        <w:t xml:space="preserve">: </w:t>
      </w:r>
      <w:r w:rsidR="008F6F2E">
        <w:rPr>
          <w:rFonts w:ascii="Arial" w:hAnsi="Arial" w:cs="Arial"/>
          <w:b/>
          <w:bCs/>
          <w:sz w:val="22"/>
          <w:szCs w:val="22"/>
          <w:lang w:val="en-US"/>
        </w:rPr>
        <w:br/>
      </w:r>
      <w:r w:rsidR="00664582">
        <w:rPr>
          <w:rFonts w:ascii="Arial" w:hAnsi="Arial" w:cs="Arial"/>
          <w:b/>
          <w:bCs/>
          <w:sz w:val="22"/>
          <w:szCs w:val="22"/>
          <w:lang w:val="en-US"/>
        </w:rPr>
        <w:t xml:space="preserve">Ocean </w:t>
      </w:r>
      <w:r>
        <w:rPr>
          <w:rFonts w:ascii="Arial" w:hAnsi="Arial" w:cs="Arial"/>
          <w:b/>
          <w:bCs/>
          <w:sz w:val="22"/>
          <w:szCs w:val="22"/>
          <w:lang w:val="en-US"/>
        </w:rPr>
        <w:t>Decade Tsunami Programme S</w:t>
      </w:r>
      <w:r w:rsidRPr="00503787">
        <w:rPr>
          <w:rFonts w:ascii="Arial" w:hAnsi="Arial" w:cs="Arial"/>
          <w:b/>
          <w:bCs/>
          <w:sz w:val="22"/>
          <w:szCs w:val="22"/>
          <w:lang w:val="en-US"/>
        </w:rPr>
        <w:t>cientific Committee</w:t>
      </w:r>
    </w:p>
    <w:p w14:paraId="207B6FA7" w14:textId="77777777" w:rsidR="00166F23" w:rsidRPr="00503787" w:rsidRDefault="00166F23" w:rsidP="008F6F2E">
      <w:pPr>
        <w:spacing w:after="240"/>
        <w:rPr>
          <w:rFonts w:ascii="Arial" w:hAnsi="Arial" w:cs="Arial"/>
          <w:sz w:val="22"/>
          <w:szCs w:val="22"/>
          <w:lang w:val="en-US"/>
        </w:rPr>
      </w:pPr>
      <w:r w:rsidRPr="00503787">
        <w:rPr>
          <w:rFonts w:ascii="Arial" w:hAnsi="Arial" w:cs="Arial"/>
          <w:sz w:val="22"/>
          <w:szCs w:val="22"/>
          <w:lang w:val="en-US"/>
        </w:rPr>
        <w:t>The Scientific Committee has an advisory role for the duration of </w:t>
      </w:r>
      <w:r w:rsidRPr="00503787">
        <w:rPr>
          <w:rFonts w:ascii="Arial" w:hAnsi="Arial" w:cs="Arial"/>
          <w:i/>
          <w:iCs/>
          <w:sz w:val="22"/>
          <w:szCs w:val="22"/>
          <w:lang w:val="en-US"/>
        </w:rPr>
        <w:t>the programme.</w:t>
      </w:r>
    </w:p>
    <w:p w14:paraId="3A771DDA" w14:textId="77777777" w:rsidR="00166F23" w:rsidRPr="00503787" w:rsidRDefault="00166F23" w:rsidP="008F6F2E">
      <w:pPr>
        <w:spacing w:after="240"/>
        <w:rPr>
          <w:rFonts w:ascii="Arial" w:hAnsi="Arial" w:cs="Arial"/>
          <w:sz w:val="22"/>
          <w:szCs w:val="22"/>
          <w:u w:val="single"/>
          <w:lang w:val="en-US"/>
        </w:rPr>
      </w:pPr>
      <w:r w:rsidRPr="00503787">
        <w:rPr>
          <w:rFonts w:ascii="Arial" w:hAnsi="Arial" w:cs="Arial"/>
          <w:sz w:val="22"/>
          <w:szCs w:val="22"/>
          <w:u w:val="single"/>
          <w:lang w:val="en-US"/>
        </w:rPr>
        <w:t>Membership:</w:t>
      </w:r>
    </w:p>
    <w:p w14:paraId="06C11947" w14:textId="1F657D8E" w:rsidR="00166F23" w:rsidRPr="00503787" w:rsidRDefault="00166F23" w:rsidP="00E90C11">
      <w:pPr>
        <w:pStyle w:val="ListParagraph"/>
        <w:numPr>
          <w:ilvl w:val="0"/>
          <w:numId w:val="20"/>
        </w:numPr>
        <w:spacing w:after="240"/>
        <w:ind w:hanging="720"/>
        <w:jc w:val="both"/>
        <w:rPr>
          <w:rFonts w:cs="Arial"/>
          <w:szCs w:val="22"/>
          <w:lang w:val="en-US"/>
        </w:rPr>
      </w:pPr>
      <w:r>
        <w:rPr>
          <w:rFonts w:cs="Arial"/>
          <w:szCs w:val="22"/>
          <w:lang w:val="en-US"/>
        </w:rPr>
        <w:t>Four (</w:t>
      </w:r>
      <w:r w:rsidRPr="00503787">
        <w:rPr>
          <w:rFonts w:cs="Arial"/>
          <w:szCs w:val="22"/>
          <w:lang w:val="en-US"/>
        </w:rPr>
        <w:t>4</w:t>
      </w:r>
      <w:r>
        <w:rPr>
          <w:rFonts w:cs="Arial"/>
          <w:szCs w:val="22"/>
          <w:lang w:val="en-US"/>
        </w:rPr>
        <w:t>)</w:t>
      </w:r>
      <w:r w:rsidRPr="00503787">
        <w:rPr>
          <w:rFonts w:cs="Arial"/>
          <w:szCs w:val="22"/>
          <w:lang w:val="en-US"/>
        </w:rPr>
        <w:t xml:space="preserve"> members nominated by the each of the </w:t>
      </w:r>
      <w:r>
        <w:rPr>
          <w:rFonts w:cs="Arial"/>
          <w:szCs w:val="22"/>
          <w:lang w:val="en-US"/>
        </w:rPr>
        <w:t>TOWS</w:t>
      </w:r>
      <w:r w:rsidR="00934BB4">
        <w:rPr>
          <w:rFonts w:cs="Arial"/>
          <w:szCs w:val="22"/>
          <w:lang w:val="en-US"/>
        </w:rPr>
        <w:t>-</w:t>
      </w:r>
      <w:r>
        <w:rPr>
          <w:rFonts w:cs="Arial"/>
          <w:szCs w:val="22"/>
          <w:lang w:val="en-US"/>
        </w:rPr>
        <w:t>WG</w:t>
      </w:r>
      <w:r w:rsidRPr="00503787">
        <w:rPr>
          <w:rFonts w:cs="Arial"/>
          <w:szCs w:val="22"/>
          <w:lang w:val="en-US"/>
        </w:rPr>
        <w:t xml:space="preserve"> Task Teams</w:t>
      </w:r>
    </w:p>
    <w:p w14:paraId="38F36D8B" w14:textId="77777777" w:rsidR="00166F23" w:rsidRPr="00503787" w:rsidRDefault="00166F23" w:rsidP="00E90C11">
      <w:pPr>
        <w:pStyle w:val="ListParagraph"/>
        <w:numPr>
          <w:ilvl w:val="0"/>
          <w:numId w:val="20"/>
        </w:numPr>
        <w:spacing w:after="240"/>
        <w:ind w:hanging="720"/>
        <w:jc w:val="both"/>
        <w:rPr>
          <w:rFonts w:cs="Arial"/>
          <w:szCs w:val="22"/>
          <w:lang w:val="en-US"/>
        </w:rPr>
      </w:pPr>
      <w:r>
        <w:rPr>
          <w:rFonts w:cs="Arial"/>
          <w:szCs w:val="22"/>
          <w:lang w:val="en-US"/>
        </w:rPr>
        <w:t>Three (</w:t>
      </w:r>
      <w:r w:rsidRPr="00503787">
        <w:rPr>
          <w:rFonts w:cs="Arial"/>
          <w:szCs w:val="22"/>
          <w:lang w:val="en-US"/>
        </w:rPr>
        <w:t>3</w:t>
      </w:r>
      <w:r>
        <w:rPr>
          <w:rFonts w:cs="Arial"/>
          <w:szCs w:val="22"/>
          <w:lang w:val="en-US"/>
        </w:rPr>
        <w:t>)</w:t>
      </w:r>
      <w:r w:rsidRPr="00503787">
        <w:rPr>
          <w:rFonts w:cs="Arial"/>
          <w:szCs w:val="22"/>
          <w:lang w:val="en-US"/>
        </w:rPr>
        <w:t xml:space="preserve"> members nominated by the TOWS-WG on the basis of their scientific expertise</w:t>
      </w:r>
    </w:p>
    <w:p w14:paraId="6DBE428A" w14:textId="77777777" w:rsidR="00166F23" w:rsidRPr="00503787" w:rsidRDefault="00166F23" w:rsidP="00E90C11">
      <w:pPr>
        <w:pStyle w:val="ListParagraph"/>
        <w:numPr>
          <w:ilvl w:val="0"/>
          <w:numId w:val="20"/>
        </w:numPr>
        <w:spacing w:after="240"/>
        <w:ind w:hanging="720"/>
        <w:jc w:val="both"/>
        <w:rPr>
          <w:rFonts w:cs="Arial"/>
          <w:szCs w:val="22"/>
          <w:lang w:val="en-US"/>
        </w:rPr>
      </w:pPr>
      <w:r w:rsidRPr="00503787">
        <w:rPr>
          <w:rFonts w:cs="Arial"/>
          <w:szCs w:val="22"/>
          <w:lang w:val="en-US"/>
        </w:rPr>
        <w:t xml:space="preserve">All members will serve for a period of two years and would be eligible for renewal once </w:t>
      </w:r>
    </w:p>
    <w:p w14:paraId="5C9BDBF9" w14:textId="77777777" w:rsidR="008F6F2E" w:rsidRDefault="008F6F2E" w:rsidP="008F6F2E">
      <w:pPr>
        <w:spacing w:after="240"/>
        <w:rPr>
          <w:rFonts w:ascii="Arial" w:hAnsi="Arial" w:cs="Arial"/>
          <w:sz w:val="22"/>
          <w:szCs w:val="22"/>
          <w:lang w:val="en-US"/>
        </w:rPr>
      </w:pPr>
    </w:p>
    <w:p w14:paraId="370B8831" w14:textId="79376147" w:rsidR="00166F23" w:rsidRDefault="00166F23" w:rsidP="008F6F2E">
      <w:pPr>
        <w:spacing w:after="240"/>
        <w:rPr>
          <w:rFonts w:ascii="Arial" w:hAnsi="Arial" w:cs="Arial"/>
          <w:sz w:val="22"/>
          <w:szCs w:val="22"/>
          <w:lang w:val="en-US"/>
        </w:rPr>
      </w:pPr>
      <w:r w:rsidRPr="00503787">
        <w:rPr>
          <w:rFonts w:ascii="Arial" w:hAnsi="Arial" w:cs="Arial"/>
          <w:sz w:val="22"/>
          <w:szCs w:val="22"/>
          <w:lang w:val="en-US"/>
        </w:rPr>
        <w:lastRenderedPageBreak/>
        <w:t xml:space="preserve">The Scientific Committee </w:t>
      </w:r>
      <w:r>
        <w:rPr>
          <w:rFonts w:ascii="Arial" w:hAnsi="Arial" w:cs="Arial"/>
          <w:sz w:val="22"/>
          <w:szCs w:val="22"/>
          <w:lang w:val="en-US"/>
        </w:rPr>
        <w:t>will:</w:t>
      </w:r>
    </w:p>
    <w:p w14:paraId="5074948B" w14:textId="7509F8A6" w:rsidR="00166F23" w:rsidRPr="00503787" w:rsidRDefault="00CC68EC" w:rsidP="00E90C11">
      <w:pPr>
        <w:pStyle w:val="ListParagraph"/>
        <w:numPr>
          <w:ilvl w:val="0"/>
          <w:numId w:val="21"/>
        </w:numPr>
        <w:spacing w:after="240"/>
        <w:ind w:hanging="720"/>
        <w:jc w:val="both"/>
        <w:rPr>
          <w:rFonts w:cs="Arial"/>
          <w:szCs w:val="22"/>
          <w:lang w:val="en-US"/>
        </w:rPr>
      </w:pPr>
      <w:r>
        <w:rPr>
          <w:rFonts w:cs="Arial"/>
          <w:szCs w:val="22"/>
          <w:lang w:val="en-US"/>
        </w:rPr>
        <w:t>D</w:t>
      </w:r>
      <w:r w:rsidR="00166F23" w:rsidRPr="00503787">
        <w:rPr>
          <w:rFonts w:cs="Arial"/>
          <w:szCs w:val="22"/>
          <w:lang w:val="en-US"/>
        </w:rPr>
        <w:t xml:space="preserve">evelop a Draft 10-Year </w:t>
      </w:r>
      <w:r w:rsidR="00166F23" w:rsidRPr="00D33925">
        <w:rPr>
          <w:rFonts w:cs="Arial"/>
          <w:szCs w:val="22"/>
        </w:rPr>
        <w:t>Research, Development and Implementation Plan</w:t>
      </w:r>
      <w:r w:rsidR="00166F23" w:rsidRPr="00503787">
        <w:rPr>
          <w:rFonts w:cs="Arial"/>
          <w:szCs w:val="22"/>
          <w:lang w:val="en-US"/>
        </w:rPr>
        <w:t xml:space="preserve"> for the </w:t>
      </w:r>
      <w:r w:rsidR="00664582">
        <w:rPr>
          <w:rFonts w:cs="Arial"/>
          <w:szCs w:val="22"/>
          <w:lang w:val="en-US"/>
        </w:rPr>
        <w:t>Ocean</w:t>
      </w:r>
      <w:r w:rsidR="00664582" w:rsidRPr="00503787">
        <w:rPr>
          <w:rFonts w:cs="Arial"/>
          <w:szCs w:val="22"/>
          <w:lang w:val="en-US"/>
        </w:rPr>
        <w:t xml:space="preserve"> </w:t>
      </w:r>
      <w:r w:rsidR="00166F23" w:rsidRPr="00503787">
        <w:rPr>
          <w:rFonts w:cs="Arial"/>
          <w:szCs w:val="22"/>
          <w:lang w:val="en-US"/>
        </w:rPr>
        <w:t>Decade Tsunami Programme based on the concept paper “</w:t>
      </w:r>
      <w:r w:rsidR="00166F23" w:rsidRPr="00503787">
        <w:rPr>
          <w:rFonts w:cs="Arial"/>
          <w:i/>
          <w:iCs/>
          <w:szCs w:val="22"/>
          <w:lang w:val="en-US"/>
        </w:rPr>
        <w:t>Protecting Communities from the World's Most Dangerous Waves: A Framework for Action under the UN Decade of Ocean Science for Sustainable Development</w:t>
      </w:r>
      <w:r w:rsidR="00166F23" w:rsidRPr="00503787">
        <w:rPr>
          <w:rFonts w:cs="Arial"/>
          <w:szCs w:val="22"/>
          <w:lang w:val="en-US"/>
        </w:rPr>
        <w:t>”;</w:t>
      </w:r>
    </w:p>
    <w:p w14:paraId="2373830C" w14:textId="3011E802" w:rsidR="00166F23" w:rsidRPr="00503787" w:rsidRDefault="00CC68EC" w:rsidP="00E90C11">
      <w:pPr>
        <w:pStyle w:val="ListParagraph"/>
        <w:numPr>
          <w:ilvl w:val="0"/>
          <w:numId w:val="21"/>
        </w:numPr>
        <w:spacing w:after="240"/>
        <w:ind w:hanging="720"/>
        <w:jc w:val="both"/>
        <w:rPr>
          <w:rFonts w:cs="Arial"/>
          <w:szCs w:val="22"/>
          <w:lang w:val="en-US"/>
        </w:rPr>
      </w:pPr>
      <w:r>
        <w:rPr>
          <w:rFonts w:cs="Arial"/>
          <w:szCs w:val="22"/>
          <w:lang w:val="en-US"/>
        </w:rPr>
        <w:t>I</w:t>
      </w:r>
      <w:r w:rsidR="00166F23" w:rsidRPr="00503787">
        <w:rPr>
          <w:rFonts w:cs="Arial"/>
          <w:szCs w:val="22"/>
          <w:lang w:val="en-US"/>
        </w:rPr>
        <w:t xml:space="preserve">dentify gaps in a comprehensive global tsunami hazard assessment including all potential tsunamis, anywhere in the world, regardless of </w:t>
      </w:r>
      <w:r w:rsidR="00166F23">
        <w:rPr>
          <w:rFonts w:cs="Arial"/>
          <w:szCs w:val="22"/>
          <w:lang w:val="en-US"/>
        </w:rPr>
        <w:t>their</w:t>
      </w:r>
      <w:r w:rsidR="00166F23" w:rsidRPr="00503787">
        <w:rPr>
          <w:rFonts w:cs="Arial"/>
          <w:szCs w:val="22"/>
          <w:lang w:val="en-US"/>
        </w:rPr>
        <w:t xml:space="preserve"> source;</w:t>
      </w:r>
    </w:p>
    <w:p w14:paraId="21772214" w14:textId="1A94FB95" w:rsidR="00166F23" w:rsidRPr="00503787" w:rsidRDefault="00CC68EC" w:rsidP="00E90C11">
      <w:pPr>
        <w:pStyle w:val="ListParagraph"/>
        <w:numPr>
          <w:ilvl w:val="0"/>
          <w:numId w:val="21"/>
        </w:numPr>
        <w:spacing w:after="240"/>
        <w:ind w:hanging="720"/>
        <w:jc w:val="both"/>
        <w:rPr>
          <w:rFonts w:cs="Arial"/>
          <w:szCs w:val="22"/>
          <w:lang w:val="en-US"/>
        </w:rPr>
      </w:pPr>
      <w:r>
        <w:rPr>
          <w:rFonts w:cs="Arial"/>
          <w:szCs w:val="22"/>
          <w:lang w:val="en-US"/>
        </w:rPr>
        <w:t>I</w:t>
      </w:r>
      <w:r w:rsidR="00166F23" w:rsidRPr="00503787">
        <w:rPr>
          <w:rFonts w:cs="Arial"/>
          <w:szCs w:val="22"/>
          <w:lang w:val="en-US"/>
        </w:rPr>
        <w:t>dentify gaps in tsunami detection, measurement, forecasting, with</w:t>
      </w:r>
      <w:r w:rsidR="004804AB">
        <w:rPr>
          <w:rFonts w:cs="Arial"/>
          <w:szCs w:val="22"/>
          <w:lang w:val="en-US"/>
        </w:rPr>
        <w:t xml:space="preserve"> </w:t>
      </w:r>
      <w:r w:rsidR="00166F23">
        <w:rPr>
          <w:rFonts w:cs="Arial"/>
          <w:szCs w:val="22"/>
          <w:lang w:val="en-US"/>
        </w:rPr>
        <w:t xml:space="preserve">a </w:t>
      </w:r>
      <w:r w:rsidR="00166F23" w:rsidRPr="00503787">
        <w:rPr>
          <w:rFonts w:cs="Arial"/>
          <w:szCs w:val="22"/>
          <w:lang w:val="en-US"/>
        </w:rPr>
        <w:t>special emphasis on tsunamis generated close to populated coastlines</w:t>
      </w:r>
      <w:r w:rsidR="00166F23">
        <w:rPr>
          <w:rFonts w:cs="Arial"/>
          <w:szCs w:val="22"/>
          <w:lang w:val="en-US"/>
        </w:rPr>
        <w:t>;</w:t>
      </w:r>
    </w:p>
    <w:p w14:paraId="72630E03" w14:textId="60843F98" w:rsidR="00166F23" w:rsidRPr="00503787" w:rsidRDefault="00CC68EC" w:rsidP="00E90C11">
      <w:pPr>
        <w:pStyle w:val="ListParagraph"/>
        <w:numPr>
          <w:ilvl w:val="0"/>
          <w:numId w:val="21"/>
        </w:numPr>
        <w:spacing w:after="240"/>
        <w:ind w:hanging="720"/>
        <w:jc w:val="both"/>
        <w:rPr>
          <w:rFonts w:cs="Arial"/>
          <w:szCs w:val="22"/>
          <w:lang w:val="en-US"/>
        </w:rPr>
      </w:pPr>
      <w:r>
        <w:rPr>
          <w:rFonts w:cs="Arial"/>
          <w:szCs w:val="22"/>
          <w:lang w:val="en-US"/>
        </w:rPr>
        <w:t>P</w:t>
      </w:r>
      <w:r w:rsidR="00166F23" w:rsidRPr="00503787">
        <w:rPr>
          <w:rFonts w:cs="Arial"/>
          <w:szCs w:val="22"/>
          <w:lang w:val="en-US"/>
        </w:rPr>
        <w:t>ropose to enhance sensing and analysis strategies to enable the rapid characterization of tsunami sources through the combined use of land-based seismic and geodetic sensors, GNSS terminals, coastal sea level gauges</w:t>
      </w:r>
      <w:r w:rsidR="00166F23">
        <w:rPr>
          <w:rFonts w:cs="Arial"/>
          <w:szCs w:val="22"/>
          <w:lang w:val="en-US"/>
        </w:rPr>
        <w:t>,</w:t>
      </w:r>
      <w:r w:rsidR="00166F23" w:rsidRPr="00503787">
        <w:rPr>
          <w:rFonts w:cs="Arial"/>
          <w:szCs w:val="22"/>
          <w:lang w:val="en-US"/>
        </w:rPr>
        <w:t xml:space="preserve"> deep-ocean tsunameters</w:t>
      </w:r>
      <w:r w:rsidR="00166F23">
        <w:rPr>
          <w:rFonts w:cs="Arial"/>
          <w:szCs w:val="22"/>
          <w:lang w:val="en-US"/>
        </w:rPr>
        <w:t>, SMART repeaters on deep-ocean fiber-optic cables and satellite-based observations</w:t>
      </w:r>
      <w:r w:rsidR="00166F23" w:rsidRPr="00503787">
        <w:rPr>
          <w:rFonts w:cs="Arial"/>
          <w:szCs w:val="22"/>
          <w:lang w:val="en-US"/>
        </w:rPr>
        <w:t>;</w:t>
      </w:r>
    </w:p>
    <w:p w14:paraId="5D1D847F" w14:textId="1F64AD94" w:rsidR="00166F23" w:rsidRDefault="00CC68EC" w:rsidP="00E90C11">
      <w:pPr>
        <w:pStyle w:val="ListParagraph"/>
        <w:numPr>
          <w:ilvl w:val="0"/>
          <w:numId w:val="21"/>
        </w:numPr>
        <w:spacing w:after="240"/>
        <w:ind w:hanging="720"/>
        <w:jc w:val="both"/>
        <w:rPr>
          <w:rFonts w:cs="Arial"/>
          <w:szCs w:val="22"/>
          <w:lang w:val="en-US"/>
        </w:rPr>
      </w:pPr>
      <w:r>
        <w:rPr>
          <w:rFonts w:cs="Arial"/>
          <w:szCs w:val="22"/>
          <w:lang w:val="en-US"/>
        </w:rPr>
        <w:t>P</w:t>
      </w:r>
      <w:r w:rsidR="00166F23" w:rsidRPr="00503787">
        <w:rPr>
          <w:rFonts w:cs="Arial"/>
          <w:szCs w:val="22"/>
          <w:lang w:val="en-US"/>
        </w:rPr>
        <w:t xml:space="preserve">ropose a roadmap for collaboration with the JTF </w:t>
      </w:r>
      <w:r w:rsidR="00166F23">
        <w:rPr>
          <w:rFonts w:cs="Arial"/>
          <w:szCs w:val="22"/>
          <w:lang w:val="en-US"/>
        </w:rPr>
        <w:t xml:space="preserve">ITU/WMO/IOC </w:t>
      </w:r>
      <w:r w:rsidR="00166F23" w:rsidRPr="00503787">
        <w:rPr>
          <w:rFonts w:cs="Arial"/>
          <w:szCs w:val="22"/>
          <w:lang w:val="en-US"/>
        </w:rPr>
        <w:t xml:space="preserve">SMART </w:t>
      </w:r>
      <w:r w:rsidR="00166F23">
        <w:rPr>
          <w:rFonts w:cs="Arial"/>
          <w:szCs w:val="22"/>
          <w:lang w:val="en-US"/>
        </w:rPr>
        <w:t xml:space="preserve">cable </w:t>
      </w:r>
      <w:r w:rsidR="00166F23" w:rsidRPr="00503787">
        <w:rPr>
          <w:rFonts w:cs="Arial"/>
          <w:szCs w:val="22"/>
          <w:lang w:val="en-US"/>
        </w:rPr>
        <w:t xml:space="preserve">initiative to fully explore the feasibility of widespread deployment of scientific instrumentation on deep-ocean fiber-optic cables to improvement of the capability to rapidly </w:t>
      </w:r>
      <w:r w:rsidR="00166F23">
        <w:rPr>
          <w:rFonts w:cs="Arial"/>
          <w:szCs w:val="22"/>
          <w:lang w:val="en-US"/>
        </w:rPr>
        <w:t xml:space="preserve">detect and </w:t>
      </w:r>
      <w:r w:rsidR="00166F23" w:rsidRPr="00503787">
        <w:rPr>
          <w:rFonts w:cs="Arial"/>
          <w:szCs w:val="22"/>
          <w:lang w:val="en-US"/>
        </w:rPr>
        <w:t>characterize tsunami sources</w:t>
      </w:r>
      <w:r w:rsidR="00166F23">
        <w:rPr>
          <w:rFonts w:cs="Arial"/>
          <w:szCs w:val="22"/>
          <w:lang w:val="en-US"/>
        </w:rPr>
        <w:t xml:space="preserve"> as well as propagating tsunami wave fields</w:t>
      </w:r>
      <w:r w:rsidR="00166F23" w:rsidRPr="00503787">
        <w:rPr>
          <w:rFonts w:cs="Arial"/>
          <w:szCs w:val="22"/>
          <w:lang w:val="en-US"/>
        </w:rPr>
        <w:t>;</w:t>
      </w:r>
    </w:p>
    <w:p w14:paraId="7463BC56" w14:textId="6C921C50" w:rsidR="00F227F9" w:rsidRPr="00503787" w:rsidRDefault="00F227F9" w:rsidP="00E90C11">
      <w:pPr>
        <w:pStyle w:val="ListParagraph"/>
        <w:numPr>
          <w:ilvl w:val="0"/>
          <w:numId w:val="21"/>
        </w:numPr>
        <w:spacing w:after="240"/>
        <w:ind w:hanging="720"/>
        <w:jc w:val="both"/>
        <w:rPr>
          <w:rFonts w:cs="Arial"/>
          <w:szCs w:val="22"/>
          <w:lang w:val="en-US"/>
        </w:rPr>
      </w:pPr>
      <w:r w:rsidRPr="00F227F9">
        <w:rPr>
          <w:rFonts w:cs="Arial"/>
          <w:szCs w:val="22"/>
          <w:lang w:val="en-US"/>
        </w:rPr>
        <w:t>Consider and propose strategies, programmes, and content to enhance societal resilience for tsunami and other ocean hazards</w:t>
      </w:r>
      <w:r>
        <w:rPr>
          <w:rFonts w:cs="Arial"/>
          <w:szCs w:val="22"/>
          <w:lang w:val="en-US"/>
        </w:rPr>
        <w:t>;</w:t>
      </w:r>
    </w:p>
    <w:p w14:paraId="5070DC45" w14:textId="0628D6FF" w:rsidR="00166F23" w:rsidRPr="00503787" w:rsidRDefault="00CC68EC" w:rsidP="00E90C11">
      <w:pPr>
        <w:pStyle w:val="ListParagraph"/>
        <w:numPr>
          <w:ilvl w:val="0"/>
          <w:numId w:val="21"/>
        </w:numPr>
        <w:spacing w:after="240"/>
        <w:ind w:hanging="720"/>
        <w:jc w:val="both"/>
        <w:rPr>
          <w:rFonts w:cs="Arial"/>
          <w:szCs w:val="22"/>
          <w:lang w:val="en-US"/>
        </w:rPr>
      </w:pPr>
      <w:r>
        <w:rPr>
          <w:rFonts w:cs="Arial"/>
          <w:szCs w:val="22"/>
          <w:lang w:val="en-US"/>
        </w:rPr>
        <w:t>O</w:t>
      </w:r>
      <w:r w:rsidR="00166F23" w:rsidRPr="00503787">
        <w:rPr>
          <w:rFonts w:cs="Arial"/>
          <w:szCs w:val="22"/>
          <w:lang w:val="en-US"/>
        </w:rPr>
        <w:t xml:space="preserve">verview the consolidation </w:t>
      </w:r>
      <w:r w:rsidR="00166F23">
        <w:rPr>
          <w:rFonts w:cs="Arial"/>
          <w:szCs w:val="22"/>
          <w:lang w:val="en-US"/>
        </w:rPr>
        <w:t>of i</w:t>
      </w:r>
      <w:r w:rsidR="00166F23" w:rsidRPr="00503787">
        <w:rPr>
          <w:rFonts w:cs="Arial"/>
          <w:szCs w:val="22"/>
          <w:lang w:val="en-US"/>
        </w:rPr>
        <w:t xml:space="preserve">nputs to </w:t>
      </w:r>
      <w:r w:rsidR="00166F23">
        <w:rPr>
          <w:rFonts w:cs="Arial"/>
          <w:szCs w:val="22"/>
          <w:lang w:val="en-US"/>
        </w:rPr>
        <w:t xml:space="preserve">IOC Circular Letter 2825 </w:t>
      </w:r>
      <w:r w:rsidR="00166F23" w:rsidRPr="00503787">
        <w:rPr>
          <w:rFonts w:cs="Arial"/>
          <w:i/>
          <w:iCs/>
          <w:szCs w:val="22"/>
        </w:rPr>
        <w:t>Inventory of actions being considered under the United Nations Decade of Ocean Science for Sustainable Development (2021–2030) - Tsunamis and Other Sea-Level Related Hazards</w:t>
      </w:r>
      <w:r w:rsidR="00166F23" w:rsidRPr="00503787">
        <w:rPr>
          <w:rFonts w:cs="Arial"/>
          <w:szCs w:val="22"/>
          <w:lang w:val="en-US"/>
        </w:rPr>
        <w:t>;</w:t>
      </w:r>
    </w:p>
    <w:p w14:paraId="59516682" w14:textId="2F210BD1" w:rsidR="00E82D6F" w:rsidRPr="00166F23" w:rsidRDefault="00CC68EC" w:rsidP="00E90C11">
      <w:pPr>
        <w:pStyle w:val="ListParagraph"/>
        <w:numPr>
          <w:ilvl w:val="0"/>
          <w:numId w:val="21"/>
        </w:numPr>
        <w:spacing w:after="240"/>
        <w:ind w:hanging="720"/>
        <w:jc w:val="both"/>
        <w:rPr>
          <w:rFonts w:cs="Arial"/>
          <w:szCs w:val="22"/>
          <w:lang w:val="en-US"/>
        </w:rPr>
      </w:pPr>
      <w:r>
        <w:rPr>
          <w:rFonts w:cs="Arial"/>
          <w:szCs w:val="22"/>
          <w:lang w:val="en-US"/>
        </w:rPr>
        <w:t>S</w:t>
      </w:r>
      <w:r w:rsidR="00166F23" w:rsidRPr="00503787">
        <w:rPr>
          <w:rFonts w:cs="Arial"/>
          <w:szCs w:val="22"/>
          <w:lang w:val="en-US"/>
        </w:rPr>
        <w:t xml:space="preserve">ubmit a Draft 10-Year </w:t>
      </w:r>
      <w:r w:rsidR="00166F23" w:rsidRPr="009F4ABD">
        <w:rPr>
          <w:rFonts w:cs="Arial"/>
          <w:szCs w:val="22"/>
        </w:rPr>
        <w:t>Research, Development and Implementation Plan</w:t>
      </w:r>
      <w:r w:rsidR="00166F23" w:rsidRPr="009F4ABD">
        <w:rPr>
          <w:rFonts w:cs="Arial"/>
          <w:szCs w:val="22"/>
          <w:lang w:val="en-US"/>
        </w:rPr>
        <w:t xml:space="preserve"> </w:t>
      </w:r>
      <w:r w:rsidR="00166F23" w:rsidRPr="00503787">
        <w:rPr>
          <w:rFonts w:cs="Arial"/>
          <w:szCs w:val="22"/>
          <w:lang w:val="en-US"/>
        </w:rPr>
        <w:t>for endorsement by the TOWS-WG at its next session.</w:t>
      </w:r>
    </w:p>
    <w:p w14:paraId="67A5D361" w14:textId="77777777" w:rsidR="00BF4FA0" w:rsidRPr="008C592F" w:rsidRDefault="00BF4FA0" w:rsidP="00C427A4">
      <w:pPr>
        <w:spacing w:after="240"/>
        <w:jc w:val="both"/>
        <w:rPr>
          <w:rFonts w:ascii="Arial" w:hAnsi="Arial" w:cs="Arial"/>
          <w:snapToGrid/>
          <w:color w:val="000000"/>
          <w:sz w:val="22"/>
          <w:szCs w:val="22"/>
          <w:lang w:eastAsia="fr-FR"/>
        </w:rPr>
      </w:pPr>
    </w:p>
    <w:p w14:paraId="5FAB134B" w14:textId="77777777" w:rsidR="007631E9" w:rsidRPr="00725109" w:rsidRDefault="007631E9" w:rsidP="007631E9">
      <w:pPr>
        <w:rPr>
          <w:highlight w:val="green"/>
          <w:lang w:eastAsia="en-US"/>
        </w:rPr>
      </w:pPr>
    </w:p>
    <w:p w14:paraId="41100308" w14:textId="77777777" w:rsidR="00E3603F" w:rsidRDefault="00E3603F" w:rsidP="004B3867">
      <w:pPr>
        <w:rPr>
          <w:highlight w:val="green"/>
          <w:lang w:eastAsia="en-US"/>
        </w:rPr>
        <w:sectPr w:rsidR="00E3603F" w:rsidSect="00721E70">
          <w:headerReference w:type="even" r:id="rId53"/>
          <w:headerReference w:type="default" r:id="rId54"/>
          <w:headerReference w:type="first" r:id="rId55"/>
          <w:type w:val="oddPage"/>
          <w:pgSz w:w="11906" w:h="16838"/>
          <w:pgMar w:top="1417" w:right="1417" w:bottom="1417" w:left="1417" w:header="708" w:footer="708" w:gutter="0"/>
          <w:pgNumType w:start="1"/>
          <w:cols w:space="708"/>
          <w:titlePg/>
          <w:docGrid w:linePitch="360"/>
        </w:sectPr>
      </w:pPr>
    </w:p>
    <w:p w14:paraId="1E511B22" w14:textId="77777777" w:rsidR="00BF5065" w:rsidRPr="00E90C11" w:rsidRDefault="00BF5065" w:rsidP="00E90C11">
      <w:pPr>
        <w:pStyle w:val="Heading4"/>
        <w:rPr>
          <w:rFonts w:eastAsiaTheme="minorEastAsia"/>
          <w:noProof/>
          <w:snapToGrid/>
        </w:rPr>
      </w:pPr>
      <w:bookmarkStart w:id="211" w:name="_ANNEX_III"/>
      <w:bookmarkStart w:id="212" w:name="_Toc418154744"/>
      <w:bookmarkStart w:id="213" w:name="_Ref418541980"/>
      <w:bookmarkStart w:id="214" w:name="_Toc420496199"/>
      <w:bookmarkStart w:id="215" w:name="_Toc41491014"/>
      <w:bookmarkStart w:id="216" w:name="A3"/>
      <w:bookmarkEnd w:id="211"/>
      <w:r w:rsidRPr="00E90C11">
        <w:rPr>
          <w:rFonts w:eastAsiaTheme="minorEastAsia"/>
          <w:noProof/>
          <w:snapToGrid/>
        </w:rPr>
        <w:lastRenderedPageBreak/>
        <w:t>ANNEX I</w:t>
      </w:r>
      <w:bookmarkEnd w:id="212"/>
      <w:bookmarkEnd w:id="213"/>
      <w:bookmarkEnd w:id="214"/>
      <w:r w:rsidR="00532D88" w:rsidRPr="00E90C11">
        <w:rPr>
          <w:rFonts w:eastAsiaTheme="minorEastAsia"/>
          <w:noProof/>
          <w:snapToGrid/>
        </w:rPr>
        <w:t>II</w:t>
      </w:r>
      <w:bookmarkEnd w:id="215"/>
      <w:bookmarkEnd w:id="216"/>
    </w:p>
    <w:p w14:paraId="6D350F31" w14:textId="77777777" w:rsidR="00C818E3" w:rsidRPr="00E90C11" w:rsidRDefault="00C818E3" w:rsidP="00E90C11">
      <w:pPr>
        <w:pStyle w:val="Heading5"/>
        <w:rPr>
          <w:lang w:val="en-US"/>
        </w:rPr>
      </w:pPr>
      <w:bookmarkStart w:id="217" w:name="_REPORT_OF_THE"/>
      <w:bookmarkEnd w:id="217"/>
      <w:r w:rsidRPr="00E90C11">
        <w:rPr>
          <w:lang w:val="en-GB"/>
        </w:rPr>
        <w:t xml:space="preserve">REPORT OF THE TOWS-WG INTER-ICG TASK TEAM </w:t>
      </w:r>
      <w:r w:rsidRPr="00E90C11">
        <w:rPr>
          <w:lang w:val="en-GB"/>
        </w:rPr>
        <w:br/>
        <w:t>ON TSUNAMI WATCH OPERATIONS</w:t>
      </w:r>
    </w:p>
    <w:p w14:paraId="2794BE6B" w14:textId="4C889A76" w:rsidR="00C818E3" w:rsidRDefault="00C818E3" w:rsidP="00C818E3">
      <w:pPr>
        <w:spacing w:after="360"/>
        <w:jc w:val="center"/>
        <w:rPr>
          <w:rFonts w:ascii="Arial" w:hAnsi="Arial" w:cs="Arial"/>
          <w:color w:val="000000"/>
          <w:sz w:val="22"/>
          <w:szCs w:val="22"/>
        </w:rPr>
      </w:pPr>
      <w:r>
        <w:rPr>
          <w:rFonts w:ascii="Arial" w:hAnsi="Arial" w:cs="Arial"/>
          <w:color w:val="000000"/>
          <w:sz w:val="22"/>
          <w:szCs w:val="22"/>
        </w:rPr>
        <w:t>22–23</w:t>
      </w:r>
      <w:r w:rsidRPr="0016039C">
        <w:rPr>
          <w:rFonts w:ascii="Arial" w:hAnsi="Arial" w:cs="Arial"/>
          <w:color w:val="000000"/>
          <w:sz w:val="22"/>
          <w:szCs w:val="22"/>
        </w:rPr>
        <w:t xml:space="preserve"> February 20</w:t>
      </w:r>
      <w:r>
        <w:rPr>
          <w:rFonts w:ascii="Arial" w:hAnsi="Arial" w:cs="Arial"/>
          <w:color w:val="000000"/>
          <w:sz w:val="22"/>
          <w:szCs w:val="22"/>
        </w:rPr>
        <w:t>21</w:t>
      </w:r>
      <w:r>
        <w:rPr>
          <w:rFonts w:ascii="Arial" w:hAnsi="Arial" w:cs="Arial"/>
          <w:color w:val="000000"/>
          <w:sz w:val="22"/>
          <w:szCs w:val="22"/>
        </w:rPr>
        <w:br/>
        <w:t>Online</w:t>
      </w:r>
    </w:p>
    <w:p w14:paraId="5C21115C" w14:textId="2F9A7E74" w:rsidR="00B97A75" w:rsidRPr="00E90C11" w:rsidRDefault="00B97A75" w:rsidP="00E90C11">
      <w:pPr>
        <w:pStyle w:val="StyleHeading1"/>
        <w:numPr>
          <w:ilvl w:val="0"/>
          <w:numId w:val="159"/>
        </w:numPr>
        <w:pBdr>
          <w:bottom w:val="none" w:sz="0" w:space="0" w:color="auto"/>
        </w:pBdr>
        <w:tabs>
          <w:tab w:val="clear" w:pos="880"/>
          <w:tab w:val="num" w:pos="709"/>
        </w:tabs>
        <w:spacing w:before="0"/>
        <w:ind w:left="709" w:hanging="709"/>
        <w:rPr>
          <w:b/>
          <w:bCs/>
          <w:iCs/>
        </w:rPr>
      </w:pPr>
      <w:bookmarkStart w:id="218" w:name="_Toc68619897"/>
      <w:bookmarkStart w:id="219" w:name="_Toc68708505"/>
      <w:bookmarkStart w:id="220" w:name="_Toc68708863"/>
      <w:r w:rsidRPr="00E90C11">
        <w:rPr>
          <w:b/>
          <w:bCs/>
          <w:i w:val="0"/>
          <w:iCs/>
        </w:rPr>
        <w:t xml:space="preserve">OPENING AND MEETING </w:t>
      </w:r>
      <w:r w:rsidR="008F6F2E" w:rsidRPr="00E90C11">
        <w:rPr>
          <w:b/>
          <w:bCs/>
          <w:i w:val="0"/>
          <w:iCs/>
        </w:rPr>
        <w:t>ORGANIZATION</w:t>
      </w:r>
      <w:bookmarkEnd w:id="218"/>
      <w:bookmarkEnd w:id="219"/>
      <w:bookmarkEnd w:id="220"/>
    </w:p>
    <w:p w14:paraId="7BA3DC79" w14:textId="195B5FEB"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color w:val="000000"/>
          <w:sz w:val="22"/>
          <w:szCs w:val="22"/>
          <w:lang w:val="en-US"/>
        </w:rPr>
        <w:t>Dr</w:t>
      </w:r>
      <w:r w:rsidR="004804AB">
        <w:rPr>
          <w:rFonts w:ascii="Arial" w:hAnsi="Arial" w:cs="Arial"/>
          <w:color w:val="000000"/>
          <w:sz w:val="22"/>
          <w:szCs w:val="22"/>
          <w:lang w:val="en-US"/>
        </w:rPr>
        <w:t> </w:t>
      </w:r>
      <w:r w:rsidRPr="00B97A75">
        <w:rPr>
          <w:rFonts w:ascii="Arial" w:hAnsi="Arial" w:cs="Arial"/>
          <w:color w:val="000000"/>
          <w:sz w:val="22"/>
          <w:szCs w:val="22"/>
          <w:lang w:val="en-US"/>
        </w:rPr>
        <w:t>Charles (Chip) McCreery, Chair of the TOWS-WG Task Team on Tsunami Watch Operations (TT</w:t>
      </w:r>
      <w:r w:rsidR="004804AB">
        <w:rPr>
          <w:rFonts w:ascii="Arial" w:hAnsi="Arial" w:cs="Arial"/>
          <w:color w:val="000000"/>
          <w:sz w:val="22"/>
          <w:szCs w:val="22"/>
          <w:lang w:val="en-US"/>
        </w:rPr>
        <w:t xml:space="preserve"> </w:t>
      </w:r>
      <w:r w:rsidRPr="00B97A75">
        <w:rPr>
          <w:rFonts w:ascii="Arial" w:hAnsi="Arial" w:cs="Arial"/>
          <w:color w:val="000000"/>
          <w:sz w:val="22"/>
          <w:szCs w:val="22"/>
          <w:lang w:val="en-US"/>
        </w:rPr>
        <w:t xml:space="preserve">TWO), welcomed all participants to the meeting (refer to list of participants in </w:t>
      </w:r>
      <w:hyperlink w:anchor="App_2_A3" w:history="1">
        <w:r w:rsidRPr="00C739A4">
          <w:rPr>
            <w:rStyle w:val="Hyperlink"/>
            <w:rFonts w:cs="Arial"/>
            <w:szCs w:val="22"/>
            <w:lang w:val="en-US"/>
          </w:rPr>
          <w:t>Appendix 2</w:t>
        </w:r>
      </w:hyperlink>
      <w:r w:rsidRPr="00B97A75">
        <w:rPr>
          <w:rFonts w:ascii="Arial" w:hAnsi="Arial" w:cs="Arial"/>
          <w:color w:val="000000"/>
          <w:sz w:val="22"/>
          <w:szCs w:val="22"/>
          <w:lang w:val="en-US"/>
        </w:rPr>
        <w:t xml:space="preserve">). He introduced the provisional meeting agenda, which was adopted with one addition: a new agenda item on IUGG Tsunami Commission recent activities was added as agenda </w:t>
      </w:r>
      <w:r w:rsidRPr="004804AB">
        <w:rPr>
          <w:rFonts w:ascii="Arial" w:hAnsi="Arial" w:cs="Arial"/>
          <w:color w:val="000000"/>
          <w:sz w:val="22"/>
          <w:szCs w:val="22"/>
          <w:lang w:val="en-US"/>
        </w:rPr>
        <w:t xml:space="preserve">item 7 (refer to </w:t>
      </w:r>
      <w:hyperlink w:anchor="App_1_A3" w:history="1">
        <w:r w:rsidRPr="00E90C11">
          <w:rPr>
            <w:rStyle w:val="Hyperlink"/>
          </w:rPr>
          <w:t>Appendix 1</w:t>
        </w:r>
      </w:hyperlink>
      <w:r w:rsidRPr="004804AB">
        <w:rPr>
          <w:rFonts w:ascii="Arial" w:hAnsi="Arial" w:cs="Arial"/>
          <w:color w:val="000000"/>
          <w:sz w:val="22"/>
          <w:szCs w:val="22"/>
          <w:lang w:val="en-US"/>
        </w:rPr>
        <w:t>).</w:t>
      </w:r>
      <w:r w:rsidRPr="00B97A75">
        <w:rPr>
          <w:rFonts w:ascii="Arial" w:hAnsi="Arial" w:cs="Arial"/>
          <w:color w:val="000000"/>
          <w:sz w:val="22"/>
          <w:szCs w:val="22"/>
          <w:lang w:val="en-US"/>
        </w:rPr>
        <w:t xml:space="preserve"> He noted that due to this being a much shorter virtual meeting due to the </w:t>
      </w:r>
      <w:r w:rsidR="00E61C14">
        <w:rPr>
          <w:rFonts w:ascii="Arial" w:hAnsi="Arial" w:cs="Arial"/>
          <w:color w:val="000000"/>
          <w:sz w:val="22"/>
          <w:szCs w:val="22"/>
          <w:lang w:val="en-US"/>
        </w:rPr>
        <w:t>COVID</w:t>
      </w:r>
      <w:r w:rsidRPr="00B97A75">
        <w:rPr>
          <w:rFonts w:ascii="Arial" w:hAnsi="Arial" w:cs="Arial"/>
          <w:color w:val="000000"/>
          <w:sz w:val="22"/>
          <w:szCs w:val="22"/>
          <w:lang w:val="en-US"/>
        </w:rPr>
        <w:t>-19 pandemic that presentations and discussions would need to be abbreviated and he thanked the participants for their cooperation.</w:t>
      </w:r>
    </w:p>
    <w:p w14:paraId="584DF6EE" w14:textId="62CE5D43" w:rsidR="00B97A75" w:rsidRPr="00E90C11" w:rsidRDefault="00B97A75" w:rsidP="00E90C11">
      <w:pPr>
        <w:pStyle w:val="StyleHeading1"/>
        <w:numPr>
          <w:ilvl w:val="0"/>
          <w:numId w:val="159"/>
        </w:numPr>
        <w:pBdr>
          <w:bottom w:val="none" w:sz="0" w:space="0" w:color="auto"/>
        </w:pBdr>
        <w:tabs>
          <w:tab w:val="clear" w:pos="880"/>
          <w:tab w:val="num" w:pos="709"/>
        </w:tabs>
        <w:spacing w:before="0"/>
        <w:ind w:left="709" w:hanging="709"/>
        <w:rPr>
          <w:b/>
          <w:bCs/>
          <w:iCs/>
          <w:lang w:val="en-GB"/>
        </w:rPr>
      </w:pPr>
      <w:bookmarkStart w:id="221" w:name="_Toc68619898"/>
      <w:bookmarkStart w:id="222" w:name="_Toc68708506"/>
      <w:bookmarkStart w:id="223" w:name="_Toc68708864"/>
      <w:r w:rsidRPr="00E90C11">
        <w:rPr>
          <w:b/>
          <w:bCs/>
          <w:i w:val="0"/>
          <w:iCs/>
          <w:lang w:val="en-GB"/>
        </w:rPr>
        <w:t>REVIEW OF ACTION ITEMS FROM THE PREVIOUS TT</w:t>
      </w:r>
      <w:r w:rsidR="004804AB" w:rsidRPr="00E90C11">
        <w:rPr>
          <w:b/>
          <w:bCs/>
          <w:i w:val="0"/>
          <w:iCs/>
          <w:lang w:val="en-GB"/>
        </w:rPr>
        <w:t xml:space="preserve"> </w:t>
      </w:r>
      <w:r w:rsidRPr="00E90C11">
        <w:rPr>
          <w:b/>
          <w:bCs/>
          <w:i w:val="0"/>
          <w:iCs/>
          <w:lang w:val="en-GB"/>
        </w:rPr>
        <w:t>TWO MEETING</w:t>
      </w:r>
      <w:bookmarkEnd w:id="221"/>
      <w:bookmarkEnd w:id="222"/>
      <w:bookmarkEnd w:id="223"/>
      <w:r w:rsidRPr="00E90C11">
        <w:rPr>
          <w:b/>
          <w:bCs/>
          <w:i w:val="0"/>
          <w:iCs/>
          <w:lang w:val="en-GB"/>
        </w:rPr>
        <w:t xml:space="preserve"> </w:t>
      </w:r>
    </w:p>
    <w:p w14:paraId="4206F4BC" w14:textId="5BB29BA5"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color w:val="000000"/>
          <w:sz w:val="22"/>
          <w:szCs w:val="22"/>
          <w:lang w:val="en-US"/>
        </w:rPr>
        <w:t>Dr McCreery reviewed actions from the TT</w:t>
      </w:r>
      <w:r w:rsidR="004804AB">
        <w:rPr>
          <w:rFonts w:ascii="Arial" w:hAnsi="Arial" w:cs="Arial"/>
          <w:color w:val="000000"/>
          <w:sz w:val="22"/>
          <w:szCs w:val="22"/>
          <w:lang w:val="en-US"/>
        </w:rPr>
        <w:t xml:space="preserve"> </w:t>
      </w:r>
      <w:r w:rsidRPr="00B97A75">
        <w:rPr>
          <w:rFonts w:ascii="Arial" w:hAnsi="Arial" w:cs="Arial"/>
          <w:color w:val="000000"/>
          <w:sz w:val="22"/>
          <w:szCs w:val="22"/>
          <w:lang w:val="en-US"/>
        </w:rPr>
        <w:t>TWO meeting held in Paris, France</w:t>
      </w:r>
      <w:r w:rsidR="004804AB">
        <w:rPr>
          <w:rFonts w:ascii="Arial" w:hAnsi="Arial" w:cs="Arial"/>
          <w:color w:val="000000"/>
          <w:sz w:val="22"/>
          <w:szCs w:val="22"/>
          <w:lang w:val="en-US"/>
        </w:rPr>
        <w:t xml:space="preserve"> (</w:t>
      </w:r>
      <w:r w:rsidRPr="00B97A75">
        <w:rPr>
          <w:rFonts w:ascii="Arial" w:hAnsi="Arial" w:cs="Arial"/>
          <w:color w:val="000000"/>
          <w:sz w:val="22"/>
          <w:szCs w:val="22"/>
          <w:lang w:val="en-US"/>
        </w:rPr>
        <w:t>18-19 February 2020</w:t>
      </w:r>
      <w:r w:rsidR="004804AB">
        <w:rPr>
          <w:rFonts w:ascii="Arial" w:hAnsi="Arial" w:cs="Arial"/>
          <w:color w:val="000000"/>
          <w:sz w:val="22"/>
          <w:szCs w:val="22"/>
          <w:lang w:val="en-US"/>
        </w:rPr>
        <w:t>),</w:t>
      </w:r>
      <w:r w:rsidRPr="00B97A75">
        <w:rPr>
          <w:rFonts w:ascii="Arial" w:hAnsi="Arial" w:cs="Arial"/>
          <w:color w:val="000000"/>
          <w:sz w:val="22"/>
          <w:szCs w:val="22"/>
          <w:lang w:val="en-US"/>
        </w:rPr>
        <w:t xml:space="preserve"> that are not covered under other agenda items of this meeting (ref: </w:t>
      </w:r>
      <w:hyperlink r:id="rId56" w:history="1">
        <w:r w:rsidRPr="0077219E">
          <w:rPr>
            <w:rStyle w:val="Hyperlink"/>
            <w:rFonts w:cs="Arial"/>
            <w:szCs w:val="22"/>
            <w:lang w:val="en-US"/>
          </w:rPr>
          <w:t>Summary Report, TOWS-WG, Thirteenth Meeting, Annex IV, Section 17.1, page 15</w:t>
        </w:r>
      </w:hyperlink>
      <w:r w:rsidRPr="00B97A75">
        <w:rPr>
          <w:rFonts w:ascii="Arial" w:hAnsi="Arial" w:cs="Arial"/>
          <w:color w:val="000000"/>
          <w:sz w:val="22"/>
          <w:szCs w:val="22"/>
          <w:lang w:val="en-US"/>
        </w:rPr>
        <w:t>). The status of those actions is listed below:</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2"/>
        <w:gridCol w:w="4480"/>
      </w:tblGrid>
      <w:tr w:rsidR="00B97A75" w:rsidRPr="00B97A75" w14:paraId="53AEFF55" w14:textId="77777777" w:rsidTr="00E90C11">
        <w:trPr>
          <w:trHeight w:val="275"/>
          <w:tblHeader/>
        </w:trPr>
        <w:tc>
          <w:tcPr>
            <w:tcW w:w="2528" w:type="pct"/>
            <w:shd w:val="clear" w:color="auto" w:fill="E7E6E6" w:themeFill="background2"/>
          </w:tcPr>
          <w:p w14:paraId="126BD570" w14:textId="77777777" w:rsidR="00B97A75" w:rsidRPr="00B97A75" w:rsidRDefault="00B97A75" w:rsidP="00E90C11">
            <w:pPr>
              <w:spacing w:before="120" w:after="120"/>
              <w:jc w:val="center"/>
              <w:rPr>
                <w:rFonts w:ascii="Arial" w:hAnsi="Arial" w:cs="Arial"/>
                <w:b/>
                <w:color w:val="000000"/>
                <w:sz w:val="22"/>
                <w:szCs w:val="22"/>
                <w:lang w:val="en-US"/>
              </w:rPr>
            </w:pPr>
            <w:r w:rsidRPr="00B97A75">
              <w:rPr>
                <w:rFonts w:ascii="Arial" w:hAnsi="Arial" w:cs="Arial"/>
                <w:b/>
                <w:color w:val="000000"/>
                <w:sz w:val="22"/>
                <w:szCs w:val="22"/>
                <w:lang w:val="en-US"/>
              </w:rPr>
              <w:t>Action Item</w:t>
            </w:r>
          </w:p>
        </w:tc>
        <w:tc>
          <w:tcPr>
            <w:tcW w:w="2472" w:type="pct"/>
            <w:shd w:val="clear" w:color="auto" w:fill="E7E6E6" w:themeFill="background2"/>
          </w:tcPr>
          <w:p w14:paraId="4DE7E0FC" w14:textId="77777777" w:rsidR="00B97A75" w:rsidRPr="00B97A75" w:rsidRDefault="00B97A75" w:rsidP="00E90C11">
            <w:pPr>
              <w:spacing w:before="120" w:after="120"/>
              <w:jc w:val="center"/>
              <w:rPr>
                <w:rFonts w:ascii="Arial" w:hAnsi="Arial" w:cs="Arial"/>
                <w:b/>
                <w:color w:val="000000"/>
                <w:sz w:val="22"/>
                <w:szCs w:val="22"/>
                <w:lang w:val="en-US"/>
              </w:rPr>
            </w:pPr>
            <w:r w:rsidRPr="00B97A75">
              <w:rPr>
                <w:rFonts w:ascii="Arial" w:hAnsi="Arial" w:cs="Arial"/>
                <w:b/>
                <w:color w:val="000000"/>
                <w:sz w:val="22"/>
                <w:szCs w:val="22"/>
                <w:lang w:val="en-US"/>
              </w:rPr>
              <w:t>Status</w:t>
            </w:r>
          </w:p>
        </w:tc>
      </w:tr>
      <w:tr w:rsidR="00B97A75" w:rsidRPr="00B97A75" w14:paraId="7D64731D" w14:textId="77777777" w:rsidTr="00E90C11">
        <w:trPr>
          <w:trHeight w:val="1223"/>
        </w:trPr>
        <w:tc>
          <w:tcPr>
            <w:tcW w:w="2528" w:type="pct"/>
          </w:tcPr>
          <w:p w14:paraId="7B864D45" w14:textId="77777777" w:rsidR="00B97A75" w:rsidRPr="00B97A75" w:rsidRDefault="00B97A75" w:rsidP="00E90C11">
            <w:pPr>
              <w:spacing w:before="120" w:after="240"/>
              <w:ind w:left="142"/>
              <w:rPr>
                <w:rFonts w:ascii="Arial" w:hAnsi="Arial" w:cs="Arial"/>
                <w:color w:val="000000"/>
                <w:sz w:val="22"/>
                <w:szCs w:val="22"/>
                <w:lang w:val="en-US"/>
              </w:rPr>
            </w:pPr>
            <w:r w:rsidRPr="00B97A75">
              <w:rPr>
                <w:rFonts w:ascii="Arial" w:hAnsi="Arial" w:cs="Arial"/>
                <w:b/>
                <w:color w:val="000000"/>
                <w:sz w:val="22"/>
                <w:szCs w:val="22"/>
                <w:u w:val="thick"/>
                <w:lang w:val="en-US"/>
              </w:rPr>
              <w:t>2020 Action 2</w:t>
            </w:r>
            <w:r w:rsidRPr="00B97A75">
              <w:rPr>
                <w:rFonts w:ascii="Arial" w:hAnsi="Arial" w:cs="Arial"/>
                <w:color w:val="000000"/>
                <w:sz w:val="22"/>
                <w:szCs w:val="22"/>
                <w:u w:val="thick"/>
                <w:lang w:val="en-US"/>
              </w:rPr>
              <w:t>:</w:t>
            </w:r>
            <w:r w:rsidRPr="00B97A75">
              <w:rPr>
                <w:rFonts w:ascii="Arial" w:hAnsi="Arial" w:cs="Arial"/>
                <w:color w:val="000000"/>
                <w:sz w:val="22"/>
                <w:szCs w:val="22"/>
                <w:lang w:val="en-US"/>
              </w:rPr>
              <w:t xml:space="preserve"> Noting the importance of CAP for provision of harmonized tsunami warnings, requests IOTWMS to make a presentation to the next meeting of the Task Team on use of the Common Alerting Protocol (CAP).</w:t>
            </w:r>
          </w:p>
        </w:tc>
        <w:tc>
          <w:tcPr>
            <w:tcW w:w="2472" w:type="pct"/>
          </w:tcPr>
          <w:p w14:paraId="6A4F57C2" w14:textId="77777777" w:rsidR="00B97A75" w:rsidRPr="00B97A75" w:rsidRDefault="00B97A75" w:rsidP="00E90C11">
            <w:pPr>
              <w:spacing w:before="120" w:after="240"/>
              <w:ind w:left="85"/>
              <w:rPr>
                <w:rFonts w:ascii="Arial" w:hAnsi="Arial" w:cs="Arial"/>
                <w:color w:val="000000"/>
                <w:sz w:val="22"/>
                <w:szCs w:val="22"/>
                <w:lang w:val="en-US"/>
              </w:rPr>
            </w:pPr>
            <w:r w:rsidRPr="00B97A75">
              <w:rPr>
                <w:rFonts w:ascii="Arial" w:hAnsi="Arial" w:cs="Arial"/>
                <w:color w:val="000000"/>
                <w:sz w:val="22"/>
                <w:szCs w:val="22"/>
                <w:lang w:val="en-US"/>
              </w:rPr>
              <w:t>Discussions ongoing.</w:t>
            </w:r>
          </w:p>
          <w:p w14:paraId="00E6ABE2" w14:textId="6E09DF68" w:rsidR="00B97A75" w:rsidRPr="00B97A75" w:rsidRDefault="00B97A75" w:rsidP="00E90C11">
            <w:pPr>
              <w:spacing w:before="120" w:after="240"/>
              <w:ind w:left="85"/>
              <w:rPr>
                <w:rFonts w:ascii="Arial" w:hAnsi="Arial" w:cs="Arial"/>
                <w:color w:val="000000"/>
                <w:sz w:val="22"/>
                <w:szCs w:val="22"/>
                <w:lang w:val="en-US"/>
              </w:rPr>
            </w:pPr>
            <w:r w:rsidRPr="00B97A75">
              <w:rPr>
                <w:rFonts w:ascii="Arial" w:hAnsi="Arial" w:cs="Arial"/>
                <w:color w:val="000000"/>
                <w:sz w:val="22"/>
                <w:szCs w:val="22"/>
                <w:lang w:val="en-US"/>
              </w:rPr>
              <w:t>There had been a request in 2019 from a country with coasts in two different systems asking if TSP message formats and content could be harmonized. In last year’s TT</w:t>
            </w:r>
            <w:r w:rsidR="0077219E">
              <w:rPr>
                <w:rFonts w:ascii="Arial" w:hAnsi="Arial" w:cs="Arial"/>
                <w:color w:val="000000"/>
                <w:sz w:val="22"/>
                <w:szCs w:val="22"/>
                <w:lang w:val="en-US"/>
              </w:rPr>
              <w:t xml:space="preserve"> </w:t>
            </w:r>
            <w:r w:rsidRPr="00B97A75">
              <w:rPr>
                <w:rFonts w:ascii="Arial" w:hAnsi="Arial" w:cs="Arial"/>
                <w:color w:val="000000"/>
                <w:sz w:val="22"/>
                <w:szCs w:val="22"/>
                <w:lang w:val="en-US"/>
              </w:rPr>
              <w:t xml:space="preserve">TWO meeting it was suggested that this could possibly be achieved by having all TSPs provide messages in the CAP format. </w:t>
            </w:r>
          </w:p>
          <w:p w14:paraId="2C5CC0FD" w14:textId="31A57A44" w:rsidR="00B97A75" w:rsidRPr="00B97A75" w:rsidRDefault="00B97A75" w:rsidP="00E90C11">
            <w:pPr>
              <w:spacing w:before="120" w:after="240"/>
              <w:ind w:left="85"/>
              <w:rPr>
                <w:rFonts w:ascii="Arial" w:hAnsi="Arial" w:cs="Arial"/>
                <w:color w:val="000000"/>
                <w:sz w:val="22"/>
                <w:szCs w:val="22"/>
                <w:lang w:val="en-US"/>
              </w:rPr>
            </w:pPr>
            <w:r w:rsidRPr="00B97A75">
              <w:rPr>
                <w:rFonts w:ascii="Arial" w:hAnsi="Arial" w:cs="Arial"/>
                <w:color w:val="000000"/>
                <w:sz w:val="22"/>
                <w:szCs w:val="22"/>
                <w:lang w:val="en-US"/>
              </w:rPr>
              <w:t>M</w:t>
            </w:r>
            <w:r w:rsidR="0077219E">
              <w:rPr>
                <w:rFonts w:ascii="Arial" w:hAnsi="Arial" w:cs="Arial"/>
                <w:color w:val="000000"/>
                <w:sz w:val="22"/>
                <w:szCs w:val="22"/>
                <w:lang w:val="en-US"/>
              </w:rPr>
              <w:t>r</w:t>
            </w:r>
            <w:r w:rsidRPr="00B97A75">
              <w:rPr>
                <w:rFonts w:ascii="Arial" w:hAnsi="Arial" w:cs="Arial"/>
                <w:color w:val="000000"/>
                <w:sz w:val="22"/>
                <w:szCs w:val="22"/>
                <w:lang w:val="en-US"/>
              </w:rPr>
              <w:t xml:space="preserve"> Pattabhi Rama Rao Eluri briefed that CAP implementation for Indian Ocean was discussed extensively in the IOTWMS. As per the current arrangements, the 3 IOTWMS TSPs (Australia, India and Indonesia) are sending the notifications to Indian Ocean </w:t>
            </w:r>
            <w:r w:rsidR="00AB38FA">
              <w:rPr>
                <w:rFonts w:ascii="Arial" w:hAnsi="Arial" w:cs="Arial"/>
                <w:color w:val="000000"/>
                <w:sz w:val="22"/>
                <w:szCs w:val="22"/>
                <w:lang w:val="en-US"/>
              </w:rPr>
              <w:t>Member States</w:t>
            </w:r>
            <w:r w:rsidRPr="00B97A75">
              <w:rPr>
                <w:rFonts w:ascii="Arial" w:hAnsi="Arial" w:cs="Arial"/>
                <w:color w:val="000000"/>
                <w:sz w:val="22"/>
                <w:szCs w:val="22"/>
                <w:lang w:val="en-US"/>
              </w:rPr>
              <w:t xml:space="preserve"> that contain a link to their password protected TSP websites. IOTWMS felt that CAP is more appropriate at the national level rather than at the regional TSP level and that adding a link to CAP in the TSP websites would not serve the intended purpose. Hence, it was recommended by the IOTWMS to encourage and assist the NTWC </w:t>
            </w:r>
            <w:r w:rsidR="00AB38FA">
              <w:rPr>
                <w:rFonts w:ascii="Arial" w:hAnsi="Arial" w:cs="Arial"/>
                <w:color w:val="000000"/>
                <w:sz w:val="22"/>
                <w:szCs w:val="22"/>
                <w:lang w:val="en-US"/>
              </w:rPr>
              <w:t>Member States</w:t>
            </w:r>
            <w:r w:rsidRPr="00B97A75">
              <w:rPr>
                <w:rFonts w:ascii="Arial" w:hAnsi="Arial" w:cs="Arial"/>
                <w:color w:val="000000"/>
                <w:sz w:val="22"/>
                <w:szCs w:val="22"/>
                <w:lang w:val="en-US"/>
              </w:rPr>
              <w:t xml:space="preserve"> to implement CAP in their national service, </w:t>
            </w:r>
            <w:r w:rsidRPr="00B97A75">
              <w:rPr>
                <w:rFonts w:ascii="Arial" w:hAnsi="Arial" w:cs="Arial"/>
                <w:color w:val="000000"/>
                <w:sz w:val="22"/>
                <w:szCs w:val="22"/>
                <w:lang w:val="en-US"/>
              </w:rPr>
              <w:lastRenderedPageBreak/>
              <w:t>including developing CAP guidance for NTWCs.</w:t>
            </w:r>
          </w:p>
        </w:tc>
      </w:tr>
      <w:tr w:rsidR="00B97A75" w:rsidRPr="00B97A75" w14:paraId="2A5E2F7D" w14:textId="77777777" w:rsidTr="00E90C11">
        <w:trPr>
          <w:trHeight w:val="950"/>
        </w:trPr>
        <w:tc>
          <w:tcPr>
            <w:tcW w:w="2528" w:type="pct"/>
          </w:tcPr>
          <w:p w14:paraId="11A116A3" w14:textId="77777777" w:rsidR="00B97A75" w:rsidRPr="00B97A75" w:rsidRDefault="00B97A75" w:rsidP="00E90C11">
            <w:pPr>
              <w:spacing w:before="120" w:after="240"/>
              <w:ind w:left="142"/>
              <w:rPr>
                <w:rFonts w:ascii="Arial" w:hAnsi="Arial" w:cs="Arial"/>
                <w:color w:val="000000"/>
                <w:sz w:val="22"/>
                <w:szCs w:val="22"/>
                <w:lang w:val="en-US"/>
              </w:rPr>
            </w:pPr>
            <w:r w:rsidRPr="00B97A75">
              <w:rPr>
                <w:rFonts w:ascii="Arial" w:hAnsi="Arial" w:cs="Arial"/>
                <w:b/>
                <w:color w:val="000000"/>
                <w:sz w:val="22"/>
                <w:szCs w:val="22"/>
                <w:u w:val="thick"/>
                <w:lang w:val="en-US"/>
              </w:rPr>
              <w:lastRenderedPageBreak/>
              <w:t>2020 Action 3</w:t>
            </w:r>
            <w:r w:rsidRPr="00B97A75">
              <w:rPr>
                <w:rFonts w:ascii="Arial" w:hAnsi="Arial" w:cs="Arial"/>
                <w:color w:val="000000"/>
                <w:sz w:val="22"/>
                <w:szCs w:val="22"/>
                <w:u w:val="thick"/>
                <w:lang w:val="en-US"/>
              </w:rPr>
              <w:t>:</w:t>
            </w:r>
            <w:r w:rsidRPr="00B97A75">
              <w:rPr>
                <w:rFonts w:ascii="Arial" w:hAnsi="Arial" w:cs="Arial"/>
                <w:color w:val="000000"/>
                <w:sz w:val="22"/>
                <w:szCs w:val="22"/>
                <w:lang w:val="en-US"/>
              </w:rPr>
              <w:t xml:space="preserve"> IOC Secretariat to explore the possibility of providing links to TSP websites on the IOC TSU Webpage.</w:t>
            </w:r>
          </w:p>
        </w:tc>
        <w:tc>
          <w:tcPr>
            <w:tcW w:w="2472" w:type="pct"/>
          </w:tcPr>
          <w:p w14:paraId="6BEE2715" w14:textId="77777777" w:rsidR="00B97A75" w:rsidRPr="00B97A75" w:rsidRDefault="00B97A75" w:rsidP="00E90C11">
            <w:pPr>
              <w:spacing w:before="120" w:after="240"/>
              <w:ind w:left="85"/>
              <w:rPr>
                <w:rFonts w:ascii="Arial" w:hAnsi="Arial" w:cs="Arial"/>
                <w:color w:val="000000"/>
                <w:sz w:val="22"/>
                <w:szCs w:val="22"/>
                <w:lang w:val="en-US"/>
              </w:rPr>
            </w:pPr>
            <w:r w:rsidRPr="00B97A75">
              <w:rPr>
                <w:rFonts w:ascii="Arial" w:hAnsi="Arial" w:cs="Arial"/>
                <w:color w:val="000000"/>
                <w:sz w:val="22"/>
                <w:szCs w:val="22"/>
                <w:lang w:val="en-US"/>
              </w:rPr>
              <w:t xml:space="preserve">Ongoing. Will be shortly available. </w:t>
            </w:r>
          </w:p>
        </w:tc>
      </w:tr>
      <w:tr w:rsidR="00B97A75" w:rsidRPr="00B97A75" w14:paraId="159FA177" w14:textId="77777777" w:rsidTr="00E90C11">
        <w:trPr>
          <w:trHeight w:val="1212"/>
        </w:trPr>
        <w:tc>
          <w:tcPr>
            <w:tcW w:w="2528" w:type="pct"/>
          </w:tcPr>
          <w:p w14:paraId="7A50A6BF" w14:textId="77777777" w:rsidR="00B97A75" w:rsidRPr="00B97A75" w:rsidRDefault="00B97A75" w:rsidP="00E90C11">
            <w:pPr>
              <w:spacing w:before="120" w:after="240"/>
              <w:ind w:left="142"/>
              <w:rPr>
                <w:rFonts w:ascii="Arial" w:hAnsi="Arial" w:cs="Arial"/>
                <w:color w:val="000000"/>
                <w:sz w:val="22"/>
                <w:szCs w:val="22"/>
                <w:lang w:val="en-US"/>
              </w:rPr>
            </w:pPr>
            <w:r w:rsidRPr="00B97A75">
              <w:rPr>
                <w:rFonts w:ascii="Arial" w:hAnsi="Arial" w:cs="Arial"/>
                <w:b/>
                <w:color w:val="000000"/>
                <w:sz w:val="22"/>
                <w:szCs w:val="22"/>
                <w:u w:val="thick"/>
                <w:lang w:val="en-US"/>
              </w:rPr>
              <w:t>2020 Action 4</w:t>
            </w:r>
            <w:r w:rsidRPr="00B97A75">
              <w:rPr>
                <w:rFonts w:ascii="Arial" w:hAnsi="Arial" w:cs="Arial"/>
                <w:color w:val="000000"/>
                <w:sz w:val="22"/>
                <w:szCs w:val="22"/>
                <w:lang w:val="en-US"/>
              </w:rPr>
              <w:t>: IOC Secretariat to provide links to important tsunami related documents and technical manuals in a readily accessible web page on the IOC TSU programme.</w:t>
            </w:r>
          </w:p>
        </w:tc>
        <w:tc>
          <w:tcPr>
            <w:tcW w:w="2472" w:type="pct"/>
          </w:tcPr>
          <w:p w14:paraId="0319F383" w14:textId="77777777" w:rsidR="00B97A75" w:rsidRPr="00B97A75" w:rsidRDefault="00B97A75" w:rsidP="00E90C11">
            <w:pPr>
              <w:spacing w:before="120" w:after="240"/>
              <w:ind w:left="85"/>
              <w:rPr>
                <w:rFonts w:ascii="Arial" w:hAnsi="Arial" w:cs="Arial"/>
                <w:color w:val="000000"/>
                <w:sz w:val="22"/>
                <w:szCs w:val="22"/>
                <w:lang w:val="en-US"/>
              </w:rPr>
            </w:pPr>
            <w:r w:rsidRPr="00B97A75">
              <w:rPr>
                <w:rFonts w:ascii="Arial" w:hAnsi="Arial" w:cs="Arial"/>
                <w:color w:val="000000"/>
                <w:sz w:val="22"/>
                <w:szCs w:val="22"/>
                <w:lang w:val="en-US"/>
              </w:rPr>
              <w:t xml:space="preserve">Done. </w:t>
            </w:r>
          </w:p>
        </w:tc>
      </w:tr>
    </w:tbl>
    <w:p w14:paraId="2802008A" w14:textId="77777777" w:rsidR="00B97A75" w:rsidRPr="00B97A75" w:rsidRDefault="00B97A75" w:rsidP="00B97A75">
      <w:pPr>
        <w:spacing w:after="240"/>
        <w:rPr>
          <w:rFonts w:ascii="Arial" w:hAnsi="Arial" w:cs="Arial"/>
          <w:b/>
          <w:bCs/>
          <w:color w:val="000000"/>
          <w:sz w:val="22"/>
          <w:szCs w:val="22"/>
          <w:lang w:val="en-US"/>
        </w:rPr>
      </w:pPr>
    </w:p>
    <w:p w14:paraId="6FDB825A" w14:textId="594359F2" w:rsidR="00B97A75" w:rsidRPr="00E90C11" w:rsidRDefault="00B97A75" w:rsidP="00E90C11">
      <w:pPr>
        <w:pStyle w:val="StyleHeading1"/>
        <w:numPr>
          <w:ilvl w:val="0"/>
          <w:numId w:val="159"/>
        </w:numPr>
        <w:pBdr>
          <w:bottom w:val="none" w:sz="0" w:space="0" w:color="auto"/>
        </w:pBdr>
        <w:tabs>
          <w:tab w:val="clear" w:pos="880"/>
          <w:tab w:val="num" w:pos="709"/>
        </w:tabs>
        <w:spacing w:before="0"/>
        <w:ind w:left="709" w:hanging="709"/>
        <w:rPr>
          <w:b/>
          <w:bCs/>
          <w:iCs/>
          <w:lang w:val="en-GB"/>
        </w:rPr>
      </w:pPr>
      <w:bookmarkStart w:id="224" w:name="_Toc68619899"/>
      <w:bookmarkStart w:id="225" w:name="_Toc68708507"/>
      <w:bookmarkStart w:id="226" w:name="_Toc68708865"/>
      <w:r w:rsidRPr="00E90C11">
        <w:rPr>
          <w:b/>
          <w:bCs/>
          <w:i w:val="0"/>
          <w:iCs/>
          <w:lang w:val="en-GB"/>
        </w:rPr>
        <w:t xml:space="preserve">STATUS OF IMPLEMENTATION </w:t>
      </w:r>
      <w:r w:rsidR="008F6F2E" w:rsidRPr="00E90C11">
        <w:rPr>
          <w:b/>
          <w:bCs/>
          <w:i w:val="0"/>
          <w:iCs/>
          <w:lang w:val="en-GB"/>
        </w:rPr>
        <w:br/>
      </w:r>
      <w:r w:rsidRPr="00E90C11">
        <w:rPr>
          <w:b/>
          <w:bCs/>
          <w:i w:val="0"/>
          <w:iCs/>
          <w:lang w:val="en-GB"/>
        </w:rPr>
        <w:t>OF THE TOWS-WG REQUESTS TO THE TT</w:t>
      </w:r>
      <w:r w:rsidR="0077219E" w:rsidRPr="00E90C11">
        <w:rPr>
          <w:b/>
          <w:bCs/>
          <w:i w:val="0"/>
          <w:iCs/>
          <w:lang w:val="en-GB"/>
        </w:rPr>
        <w:t xml:space="preserve"> </w:t>
      </w:r>
      <w:r w:rsidRPr="00E90C11">
        <w:rPr>
          <w:b/>
          <w:bCs/>
          <w:i w:val="0"/>
          <w:iCs/>
          <w:lang w:val="en-GB"/>
        </w:rPr>
        <w:t>TWO</w:t>
      </w:r>
      <w:bookmarkEnd w:id="224"/>
      <w:bookmarkEnd w:id="225"/>
      <w:bookmarkEnd w:id="226"/>
    </w:p>
    <w:p w14:paraId="532496D4" w14:textId="345055A6"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color w:val="000000"/>
          <w:sz w:val="22"/>
          <w:szCs w:val="22"/>
          <w:lang w:val="en-US"/>
        </w:rPr>
        <w:t>Dr</w:t>
      </w:r>
      <w:r w:rsidR="008B15DE">
        <w:rPr>
          <w:rFonts w:ascii="Arial" w:hAnsi="Arial" w:cs="Arial"/>
          <w:color w:val="000000"/>
          <w:sz w:val="22"/>
          <w:szCs w:val="22"/>
          <w:lang w:val="en-US"/>
        </w:rPr>
        <w:t xml:space="preserve"> </w:t>
      </w:r>
      <w:r w:rsidRPr="00B97A75">
        <w:rPr>
          <w:rFonts w:ascii="Arial" w:hAnsi="Arial" w:cs="Arial"/>
          <w:color w:val="000000"/>
          <w:sz w:val="22"/>
          <w:szCs w:val="22"/>
          <w:lang w:val="en-US"/>
        </w:rPr>
        <w:t>McCreery reviewed the recommendations made by TOWS-WG relevant to TT</w:t>
      </w:r>
      <w:r w:rsidR="0077219E">
        <w:rPr>
          <w:rFonts w:ascii="Arial" w:hAnsi="Arial" w:cs="Arial"/>
          <w:color w:val="000000"/>
          <w:sz w:val="22"/>
          <w:szCs w:val="22"/>
          <w:lang w:val="en-US"/>
        </w:rPr>
        <w:t xml:space="preserve"> </w:t>
      </w:r>
      <w:r w:rsidRPr="00B97A75">
        <w:rPr>
          <w:rFonts w:ascii="Arial" w:hAnsi="Arial" w:cs="Arial"/>
          <w:color w:val="000000"/>
          <w:sz w:val="22"/>
          <w:szCs w:val="22"/>
          <w:lang w:val="en-US"/>
        </w:rPr>
        <w:t xml:space="preserve">TWO during the last meeting held in Paris, France, 18-19 February 2020 that are not covered under other agenda items of this meeting (ref: </w:t>
      </w:r>
      <w:hyperlink r:id="rId57" w:history="1">
        <w:r w:rsidRPr="0077219E">
          <w:rPr>
            <w:rStyle w:val="Hyperlink"/>
            <w:rFonts w:cs="Arial"/>
            <w:szCs w:val="22"/>
            <w:lang w:val="en-US"/>
          </w:rPr>
          <w:t>Summary Report, TOWS-WG, Thirteenth Meeting, Annex II, page 2</w:t>
        </w:r>
      </w:hyperlink>
      <w:r w:rsidRPr="00B97A75">
        <w:rPr>
          <w:rFonts w:ascii="Arial" w:hAnsi="Arial" w:cs="Arial"/>
          <w:color w:val="000000"/>
          <w:sz w:val="22"/>
          <w:szCs w:val="22"/>
          <w:lang w:val="en-US"/>
        </w:rPr>
        <w:t>). The status of recommendations is listed below:</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2"/>
        <w:gridCol w:w="4480"/>
      </w:tblGrid>
      <w:tr w:rsidR="00B97A75" w:rsidRPr="00B97A75" w14:paraId="150868BF" w14:textId="77777777" w:rsidTr="00E90C11">
        <w:trPr>
          <w:trHeight w:val="275"/>
          <w:tblHeader/>
        </w:trPr>
        <w:tc>
          <w:tcPr>
            <w:tcW w:w="2528" w:type="pct"/>
            <w:shd w:val="clear" w:color="auto" w:fill="E7E6E6" w:themeFill="background2"/>
            <w:vAlign w:val="center"/>
          </w:tcPr>
          <w:p w14:paraId="4E93CC20" w14:textId="77777777" w:rsidR="00B97A75" w:rsidRPr="00B97A75" w:rsidRDefault="00B97A75" w:rsidP="00E90C11">
            <w:pPr>
              <w:spacing w:before="120" w:after="120"/>
              <w:jc w:val="center"/>
              <w:rPr>
                <w:rFonts w:ascii="Arial" w:hAnsi="Arial" w:cs="Arial"/>
                <w:b/>
                <w:color w:val="000000"/>
                <w:sz w:val="22"/>
                <w:szCs w:val="22"/>
                <w:lang w:val="en-US"/>
              </w:rPr>
            </w:pPr>
            <w:r w:rsidRPr="00B97A75">
              <w:rPr>
                <w:rFonts w:ascii="Arial" w:hAnsi="Arial" w:cs="Arial"/>
                <w:b/>
                <w:color w:val="000000"/>
                <w:sz w:val="22"/>
                <w:szCs w:val="22"/>
                <w:lang w:val="en-US"/>
              </w:rPr>
              <w:t>Recommendation</w:t>
            </w:r>
          </w:p>
        </w:tc>
        <w:tc>
          <w:tcPr>
            <w:tcW w:w="2472" w:type="pct"/>
            <w:shd w:val="clear" w:color="auto" w:fill="E7E6E6" w:themeFill="background2"/>
          </w:tcPr>
          <w:p w14:paraId="170AD134" w14:textId="77777777" w:rsidR="00B97A75" w:rsidRPr="00B97A75" w:rsidRDefault="00B97A75" w:rsidP="00E90C11">
            <w:pPr>
              <w:spacing w:before="120" w:after="120"/>
              <w:jc w:val="center"/>
              <w:rPr>
                <w:rFonts w:ascii="Arial" w:hAnsi="Arial" w:cs="Arial"/>
                <w:b/>
                <w:color w:val="000000"/>
                <w:sz w:val="22"/>
                <w:szCs w:val="22"/>
                <w:lang w:val="en-US"/>
              </w:rPr>
            </w:pPr>
            <w:r w:rsidRPr="00B97A75">
              <w:rPr>
                <w:rFonts w:ascii="Arial" w:hAnsi="Arial" w:cs="Arial"/>
                <w:b/>
                <w:color w:val="000000"/>
                <w:sz w:val="22"/>
                <w:szCs w:val="22"/>
                <w:lang w:val="en-US"/>
              </w:rPr>
              <w:t>Status</w:t>
            </w:r>
          </w:p>
        </w:tc>
      </w:tr>
      <w:tr w:rsidR="00B97A75" w:rsidRPr="00B97A75" w14:paraId="322F1658" w14:textId="77777777" w:rsidTr="00E90C11">
        <w:trPr>
          <w:trHeight w:val="1350"/>
        </w:trPr>
        <w:tc>
          <w:tcPr>
            <w:tcW w:w="2528" w:type="pct"/>
          </w:tcPr>
          <w:p w14:paraId="7EA72B58" w14:textId="08F29E12" w:rsidR="00B97A75" w:rsidRPr="00B97A75" w:rsidRDefault="00B97A75" w:rsidP="00E90C11">
            <w:pPr>
              <w:spacing w:after="240"/>
              <w:ind w:left="142"/>
              <w:rPr>
                <w:rFonts w:ascii="Arial" w:hAnsi="Arial" w:cs="Arial"/>
                <w:color w:val="000000"/>
                <w:sz w:val="22"/>
                <w:szCs w:val="22"/>
                <w:lang w:val="en-US"/>
              </w:rPr>
            </w:pPr>
            <w:r w:rsidRPr="00B97A75">
              <w:rPr>
                <w:rFonts w:ascii="Arial" w:hAnsi="Arial" w:cs="Arial"/>
                <w:b/>
                <w:color w:val="000000"/>
                <w:sz w:val="22"/>
                <w:szCs w:val="22"/>
                <w:lang w:val="en-US"/>
              </w:rPr>
              <w:t xml:space="preserve">2020: </w:t>
            </w:r>
            <w:r w:rsidRPr="00B97A75">
              <w:rPr>
                <w:rFonts w:ascii="Arial" w:hAnsi="Arial" w:cs="Arial"/>
                <w:color w:val="000000"/>
                <w:sz w:val="22"/>
                <w:szCs w:val="22"/>
                <w:lang w:val="en-US"/>
              </w:rPr>
              <w:t>to integrate high resolution offshore bathymetry and land elevation data into a unified coastal terrain model and extend the data sharing for improved characterization of tsunami and other coastal hazards and risks; and also advocate this through International Hydrographic Organization and regional hydrographic commission</w:t>
            </w:r>
            <w:r w:rsidR="0077219E">
              <w:rPr>
                <w:rFonts w:ascii="Arial" w:hAnsi="Arial" w:cs="Arial"/>
                <w:color w:val="000000"/>
                <w:sz w:val="22"/>
                <w:szCs w:val="22"/>
                <w:lang w:val="en-US"/>
              </w:rPr>
              <w:t>.</w:t>
            </w:r>
          </w:p>
        </w:tc>
        <w:tc>
          <w:tcPr>
            <w:tcW w:w="2472" w:type="pct"/>
          </w:tcPr>
          <w:p w14:paraId="6E36C581" w14:textId="77777777" w:rsidR="00B97A75" w:rsidRPr="00B97A75" w:rsidRDefault="00B97A75" w:rsidP="00E90C11">
            <w:pPr>
              <w:spacing w:after="240"/>
              <w:ind w:left="85"/>
              <w:rPr>
                <w:rFonts w:ascii="Arial" w:hAnsi="Arial" w:cs="Arial"/>
                <w:color w:val="000000"/>
                <w:sz w:val="22"/>
                <w:szCs w:val="22"/>
                <w:lang w:val="en-US"/>
              </w:rPr>
            </w:pPr>
            <w:r w:rsidRPr="00B97A75">
              <w:rPr>
                <w:rFonts w:ascii="Arial" w:hAnsi="Arial" w:cs="Arial"/>
                <w:color w:val="000000"/>
                <w:sz w:val="22"/>
                <w:szCs w:val="22"/>
                <w:lang w:val="en-US"/>
              </w:rPr>
              <w:t>Ongoing.</w:t>
            </w:r>
          </w:p>
          <w:p w14:paraId="4643CD7D" w14:textId="5EA6C711" w:rsidR="00B97A75" w:rsidRPr="00B97A75" w:rsidRDefault="00B97A75" w:rsidP="00E90C11">
            <w:pPr>
              <w:spacing w:after="240"/>
              <w:ind w:left="85"/>
              <w:rPr>
                <w:rFonts w:ascii="Arial" w:hAnsi="Arial" w:cs="Arial"/>
                <w:color w:val="000000"/>
                <w:sz w:val="22"/>
                <w:szCs w:val="22"/>
                <w:lang w:val="en-US"/>
              </w:rPr>
            </w:pPr>
            <w:r w:rsidRPr="00B97A75">
              <w:rPr>
                <w:rFonts w:ascii="Arial" w:hAnsi="Arial" w:cs="Arial"/>
                <w:color w:val="000000"/>
                <w:sz w:val="22"/>
                <w:szCs w:val="22"/>
                <w:lang w:val="en-US"/>
              </w:rPr>
              <w:t>Mr Yuji Nishimae shared news on the Nippon Foundation – GEBCO Seabed 2030 Project, a 10-year project with goal of having 100% of the ocean floor mapped by 2030. This effort can feed into this particular recommendation of the TOWS-WG.</w:t>
            </w:r>
          </w:p>
        </w:tc>
      </w:tr>
      <w:tr w:rsidR="00B97A75" w:rsidRPr="00B97A75" w14:paraId="3B558CCD" w14:textId="77777777" w:rsidTr="00E90C11">
        <w:trPr>
          <w:trHeight w:val="1106"/>
        </w:trPr>
        <w:tc>
          <w:tcPr>
            <w:tcW w:w="2528" w:type="pct"/>
          </w:tcPr>
          <w:p w14:paraId="5378F0F4" w14:textId="3F2FCFA9" w:rsidR="00B97A75" w:rsidRPr="00B97A75" w:rsidRDefault="00B97A75" w:rsidP="00E90C11">
            <w:pPr>
              <w:spacing w:after="240"/>
              <w:ind w:left="142"/>
              <w:rPr>
                <w:rFonts w:ascii="Arial" w:hAnsi="Arial" w:cs="Arial"/>
                <w:color w:val="000000"/>
                <w:sz w:val="22"/>
                <w:szCs w:val="22"/>
                <w:lang w:val="en-US"/>
              </w:rPr>
            </w:pPr>
            <w:r w:rsidRPr="00B97A75">
              <w:rPr>
                <w:rFonts w:ascii="Arial" w:hAnsi="Arial" w:cs="Arial"/>
                <w:b/>
                <w:color w:val="000000"/>
                <w:sz w:val="22"/>
                <w:szCs w:val="22"/>
                <w:lang w:val="en-US"/>
              </w:rPr>
              <w:t xml:space="preserve">2020: </w:t>
            </w:r>
            <w:r w:rsidRPr="00B97A75">
              <w:rPr>
                <w:rFonts w:ascii="Arial" w:hAnsi="Arial" w:cs="Arial"/>
                <w:color w:val="000000"/>
                <w:sz w:val="22"/>
                <w:szCs w:val="22"/>
                <w:lang w:val="en-US"/>
              </w:rPr>
              <w:t>to register National Tsunami Warning Centres and Tsunami Warning Focal Points as alerting authorities in the “WMO Alerting Authority Register” via the WMO National Permanent Representative and in follow-up to WMO Circular Letters</w:t>
            </w:r>
            <w:r w:rsidR="0077219E">
              <w:rPr>
                <w:rFonts w:ascii="Arial" w:hAnsi="Arial" w:cs="Arial"/>
                <w:color w:val="000000"/>
                <w:sz w:val="22"/>
                <w:szCs w:val="22"/>
                <w:lang w:val="en-US"/>
              </w:rPr>
              <w:t>.</w:t>
            </w:r>
          </w:p>
        </w:tc>
        <w:tc>
          <w:tcPr>
            <w:tcW w:w="2472" w:type="pct"/>
          </w:tcPr>
          <w:p w14:paraId="61C0A950" w14:textId="77777777" w:rsidR="00B97A75" w:rsidRPr="00B97A75" w:rsidRDefault="00B97A75" w:rsidP="00E90C11">
            <w:pPr>
              <w:spacing w:after="240"/>
              <w:ind w:left="85"/>
              <w:rPr>
                <w:rFonts w:ascii="Arial" w:hAnsi="Arial" w:cs="Arial"/>
                <w:color w:val="000000"/>
                <w:sz w:val="22"/>
                <w:szCs w:val="22"/>
                <w:lang w:val="en-US"/>
              </w:rPr>
            </w:pPr>
            <w:r w:rsidRPr="00B97A75">
              <w:rPr>
                <w:rFonts w:ascii="Arial" w:hAnsi="Arial" w:cs="Arial"/>
                <w:color w:val="000000"/>
                <w:sz w:val="22"/>
                <w:szCs w:val="22"/>
                <w:lang w:val="en-US"/>
              </w:rPr>
              <w:t xml:space="preserve">On hold. </w:t>
            </w:r>
          </w:p>
          <w:p w14:paraId="372C58C0" w14:textId="77777777" w:rsidR="00B97A75" w:rsidRPr="00B97A75" w:rsidRDefault="00B97A75" w:rsidP="00E90C11">
            <w:pPr>
              <w:spacing w:after="240"/>
              <w:ind w:left="85"/>
              <w:rPr>
                <w:rFonts w:ascii="Arial" w:hAnsi="Arial" w:cs="Arial"/>
                <w:color w:val="000000"/>
                <w:sz w:val="22"/>
                <w:szCs w:val="22"/>
                <w:lang w:val="en-US"/>
              </w:rPr>
            </w:pPr>
            <w:r w:rsidRPr="00B97A75">
              <w:rPr>
                <w:rFonts w:ascii="Arial" w:hAnsi="Arial" w:cs="Arial"/>
                <w:color w:val="000000"/>
                <w:sz w:val="22"/>
                <w:szCs w:val="22"/>
                <w:lang w:val="en-US"/>
              </w:rPr>
              <w:t xml:space="preserve">In the last meeting of the TOWS-WG, David Thomas of the WMO noted that registration is currently cumbersome, that there is no separate category for Tsunami Alerting Centres, but that WMO is in the process of improving the interface. </w:t>
            </w:r>
          </w:p>
        </w:tc>
      </w:tr>
      <w:tr w:rsidR="00B97A75" w:rsidRPr="00B97A75" w14:paraId="2104FCF3" w14:textId="77777777" w:rsidTr="00E90C11">
        <w:trPr>
          <w:trHeight w:val="551"/>
        </w:trPr>
        <w:tc>
          <w:tcPr>
            <w:tcW w:w="2528" w:type="pct"/>
          </w:tcPr>
          <w:p w14:paraId="5C076026" w14:textId="77777777" w:rsidR="00B97A75" w:rsidRPr="00B97A75" w:rsidRDefault="00B97A75" w:rsidP="00E90C11">
            <w:pPr>
              <w:spacing w:after="240"/>
              <w:ind w:left="142"/>
              <w:rPr>
                <w:rFonts w:ascii="Arial" w:hAnsi="Arial" w:cs="Arial"/>
                <w:color w:val="000000"/>
                <w:sz w:val="22"/>
                <w:szCs w:val="22"/>
                <w:lang w:val="en-US"/>
              </w:rPr>
            </w:pPr>
            <w:r w:rsidRPr="00B97A75">
              <w:rPr>
                <w:rFonts w:ascii="Arial" w:hAnsi="Arial" w:cs="Arial"/>
                <w:b/>
                <w:color w:val="000000"/>
                <w:sz w:val="22"/>
                <w:szCs w:val="22"/>
                <w:lang w:val="en-US"/>
              </w:rPr>
              <w:t xml:space="preserve">2020: </w:t>
            </w:r>
            <w:r w:rsidRPr="00B97A75">
              <w:rPr>
                <w:rFonts w:ascii="Arial" w:hAnsi="Arial" w:cs="Arial"/>
                <w:color w:val="000000"/>
                <w:sz w:val="22"/>
                <w:szCs w:val="22"/>
                <w:lang w:val="en-US"/>
              </w:rPr>
              <w:t>to</w:t>
            </w:r>
            <w:r w:rsidRPr="00B97A75">
              <w:rPr>
                <w:rFonts w:ascii="Arial" w:hAnsi="Arial" w:cs="Arial"/>
                <w:b/>
                <w:color w:val="000000"/>
                <w:sz w:val="22"/>
                <w:szCs w:val="22"/>
                <w:lang w:val="en-US"/>
              </w:rPr>
              <w:t xml:space="preserve"> </w:t>
            </w:r>
            <w:r w:rsidRPr="00B97A75">
              <w:rPr>
                <w:rFonts w:ascii="Arial" w:hAnsi="Arial" w:cs="Arial"/>
                <w:color w:val="000000"/>
                <w:sz w:val="22"/>
                <w:szCs w:val="22"/>
                <w:lang w:val="en-US"/>
              </w:rPr>
              <w:t xml:space="preserve">request their National Tsunami Warning Centres to make public national tsunami warnings available in the Common Alerting Protocol (CAP) format as an addition to their current messages, as applicable. This would allow this warning information together with other coastal hazard warnings to be widely disseminated and available on </w:t>
            </w:r>
            <w:r w:rsidRPr="00B97A75">
              <w:rPr>
                <w:rFonts w:ascii="Arial" w:hAnsi="Arial" w:cs="Arial"/>
                <w:color w:val="000000"/>
                <w:sz w:val="22"/>
                <w:szCs w:val="22"/>
                <w:lang w:val="en-US"/>
              </w:rPr>
              <w:lastRenderedPageBreak/>
              <w:t xml:space="preserve">multiple platforms such as the Global Meteo Alert System (GMAS) under development by World Meteorological Organization. </w:t>
            </w:r>
          </w:p>
        </w:tc>
        <w:tc>
          <w:tcPr>
            <w:tcW w:w="2472" w:type="pct"/>
          </w:tcPr>
          <w:p w14:paraId="22007D2E" w14:textId="77777777" w:rsidR="00B97A75" w:rsidRPr="00B97A75" w:rsidRDefault="00B97A75" w:rsidP="00E90C11">
            <w:pPr>
              <w:spacing w:after="240"/>
              <w:ind w:left="85"/>
              <w:rPr>
                <w:rFonts w:ascii="Arial" w:hAnsi="Arial" w:cs="Arial"/>
                <w:color w:val="000000"/>
                <w:sz w:val="22"/>
                <w:szCs w:val="22"/>
                <w:lang w:val="en-US"/>
              </w:rPr>
            </w:pPr>
            <w:r w:rsidRPr="00B97A75">
              <w:rPr>
                <w:rFonts w:ascii="Arial" w:hAnsi="Arial" w:cs="Arial"/>
                <w:color w:val="000000"/>
                <w:sz w:val="22"/>
                <w:szCs w:val="22"/>
                <w:lang w:val="en-US"/>
              </w:rPr>
              <w:lastRenderedPageBreak/>
              <w:t>Ongoing / on hold.</w:t>
            </w:r>
          </w:p>
          <w:p w14:paraId="07CF0C5B" w14:textId="283E633C" w:rsidR="00B97A75" w:rsidRPr="00B97A75" w:rsidRDefault="00B97A75" w:rsidP="00E90C11">
            <w:pPr>
              <w:spacing w:after="240"/>
              <w:ind w:left="85"/>
              <w:rPr>
                <w:rFonts w:ascii="Arial" w:hAnsi="Arial" w:cs="Arial"/>
                <w:color w:val="000000"/>
                <w:sz w:val="22"/>
                <w:szCs w:val="22"/>
                <w:lang w:val="en-US"/>
              </w:rPr>
            </w:pPr>
            <w:r w:rsidRPr="00B97A75">
              <w:rPr>
                <w:rFonts w:ascii="Arial" w:hAnsi="Arial" w:cs="Arial"/>
                <w:color w:val="000000"/>
                <w:sz w:val="22"/>
                <w:szCs w:val="22"/>
                <w:lang w:val="en-US"/>
              </w:rPr>
              <w:t xml:space="preserve">PTWS: this item was not discussed yet as their ICG meetings are biennial. </w:t>
            </w:r>
          </w:p>
          <w:p w14:paraId="2D19ACD7" w14:textId="77777777" w:rsidR="00B97A75" w:rsidRPr="00B97A75" w:rsidRDefault="00B97A75" w:rsidP="00E90C11">
            <w:pPr>
              <w:spacing w:after="240"/>
              <w:ind w:left="85"/>
              <w:rPr>
                <w:rFonts w:ascii="Arial" w:hAnsi="Arial" w:cs="Arial"/>
                <w:color w:val="000000"/>
                <w:sz w:val="22"/>
                <w:szCs w:val="22"/>
                <w:lang w:val="en-US"/>
              </w:rPr>
            </w:pPr>
          </w:p>
          <w:p w14:paraId="4D088D45" w14:textId="77777777" w:rsidR="00B97A75" w:rsidRPr="00B97A75" w:rsidRDefault="00B97A75" w:rsidP="00E90C11">
            <w:pPr>
              <w:spacing w:after="240"/>
              <w:ind w:left="85"/>
              <w:rPr>
                <w:rFonts w:ascii="Arial" w:hAnsi="Arial" w:cs="Arial"/>
                <w:color w:val="000000"/>
                <w:sz w:val="22"/>
                <w:szCs w:val="22"/>
                <w:lang w:val="en-US"/>
              </w:rPr>
            </w:pPr>
            <w:r w:rsidRPr="00B97A75">
              <w:rPr>
                <w:rFonts w:ascii="Arial" w:hAnsi="Arial" w:cs="Arial"/>
                <w:color w:val="000000"/>
                <w:sz w:val="22"/>
                <w:szCs w:val="22"/>
                <w:lang w:val="en-US"/>
              </w:rPr>
              <w:lastRenderedPageBreak/>
              <w:t xml:space="preserve">NEAM region: NEAMWTS will host NEAMWave21 exercise from 8 to 10 March 2021. One of the TSPs will make use of CAP during the exercise. </w:t>
            </w:r>
          </w:p>
          <w:p w14:paraId="5C206FC0" w14:textId="2F9EF39C" w:rsidR="00B97A75" w:rsidRPr="00B97A75" w:rsidRDefault="00B97A75" w:rsidP="00E90C11">
            <w:pPr>
              <w:spacing w:after="240"/>
              <w:ind w:left="85"/>
              <w:rPr>
                <w:rFonts w:ascii="Arial" w:hAnsi="Arial" w:cs="Arial"/>
                <w:color w:val="000000"/>
                <w:sz w:val="22"/>
                <w:szCs w:val="22"/>
                <w:lang w:val="en-US"/>
              </w:rPr>
            </w:pPr>
            <w:r w:rsidRPr="00B97A75">
              <w:rPr>
                <w:rFonts w:ascii="Arial" w:hAnsi="Arial" w:cs="Arial"/>
                <w:color w:val="000000"/>
                <w:sz w:val="22"/>
                <w:szCs w:val="22"/>
                <w:lang w:val="en-US"/>
              </w:rPr>
              <w:t xml:space="preserve">As noted in Section 3, Action 2 above, the IOTWMS is encouraging and assisting their </w:t>
            </w:r>
            <w:r w:rsidR="00AB38FA">
              <w:rPr>
                <w:rFonts w:ascii="Arial" w:hAnsi="Arial" w:cs="Arial"/>
                <w:color w:val="000000"/>
                <w:sz w:val="22"/>
                <w:szCs w:val="22"/>
                <w:lang w:val="en-US"/>
              </w:rPr>
              <w:t>Member States</w:t>
            </w:r>
            <w:r w:rsidRPr="00B97A75">
              <w:rPr>
                <w:rFonts w:ascii="Arial" w:hAnsi="Arial" w:cs="Arial"/>
                <w:color w:val="000000"/>
                <w:sz w:val="22"/>
                <w:szCs w:val="22"/>
                <w:lang w:val="en-US"/>
              </w:rPr>
              <w:t xml:space="preserve"> to implement CAP in their national service messages.</w:t>
            </w:r>
          </w:p>
          <w:p w14:paraId="3F043F81" w14:textId="77777777" w:rsidR="00B97A75" w:rsidRPr="00B97A75" w:rsidRDefault="00B97A75" w:rsidP="00E90C11">
            <w:pPr>
              <w:spacing w:after="240"/>
              <w:ind w:left="85"/>
              <w:rPr>
                <w:rFonts w:ascii="Arial" w:hAnsi="Arial" w:cs="Arial"/>
                <w:color w:val="000000"/>
                <w:sz w:val="22"/>
                <w:szCs w:val="22"/>
                <w:lang w:val="en-US"/>
              </w:rPr>
            </w:pPr>
            <w:r w:rsidRPr="00B97A75">
              <w:rPr>
                <w:rFonts w:ascii="Arial" w:hAnsi="Arial" w:cs="Arial"/>
                <w:color w:val="000000"/>
                <w:sz w:val="22"/>
                <w:szCs w:val="22"/>
                <w:lang w:val="en-US"/>
              </w:rPr>
              <w:t>Updates were not available on this issue from the CARIBE-EWS.</w:t>
            </w:r>
          </w:p>
        </w:tc>
      </w:tr>
    </w:tbl>
    <w:p w14:paraId="5768BBE2" w14:textId="77777777" w:rsidR="00B97A75" w:rsidRPr="00B97A75" w:rsidRDefault="00B97A75" w:rsidP="00E90C11">
      <w:pPr>
        <w:rPr>
          <w:rFonts w:ascii="Arial" w:hAnsi="Arial" w:cs="Arial"/>
          <w:b/>
          <w:bCs/>
          <w:color w:val="000000"/>
          <w:sz w:val="22"/>
          <w:szCs w:val="22"/>
          <w:lang w:val="en-US"/>
        </w:rPr>
      </w:pPr>
    </w:p>
    <w:p w14:paraId="67FCC37C" w14:textId="77777777" w:rsidR="00B97A75" w:rsidRPr="00E90C11" w:rsidRDefault="00B97A75" w:rsidP="00E90C11">
      <w:pPr>
        <w:pStyle w:val="StyleHeading1"/>
        <w:numPr>
          <w:ilvl w:val="0"/>
          <w:numId w:val="159"/>
        </w:numPr>
        <w:pBdr>
          <w:bottom w:val="none" w:sz="0" w:space="0" w:color="auto"/>
        </w:pBdr>
        <w:tabs>
          <w:tab w:val="clear" w:pos="880"/>
          <w:tab w:val="num" w:pos="709"/>
        </w:tabs>
        <w:spacing w:before="0"/>
        <w:ind w:left="709" w:hanging="709"/>
        <w:rPr>
          <w:b/>
          <w:bCs/>
          <w:iCs/>
          <w:lang w:val="en-GB"/>
        </w:rPr>
      </w:pPr>
      <w:bookmarkStart w:id="227" w:name="_Toc68619900"/>
      <w:bookmarkStart w:id="228" w:name="_Toc68708508"/>
      <w:bookmarkStart w:id="229" w:name="_Toc68708866"/>
      <w:r w:rsidRPr="00E90C11">
        <w:rPr>
          <w:b/>
          <w:bCs/>
          <w:i w:val="0"/>
          <w:iCs/>
          <w:lang w:val="en-GB"/>
        </w:rPr>
        <w:t>TSUNAMI WATCH OPERATIONS - CURRENT STATUS AND PLANS</w:t>
      </w:r>
      <w:bookmarkEnd w:id="227"/>
      <w:bookmarkEnd w:id="228"/>
      <w:bookmarkEnd w:id="229"/>
    </w:p>
    <w:p w14:paraId="0DBF2391" w14:textId="629D8A50" w:rsidR="00B97A75" w:rsidRPr="00B97A75" w:rsidRDefault="00B97A75" w:rsidP="00E90C11">
      <w:pPr>
        <w:spacing w:after="240"/>
        <w:jc w:val="both"/>
        <w:rPr>
          <w:rFonts w:ascii="Arial" w:hAnsi="Arial" w:cs="Arial"/>
          <w:b/>
          <w:color w:val="000000"/>
          <w:sz w:val="22"/>
          <w:szCs w:val="22"/>
          <w:lang w:val="en-US"/>
        </w:rPr>
      </w:pPr>
      <w:r w:rsidRPr="00B97A75">
        <w:rPr>
          <w:rFonts w:ascii="Arial" w:hAnsi="Arial" w:cs="Arial"/>
          <w:color w:val="000000"/>
          <w:sz w:val="22"/>
          <w:szCs w:val="22"/>
          <w:lang w:val="en-US"/>
        </w:rPr>
        <w:t>Dr McCreery noted the challenges faced by TSPs and NTWCs during the pandemic to ensure their continuity of operations and invited the ICG representatives to report on current watch operations status and plans within their ICGs.</w:t>
      </w:r>
    </w:p>
    <w:p w14:paraId="78C41809" w14:textId="1262B149" w:rsidR="00B97A75" w:rsidRPr="0077219E" w:rsidRDefault="0077219E" w:rsidP="00E90C11">
      <w:pPr>
        <w:pStyle w:val="Heading2"/>
        <w:numPr>
          <w:ilvl w:val="1"/>
          <w:numId w:val="29"/>
        </w:numPr>
        <w:ind w:left="709" w:hanging="709"/>
        <w:rPr>
          <w:lang w:val="en-US"/>
        </w:rPr>
      </w:pPr>
      <w:bookmarkStart w:id="230" w:name="_Toc68619901"/>
      <w:bookmarkStart w:id="231" w:name="_Toc68708509"/>
      <w:bookmarkStart w:id="232" w:name="_Toc68708867"/>
      <w:r w:rsidRPr="0077219E">
        <w:rPr>
          <w:lang w:val="en-US"/>
        </w:rPr>
        <w:t>Pacific Tsunami Warning and Mitigation System (</w:t>
      </w:r>
      <w:r w:rsidR="00B97A75" w:rsidRPr="0077219E">
        <w:rPr>
          <w:lang w:val="en-US"/>
        </w:rPr>
        <w:t>PTWS</w:t>
      </w:r>
      <w:bookmarkEnd w:id="230"/>
      <w:r w:rsidRPr="0077219E">
        <w:rPr>
          <w:lang w:val="en-US"/>
        </w:rPr>
        <w:t>)</w:t>
      </w:r>
      <w:bookmarkEnd w:id="231"/>
      <w:bookmarkEnd w:id="232"/>
    </w:p>
    <w:p w14:paraId="15DB117A" w14:textId="1BEB8082" w:rsidR="00B97A75" w:rsidRPr="00B97A75" w:rsidRDefault="0077219E" w:rsidP="00E90C11">
      <w:pPr>
        <w:pStyle w:val="Heading3"/>
        <w:numPr>
          <w:ilvl w:val="2"/>
          <w:numId w:val="29"/>
        </w:numPr>
        <w:ind w:left="709" w:hanging="709"/>
        <w:rPr>
          <w:lang w:val="en-US"/>
        </w:rPr>
      </w:pPr>
      <w:bookmarkStart w:id="233" w:name="_Toc68619902"/>
      <w:bookmarkStart w:id="234" w:name="_Toc68708510"/>
      <w:bookmarkStart w:id="235" w:name="_Toc68708868"/>
      <w:r w:rsidRPr="0077219E">
        <w:rPr>
          <w:lang w:val="en-US"/>
        </w:rPr>
        <w:t xml:space="preserve">South China Sea Tsunami Advisory Center </w:t>
      </w:r>
      <w:r>
        <w:rPr>
          <w:lang w:val="en-US"/>
        </w:rPr>
        <w:t>(</w:t>
      </w:r>
      <w:r w:rsidR="00B97A75" w:rsidRPr="00B97A75">
        <w:rPr>
          <w:lang w:val="en-US"/>
        </w:rPr>
        <w:t>SCSTAC</w:t>
      </w:r>
      <w:bookmarkEnd w:id="233"/>
      <w:r>
        <w:rPr>
          <w:lang w:val="en-US"/>
        </w:rPr>
        <w:t>)</w:t>
      </w:r>
      <w:bookmarkEnd w:id="234"/>
      <w:bookmarkEnd w:id="235"/>
    </w:p>
    <w:p w14:paraId="103A20B5" w14:textId="50CFFAB3"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color w:val="000000"/>
          <w:sz w:val="22"/>
          <w:szCs w:val="22"/>
          <w:lang w:val="en-US"/>
        </w:rPr>
        <w:t>Dr McCreery briefed on the South China Sea Tsunami Advisory Center (SCSTAC) that started operating a few months before the last TT</w:t>
      </w:r>
      <w:r w:rsidR="00C739A4">
        <w:rPr>
          <w:rFonts w:ascii="Arial" w:hAnsi="Arial" w:cs="Arial"/>
          <w:color w:val="000000"/>
          <w:sz w:val="22"/>
          <w:szCs w:val="22"/>
          <w:lang w:val="en-US"/>
        </w:rPr>
        <w:t xml:space="preserve"> </w:t>
      </w:r>
      <w:r w:rsidRPr="00B97A75">
        <w:rPr>
          <w:rFonts w:ascii="Arial" w:hAnsi="Arial" w:cs="Arial"/>
          <w:color w:val="000000"/>
          <w:sz w:val="22"/>
          <w:szCs w:val="22"/>
          <w:lang w:val="en-US"/>
        </w:rPr>
        <w:t>TWO meeting. There were a few events during the past year meeting criteria for an SCSTAC tsunami product. All were informational as events were below the threat threshold. The SCSTAC will report on its operations at the next ICG/PTWS Meeting.</w:t>
      </w:r>
    </w:p>
    <w:p w14:paraId="6A1C84DA" w14:textId="7B4B74EB" w:rsidR="00B97A75" w:rsidRPr="00E90C11" w:rsidRDefault="0077219E" w:rsidP="00E90C11">
      <w:pPr>
        <w:pStyle w:val="Heading3"/>
        <w:numPr>
          <w:ilvl w:val="2"/>
          <w:numId w:val="29"/>
        </w:numPr>
        <w:ind w:left="709" w:hanging="709"/>
        <w:rPr>
          <w:b w:val="0"/>
          <w:lang w:val="en-US"/>
        </w:rPr>
      </w:pPr>
      <w:bookmarkStart w:id="236" w:name="_Toc68619903"/>
      <w:bookmarkStart w:id="237" w:name="_Toc68708511"/>
      <w:bookmarkStart w:id="238" w:name="_Toc68708869"/>
      <w:r w:rsidRPr="0077219E">
        <w:rPr>
          <w:lang w:val="en-US"/>
        </w:rPr>
        <w:t xml:space="preserve">Central American Tsunami Advisory Centre </w:t>
      </w:r>
      <w:r>
        <w:rPr>
          <w:lang w:val="en-US"/>
        </w:rPr>
        <w:t>(</w:t>
      </w:r>
      <w:r w:rsidR="00B97A75" w:rsidRPr="00E90C11">
        <w:rPr>
          <w:lang w:val="en-US"/>
        </w:rPr>
        <w:t>CATAC</w:t>
      </w:r>
      <w:bookmarkEnd w:id="236"/>
      <w:r>
        <w:rPr>
          <w:lang w:val="en-US"/>
        </w:rPr>
        <w:t>)</w:t>
      </w:r>
      <w:bookmarkEnd w:id="237"/>
      <w:bookmarkEnd w:id="238"/>
    </w:p>
    <w:p w14:paraId="632191AF" w14:textId="55D1847C"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color w:val="000000"/>
          <w:sz w:val="22"/>
          <w:szCs w:val="22"/>
          <w:lang w:val="en-US"/>
        </w:rPr>
        <w:t xml:space="preserve">Dr Wilfried Strauch gave an update on the Central American Tsunami Advisory Centre (CATAC). He said that CATAC has progressed in the last year and finished development of a tsunami database for the fast lookup of tsunami simulations, as well as the capability for real time numerical simulation. CATAC is making use of another project on earthquake early warning: the installation of seismometer stations along the Pacific coast from Guatemala to Costa Rica (more than 70 stations) is ongoing and it will permit very fast locations and preliminary magnitudes of significant earthquakes. Moreover, he highlighted the execution of successful trainings. CATAC has established a simulation of the worst-case possible earthquake and provided in collaboration with the TWCs documents for the trainings. An effort has yet to be done to reach institutional level in order to get additional funding for CATAC operations. </w:t>
      </w:r>
    </w:p>
    <w:p w14:paraId="14AD4FF9" w14:textId="61D4729E" w:rsidR="00B97A75" w:rsidRPr="00E90C11" w:rsidRDefault="0077219E" w:rsidP="00E90C11">
      <w:pPr>
        <w:pStyle w:val="Heading3"/>
        <w:numPr>
          <w:ilvl w:val="2"/>
          <w:numId w:val="29"/>
        </w:numPr>
        <w:ind w:left="709" w:hanging="709"/>
        <w:rPr>
          <w:b w:val="0"/>
          <w:lang w:val="en-US"/>
        </w:rPr>
      </w:pPr>
      <w:bookmarkStart w:id="239" w:name="_Toc68619904"/>
      <w:bookmarkStart w:id="240" w:name="_Toc68708512"/>
      <w:bookmarkStart w:id="241" w:name="_Toc68708870"/>
      <w:r w:rsidRPr="0077219E">
        <w:rPr>
          <w:lang w:val="en-US"/>
        </w:rPr>
        <w:t xml:space="preserve">Northwest Pacific Tsunami Advisory Center </w:t>
      </w:r>
      <w:r>
        <w:rPr>
          <w:lang w:val="en-US"/>
        </w:rPr>
        <w:t>(</w:t>
      </w:r>
      <w:r w:rsidR="00B97A75" w:rsidRPr="00E90C11">
        <w:rPr>
          <w:lang w:val="en-US"/>
        </w:rPr>
        <w:t>NWPTAC</w:t>
      </w:r>
      <w:bookmarkEnd w:id="239"/>
      <w:r>
        <w:rPr>
          <w:lang w:val="en-US"/>
        </w:rPr>
        <w:t>)</w:t>
      </w:r>
      <w:bookmarkEnd w:id="240"/>
      <w:bookmarkEnd w:id="241"/>
    </w:p>
    <w:p w14:paraId="08AF8673" w14:textId="06474C9E" w:rsidR="00B97A75" w:rsidRPr="00B97A75" w:rsidRDefault="00B97A75" w:rsidP="00E90C11">
      <w:pPr>
        <w:spacing w:after="240"/>
        <w:jc w:val="both"/>
        <w:rPr>
          <w:rFonts w:ascii="Arial" w:hAnsi="Arial" w:cs="Arial"/>
          <w:b/>
          <w:color w:val="000000"/>
          <w:sz w:val="22"/>
          <w:szCs w:val="22"/>
          <w:lang w:val="en-US"/>
        </w:rPr>
      </w:pPr>
      <w:r w:rsidRPr="00B97A75">
        <w:rPr>
          <w:rFonts w:ascii="Arial" w:hAnsi="Arial" w:cs="Arial"/>
          <w:color w:val="000000"/>
          <w:sz w:val="22"/>
          <w:szCs w:val="22"/>
          <w:lang w:val="en-US"/>
        </w:rPr>
        <w:t xml:space="preserve">Mr Yuji Nishimae briefed that the Northwest Pacific Tsunami Advisory Center (NWPTAC) of the Japan Meteorological Agency (JMA) did not register any significant tsunamigenic earthquake events during the past year. He also reported that the </w:t>
      </w:r>
      <w:r w:rsidR="00E61C14">
        <w:rPr>
          <w:rFonts w:ascii="Arial" w:hAnsi="Arial" w:cs="Arial"/>
          <w:color w:val="000000"/>
          <w:sz w:val="22"/>
          <w:szCs w:val="22"/>
          <w:lang w:val="en-US"/>
        </w:rPr>
        <w:t>COVID</w:t>
      </w:r>
      <w:r w:rsidRPr="00B97A75">
        <w:rPr>
          <w:rFonts w:ascii="Arial" w:hAnsi="Arial" w:cs="Arial"/>
          <w:color w:val="000000"/>
          <w:sz w:val="22"/>
          <w:szCs w:val="22"/>
          <w:lang w:val="en-US"/>
        </w:rPr>
        <w:t xml:space="preserve">-19 crisis has postponed a session of ICG that was planned for March 2021 and it will be hosted by Japan and held either in November 2021 or March 2022. The PacWave20 exercise was conducted on 5 November 2020 and was also been reduced in scope. </w:t>
      </w:r>
    </w:p>
    <w:p w14:paraId="50C59A8E" w14:textId="06C27395" w:rsidR="00B97A75" w:rsidRPr="00E90C11" w:rsidRDefault="0077219E" w:rsidP="00E90C11">
      <w:pPr>
        <w:pStyle w:val="Heading2"/>
        <w:numPr>
          <w:ilvl w:val="1"/>
          <w:numId w:val="29"/>
        </w:numPr>
        <w:ind w:left="709" w:hanging="709"/>
        <w:rPr>
          <w:lang w:val="en-US"/>
        </w:rPr>
      </w:pPr>
      <w:bookmarkStart w:id="242" w:name="_Toc68619905"/>
      <w:bookmarkStart w:id="243" w:name="_Toc68708513"/>
      <w:bookmarkStart w:id="244" w:name="_Toc68708871"/>
      <w:r w:rsidRPr="0077219E">
        <w:rPr>
          <w:lang w:val="en-US"/>
        </w:rPr>
        <w:lastRenderedPageBreak/>
        <w:t xml:space="preserve">North-Eastern Atlantic and Mediterranean Tsunami Early Warning and Mitigation System </w:t>
      </w:r>
      <w:r>
        <w:rPr>
          <w:lang w:val="en-US"/>
        </w:rPr>
        <w:t>(</w:t>
      </w:r>
      <w:r w:rsidR="00B97A75" w:rsidRPr="00E90C11">
        <w:rPr>
          <w:lang w:val="en-US"/>
        </w:rPr>
        <w:t>NEAMTWS</w:t>
      </w:r>
      <w:bookmarkEnd w:id="242"/>
      <w:r>
        <w:rPr>
          <w:lang w:val="en-US"/>
        </w:rPr>
        <w:t>)</w:t>
      </w:r>
      <w:bookmarkEnd w:id="243"/>
      <w:bookmarkEnd w:id="244"/>
    </w:p>
    <w:p w14:paraId="47C71CF1" w14:textId="022BFEBC"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color w:val="000000"/>
          <w:sz w:val="22"/>
          <w:szCs w:val="22"/>
          <w:lang w:val="en-US"/>
        </w:rPr>
        <w:t>Dr Francois Schindelé and Mr Fernando Carrilho reported on recent developments in the North-Eastern Atlantic and Mediterranean Tsunami Early Warning and Mitigation System (NEAMTWS). There are five TSPs in the NEAMTWS with at least two TSPs monitoring each sub-basin. In the NEAMTWS region, authoritative alert levels are contained within the TSP messages (information, advisory and watch). He also reported that the NEAMWave exercise that was scheduled for 2020 has been postponed to 8</w:t>
      </w:r>
      <w:r w:rsidR="0077219E">
        <w:rPr>
          <w:rFonts w:ascii="Arial" w:hAnsi="Arial" w:cs="Arial"/>
          <w:color w:val="000000"/>
          <w:sz w:val="22"/>
          <w:szCs w:val="22"/>
          <w:lang w:val="en-US"/>
        </w:rPr>
        <w:t>–</w:t>
      </w:r>
      <w:r w:rsidRPr="00B97A75">
        <w:rPr>
          <w:rFonts w:ascii="Arial" w:hAnsi="Arial" w:cs="Arial"/>
          <w:color w:val="000000"/>
          <w:sz w:val="22"/>
          <w:szCs w:val="22"/>
          <w:lang w:val="en-US"/>
        </w:rPr>
        <w:t xml:space="preserve">10 March 2021, due to </w:t>
      </w:r>
      <w:r w:rsidR="00E61C14">
        <w:rPr>
          <w:rFonts w:ascii="Arial" w:hAnsi="Arial" w:cs="Arial"/>
          <w:color w:val="000000"/>
          <w:sz w:val="22"/>
          <w:szCs w:val="22"/>
          <w:lang w:val="en-US"/>
        </w:rPr>
        <w:t>COVID</w:t>
      </w:r>
      <w:r w:rsidR="0077219E">
        <w:rPr>
          <w:rFonts w:ascii="Arial" w:hAnsi="Arial" w:cs="Arial"/>
          <w:color w:val="000000"/>
          <w:sz w:val="22"/>
          <w:szCs w:val="22"/>
          <w:lang w:val="en-US"/>
        </w:rPr>
        <w:t>-</w:t>
      </w:r>
      <w:r w:rsidRPr="00B97A75">
        <w:rPr>
          <w:rFonts w:ascii="Arial" w:hAnsi="Arial" w:cs="Arial"/>
          <w:color w:val="000000"/>
          <w:sz w:val="22"/>
          <w:szCs w:val="22"/>
          <w:lang w:val="en-US"/>
        </w:rPr>
        <w:t xml:space="preserve">19 pandemic. Three different scenarios will be organized: North-Eastern Atlantic (IPMA and CENALT), Central Mediterranean (INGV) and Eastern Mediterranean (NOA and KOERI). Three phases are part of NEAMWave21 exercise including Phase A: From TSP to NTWC and TWFP; Phase B: NTWC and TWFP to CPA and DMO; and Phase C: </w:t>
      </w:r>
      <w:r w:rsidR="00AB38FA">
        <w:rPr>
          <w:rFonts w:ascii="Arial" w:hAnsi="Arial" w:cs="Arial"/>
          <w:color w:val="000000"/>
          <w:sz w:val="22"/>
          <w:szCs w:val="22"/>
          <w:lang w:val="en-US"/>
        </w:rPr>
        <w:t>Member States</w:t>
      </w:r>
      <w:r w:rsidRPr="00B97A75">
        <w:rPr>
          <w:rFonts w:ascii="Arial" w:hAnsi="Arial" w:cs="Arial"/>
          <w:color w:val="000000"/>
          <w:sz w:val="22"/>
          <w:szCs w:val="22"/>
          <w:lang w:val="en-US"/>
        </w:rPr>
        <w:t xml:space="preserve"> could request support from European Union (DG-ECHO).</w:t>
      </w:r>
    </w:p>
    <w:p w14:paraId="7EBBCE91" w14:textId="2054893A" w:rsidR="00B97A75" w:rsidRPr="00E90C11" w:rsidRDefault="0077219E" w:rsidP="00E90C11">
      <w:pPr>
        <w:pStyle w:val="Heading2"/>
        <w:numPr>
          <w:ilvl w:val="1"/>
          <w:numId w:val="29"/>
        </w:numPr>
        <w:ind w:left="709" w:hanging="709"/>
        <w:rPr>
          <w:lang w:val="en-US"/>
        </w:rPr>
      </w:pPr>
      <w:bookmarkStart w:id="245" w:name="_Toc68619906"/>
      <w:bookmarkStart w:id="246" w:name="_Toc68708514"/>
      <w:bookmarkStart w:id="247" w:name="_Toc68708872"/>
      <w:r w:rsidRPr="0077219E">
        <w:rPr>
          <w:lang w:val="en-US"/>
        </w:rPr>
        <w:t xml:space="preserve">Tsunami and other Coastal Hazards Warning System </w:t>
      </w:r>
      <w:r>
        <w:rPr>
          <w:lang w:val="en-US"/>
        </w:rPr>
        <w:br/>
      </w:r>
      <w:r w:rsidRPr="0077219E">
        <w:rPr>
          <w:lang w:val="en-US"/>
        </w:rPr>
        <w:t xml:space="preserve">for the Caribbean and Adjacent Regions </w:t>
      </w:r>
      <w:r>
        <w:rPr>
          <w:lang w:val="en-US"/>
        </w:rPr>
        <w:t>(</w:t>
      </w:r>
      <w:r w:rsidR="00B97A75" w:rsidRPr="00E90C11">
        <w:rPr>
          <w:lang w:val="en-US"/>
        </w:rPr>
        <w:t>CARIBE-EWS</w:t>
      </w:r>
      <w:bookmarkEnd w:id="245"/>
      <w:r>
        <w:rPr>
          <w:lang w:val="en-US"/>
        </w:rPr>
        <w:t>)</w:t>
      </w:r>
      <w:bookmarkEnd w:id="246"/>
      <w:bookmarkEnd w:id="247"/>
    </w:p>
    <w:p w14:paraId="05F08E7C" w14:textId="01ED12CB"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color w:val="000000"/>
          <w:sz w:val="22"/>
          <w:szCs w:val="22"/>
          <w:lang w:val="en-US"/>
        </w:rPr>
        <w:t>Dr</w:t>
      </w:r>
      <w:r w:rsidR="0077219E">
        <w:rPr>
          <w:rFonts w:ascii="Arial" w:hAnsi="Arial" w:cs="Arial"/>
          <w:color w:val="000000"/>
          <w:sz w:val="22"/>
          <w:szCs w:val="22"/>
          <w:lang w:val="en-US"/>
        </w:rPr>
        <w:t xml:space="preserve"> </w:t>
      </w:r>
      <w:r w:rsidRPr="00B97A75">
        <w:rPr>
          <w:rFonts w:ascii="Arial" w:hAnsi="Arial" w:cs="Arial"/>
          <w:color w:val="000000"/>
          <w:sz w:val="22"/>
          <w:szCs w:val="22"/>
          <w:lang w:val="en-US"/>
        </w:rPr>
        <w:t xml:space="preserve">Elizabeth Vanacore confirmed that the CaribeWave21 exercise will take place on 11 March 2021 with two scenarios. A second webinar on communication and running such exercises in the light of </w:t>
      </w:r>
      <w:r w:rsidR="00E61C14">
        <w:rPr>
          <w:rFonts w:ascii="Arial" w:hAnsi="Arial" w:cs="Arial"/>
          <w:color w:val="000000"/>
          <w:sz w:val="22"/>
          <w:szCs w:val="22"/>
          <w:lang w:val="en-US"/>
        </w:rPr>
        <w:t>COVID</w:t>
      </w:r>
      <w:r w:rsidR="0077219E">
        <w:rPr>
          <w:rFonts w:ascii="Arial" w:hAnsi="Arial" w:cs="Arial"/>
          <w:color w:val="000000"/>
          <w:sz w:val="22"/>
          <w:szCs w:val="22"/>
          <w:lang w:val="en-US"/>
        </w:rPr>
        <w:t>-</w:t>
      </w:r>
      <w:r w:rsidRPr="00B97A75">
        <w:rPr>
          <w:rFonts w:ascii="Arial" w:hAnsi="Arial" w:cs="Arial"/>
          <w:color w:val="000000"/>
          <w:sz w:val="22"/>
          <w:szCs w:val="22"/>
          <w:lang w:val="en-US"/>
        </w:rPr>
        <w:t xml:space="preserve">19 will be undertaken this week. </w:t>
      </w:r>
      <w:r w:rsidR="0072729E" w:rsidRPr="0072729E">
        <w:rPr>
          <w:rFonts w:ascii="Arial" w:hAnsi="Arial" w:cs="Arial"/>
          <w:color w:val="000000"/>
          <w:sz w:val="22"/>
          <w:szCs w:val="22"/>
          <w:lang w:val="en-US"/>
        </w:rPr>
        <w:t>There is an ongoing volcanic crisis in Soufriere Volcano, Saint Vincent and the Grenadines (SVG). The Seismic Research Centre is supporting the National Emergency Management Agency of SVG in response to this crisis. Nevertheless and despite the pandemic and other disaster risk reduction challenges, the CARIBE-EWS is proceeding with its Tsunami Ready programme implementation</w:t>
      </w:r>
    </w:p>
    <w:p w14:paraId="7896DD9F" w14:textId="2574492F" w:rsidR="00B97A75" w:rsidRPr="00E90C11" w:rsidRDefault="0077219E" w:rsidP="00E90C11">
      <w:pPr>
        <w:pStyle w:val="Heading2"/>
        <w:numPr>
          <w:ilvl w:val="1"/>
          <w:numId w:val="29"/>
        </w:numPr>
        <w:ind w:left="709" w:hanging="709"/>
        <w:rPr>
          <w:bCs w:val="0"/>
          <w:lang w:val="en-US"/>
        </w:rPr>
      </w:pPr>
      <w:bookmarkStart w:id="248" w:name="_Toc68619907"/>
      <w:bookmarkStart w:id="249" w:name="_Toc68708515"/>
      <w:bookmarkStart w:id="250" w:name="_Toc68708873"/>
      <w:r w:rsidRPr="0077219E">
        <w:rPr>
          <w:lang w:val="en-US"/>
        </w:rPr>
        <w:t xml:space="preserve">Indian Ocean Tsunami Warning and Mitigation System </w:t>
      </w:r>
      <w:r>
        <w:rPr>
          <w:lang w:val="en-US"/>
        </w:rPr>
        <w:t>(</w:t>
      </w:r>
      <w:r w:rsidR="00B97A75" w:rsidRPr="00E90C11">
        <w:rPr>
          <w:lang w:val="en-US"/>
        </w:rPr>
        <w:t>IOTWMS</w:t>
      </w:r>
      <w:bookmarkEnd w:id="248"/>
      <w:r>
        <w:rPr>
          <w:lang w:val="en-US"/>
        </w:rPr>
        <w:t>)</w:t>
      </w:r>
      <w:bookmarkEnd w:id="249"/>
      <w:bookmarkEnd w:id="250"/>
    </w:p>
    <w:p w14:paraId="4EC10DE7" w14:textId="571D2903"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color w:val="000000"/>
          <w:sz w:val="22"/>
          <w:szCs w:val="22"/>
          <w:lang w:val="en-US"/>
        </w:rPr>
        <w:t>Mr</w:t>
      </w:r>
      <w:r w:rsidR="0077219E">
        <w:rPr>
          <w:rFonts w:ascii="Arial" w:hAnsi="Arial" w:cs="Arial"/>
          <w:color w:val="000000"/>
          <w:sz w:val="22"/>
          <w:szCs w:val="22"/>
          <w:lang w:val="en-US"/>
        </w:rPr>
        <w:t> </w:t>
      </w:r>
      <w:r w:rsidRPr="00B97A75">
        <w:rPr>
          <w:rFonts w:ascii="Arial" w:hAnsi="Arial" w:cs="Arial"/>
          <w:color w:val="000000"/>
          <w:sz w:val="22"/>
          <w:szCs w:val="22"/>
          <w:lang w:val="en-US"/>
        </w:rPr>
        <w:t>Pattabhi Rama Rao Eluri made a presentation on the status of the IOTWMS. The three operational TSPs of IOTWMS (Australia, India, Indonesia) have been providing interoperable tsunami threat information to the National Tsunami Warning Centres (NTWCs), which are responsible for the provision of detailed tsunami threat information for coastal regions. The seismic and sea level networks were sustained</w:t>
      </w:r>
      <w:r w:rsidR="00B362D1">
        <w:rPr>
          <w:rFonts w:ascii="Arial" w:hAnsi="Arial" w:cs="Arial"/>
          <w:color w:val="000000"/>
          <w:sz w:val="22"/>
          <w:szCs w:val="22"/>
          <w:lang w:val="en-US"/>
        </w:rPr>
        <w:t>,</w:t>
      </w:r>
      <w:r w:rsidRPr="00B97A75">
        <w:rPr>
          <w:rFonts w:ascii="Arial" w:hAnsi="Arial" w:cs="Arial"/>
          <w:color w:val="000000"/>
          <w:sz w:val="22"/>
          <w:szCs w:val="22"/>
          <w:lang w:val="en-US"/>
        </w:rPr>
        <w:t xml:space="preserve"> and tsunami detection, warning and dissemination services have been strengthened with the Tsunami Service Providers (TSPs). Significant achievements include: 1) TSP Australia's tsunami warning service branch at the Bureau of Meteorology achieved ISO 9001 certification as a quality managed system; 2) TSP India’s dedicated website (</w:t>
      </w:r>
      <w:hyperlink r:id="rId58" w:history="1">
        <w:r w:rsidR="00FC42B3" w:rsidRPr="000B5D76">
          <w:rPr>
            <w:rStyle w:val="Hyperlink"/>
            <w:rFonts w:cs="Arial"/>
            <w:szCs w:val="22"/>
            <w:lang w:val="en-US"/>
          </w:rPr>
          <w:t>https://tsunami.incois.gov.in</w:t>
        </w:r>
      </w:hyperlink>
      <w:r w:rsidRPr="00B97A75">
        <w:rPr>
          <w:rFonts w:ascii="Arial" w:hAnsi="Arial" w:cs="Arial"/>
          <w:color w:val="000000"/>
          <w:sz w:val="22"/>
          <w:szCs w:val="22"/>
          <w:lang w:val="en-US"/>
        </w:rPr>
        <w:t xml:space="preserve">) was launched for both National &amp; Regional operations; and 3) TSP India’s launch and proposal of a new dissemination tool (WRS) to NTWCs. The IOTWMS also prepared a report on 'Impacts of </w:t>
      </w:r>
      <w:r w:rsidR="00E61C14">
        <w:rPr>
          <w:rFonts w:ascii="Arial" w:hAnsi="Arial" w:cs="Arial"/>
          <w:color w:val="000000"/>
          <w:sz w:val="22"/>
          <w:szCs w:val="22"/>
          <w:lang w:val="en-US"/>
        </w:rPr>
        <w:t>COVID</w:t>
      </w:r>
      <w:r w:rsidRPr="00B97A75">
        <w:rPr>
          <w:rFonts w:ascii="Arial" w:hAnsi="Arial" w:cs="Arial"/>
          <w:color w:val="000000"/>
          <w:sz w:val="22"/>
          <w:szCs w:val="22"/>
          <w:lang w:val="en-US"/>
        </w:rPr>
        <w:t>-19 Pandemic on IOTWMS Monitoring Networks and Tsunami Service Providers'.</w:t>
      </w:r>
    </w:p>
    <w:p w14:paraId="7BB73766" w14:textId="4EAD3D9E" w:rsidR="00B97A75" w:rsidRPr="00B97A75" w:rsidRDefault="00B97A75" w:rsidP="00E90C11">
      <w:pPr>
        <w:spacing w:after="240"/>
        <w:jc w:val="both"/>
        <w:rPr>
          <w:rFonts w:ascii="Arial" w:hAnsi="Arial" w:cs="Arial"/>
          <w:b/>
          <w:bCs/>
          <w:color w:val="000000"/>
          <w:sz w:val="22"/>
          <w:szCs w:val="22"/>
          <w:lang w:val="en-US"/>
        </w:rPr>
      </w:pPr>
      <w:r w:rsidRPr="00B97A75">
        <w:rPr>
          <w:rFonts w:ascii="Arial" w:hAnsi="Arial" w:cs="Arial"/>
          <w:color w:val="000000"/>
          <w:sz w:val="22"/>
          <w:szCs w:val="22"/>
          <w:lang w:val="en-US"/>
        </w:rPr>
        <w:t xml:space="preserve">Mr Eluri reported that the IOTWMS conducted the IOWAVE20 Exercise for three scenarios </w:t>
      </w:r>
      <w:r w:rsidRPr="00E90C11">
        <w:rPr>
          <w:rFonts w:ascii="Arial" w:hAnsi="Arial" w:cs="Arial"/>
          <w:color w:val="000000"/>
          <w:sz w:val="22"/>
          <w:szCs w:val="22"/>
          <w:lang w:val="en-US"/>
        </w:rPr>
        <w:t>(</w:t>
      </w:r>
      <w:r w:rsidRPr="0077219E">
        <w:rPr>
          <w:rFonts w:ascii="Arial" w:hAnsi="Arial" w:cs="Arial"/>
          <w:color w:val="000000"/>
          <w:sz w:val="22"/>
          <w:szCs w:val="22"/>
          <w:lang w:val="en-US"/>
        </w:rPr>
        <w:t>Java Trench, Andaman Trench and Makran Trench</w:t>
      </w:r>
      <w:r w:rsidRPr="00E90C11">
        <w:rPr>
          <w:rFonts w:ascii="Arial" w:hAnsi="Arial" w:cs="Arial"/>
          <w:color w:val="000000"/>
          <w:sz w:val="22"/>
          <w:szCs w:val="22"/>
          <w:lang w:val="en-US"/>
        </w:rPr>
        <w:t xml:space="preserve">) </w:t>
      </w:r>
      <w:r w:rsidRPr="0077219E">
        <w:rPr>
          <w:rFonts w:ascii="Arial" w:hAnsi="Arial" w:cs="Arial"/>
          <w:color w:val="000000"/>
          <w:sz w:val="22"/>
          <w:szCs w:val="22"/>
          <w:lang w:val="en-US"/>
        </w:rPr>
        <w:t>on 6, 13, and 20 October 2020</w:t>
      </w:r>
      <w:r w:rsidRPr="00B97A75">
        <w:rPr>
          <w:rFonts w:ascii="Arial" w:hAnsi="Arial" w:cs="Arial"/>
          <w:color w:val="000000"/>
          <w:sz w:val="22"/>
          <w:szCs w:val="22"/>
          <w:lang w:val="en-US"/>
        </w:rPr>
        <w:t xml:space="preserve"> respectively. IOTWMS also organized Pre- and Post- IOWAVE20 Exercise Workshops online. A communications test was conducted in June 2020 with email emerging as the most successful means of communication followed by the Global Telecommunication System (GTS). A communication test could not be conducted in December</w:t>
      </w:r>
      <w:r w:rsidRPr="00B97A75">
        <w:rPr>
          <w:rFonts w:ascii="Arial" w:hAnsi="Arial" w:cs="Arial"/>
          <w:b/>
          <w:bCs/>
          <w:color w:val="000000"/>
          <w:sz w:val="22"/>
          <w:szCs w:val="22"/>
          <w:lang w:val="en-US"/>
        </w:rPr>
        <w:t xml:space="preserve"> </w:t>
      </w:r>
      <w:r w:rsidRPr="00B97A75">
        <w:rPr>
          <w:rFonts w:ascii="Arial" w:hAnsi="Arial" w:cs="Arial"/>
          <w:color w:val="000000"/>
          <w:sz w:val="22"/>
          <w:szCs w:val="22"/>
          <w:lang w:val="en-US"/>
        </w:rPr>
        <w:t>2020 due to the IOWAVE20 exercise that was conducted in October 2020. He reported on the performance of the TSPs against the Key Performance Indicators (KPIs) and TSP future plans.</w:t>
      </w:r>
    </w:p>
    <w:p w14:paraId="3353DC97" w14:textId="0DF78A3D" w:rsidR="00B97A75" w:rsidRPr="00E90C11" w:rsidRDefault="00B97A75" w:rsidP="00E90C11">
      <w:pPr>
        <w:pStyle w:val="StyleHeading1"/>
        <w:numPr>
          <w:ilvl w:val="0"/>
          <w:numId w:val="159"/>
        </w:numPr>
        <w:pBdr>
          <w:bottom w:val="none" w:sz="0" w:space="0" w:color="auto"/>
        </w:pBdr>
        <w:tabs>
          <w:tab w:val="clear" w:pos="880"/>
          <w:tab w:val="num" w:pos="709"/>
        </w:tabs>
        <w:spacing w:before="0"/>
        <w:ind w:left="709" w:hanging="709"/>
        <w:rPr>
          <w:b/>
          <w:bCs/>
          <w:iCs/>
          <w:lang w:val="en-GB"/>
        </w:rPr>
      </w:pPr>
      <w:bookmarkStart w:id="251" w:name="_Toc68619908"/>
      <w:bookmarkStart w:id="252" w:name="_Toc68708516"/>
      <w:bookmarkStart w:id="253" w:name="_Toc68708874"/>
      <w:r w:rsidRPr="00E90C11">
        <w:rPr>
          <w:b/>
          <w:bCs/>
          <w:i w:val="0"/>
          <w:iCs/>
          <w:lang w:val="en-GB"/>
        </w:rPr>
        <w:t xml:space="preserve">SIGNIFICANT OPERATIONAL EVENTS </w:t>
      </w:r>
      <w:r w:rsidR="008F6F2E" w:rsidRPr="00E90C11">
        <w:rPr>
          <w:b/>
          <w:bCs/>
          <w:i w:val="0"/>
          <w:iCs/>
          <w:lang w:val="en-GB"/>
        </w:rPr>
        <w:br/>
      </w:r>
      <w:r w:rsidRPr="00E90C11">
        <w:rPr>
          <w:b/>
          <w:bCs/>
          <w:i w:val="0"/>
          <w:iCs/>
          <w:lang w:val="en-GB"/>
        </w:rPr>
        <w:t>IN THE INTER-SESSIONAL PERIOD</w:t>
      </w:r>
      <w:bookmarkEnd w:id="251"/>
      <w:bookmarkEnd w:id="252"/>
      <w:bookmarkEnd w:id="253"/>
    </w:p>
    <w:p w14:paraId="33425038" w14:textId="6721BBD9"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color w:val="000000"/>
          <w:sz w:val="22"/>
          <w:szCs w:val="22"/>
          <w:lang w:val="en-US"/>
        </w:rPr>
        <w:t xml:space="preserve">The list of significant operational events with USGS Mw&gt;/= 6.5 and/or events that caused significant tsunamis in the inter-sessional period are listed </w:t>
      </w:r>
      <w:hyperlink w:anchor="App_3_A3" w:history="1">
        <w:r w:rsidRPr="00E90C11">
          <w:rPr>
            <w:rStyle w:val="Hyperlink"/>
            <w:rFonts w:cs="Arial"/>
            <w:color w:val="auto"/>
            <w:szCs w:val="22"/>
            <w:lang w:val="en-US"/>
          </w:rPr>
          <w:t>in</w:t>
        </w:r>
        <w:r w:rsidRPr="0077219E">
          <w:rPr>
            <w:rStyle w:val="Hyperlink"/>
            <w:rFonts w:cs="Arial"/>
            <w:szCs w:val="22"/>
            <w:lang w:val="en-US"/>
          </w:rPr>
          <w:t xml:space="preserve"> Appendix 3.</w:t>
        </w:r>
      </w:hyperlink>
    </w:p>
    <w:p w14:paraId="120C3323" w14:textId="175A29DF" w:rsidR="00B97A75" w:rsidRPr="00E90C11" w:rsidRDefault="00B97A75" w:rsidP="00E90C11">
      <w:pPr>
        <w:pStyle w:val="Heading2"/>
        <w:numPr>
          <w:ilvl w:val="1"/>
          <w:numId w:val="87"/>
        </w:numPr>
        <w:ind w:left="709" w:hanging="709"/>
        <w:rPr>
          <w:bCs w:val="0"/>
          <w:lang w:val="en-US"/>
        </w:rPr>
      </w:pPr>
      <w:bookmarkStart w:id="254" w:name="_Toc68619909"/>
      <w:bookmarkStart w:id="255" w:name="_Toc68708517"/>
      <w:bookmarkStart w:id="256" w:name="_Toc68708875"/>
      <w:r w:rsidRPr="00E90C11">
        <w:rPr>
          <w:lang w:val="en-US"/>
        </w:rPr>
        <w:lastRenderedPageBreak/>
        <w:t>PTWS</w:t>
      </w:r>
      <w:bookmarkEnd w:id="254"/>
      <w:bookmarkEnd w:id="255"/>
      <w:bookmarkEnd w:id="256"/>
      <w:r w:rsidRPr="00E90C11">
        <w:rPr>
          <w:lang w:val="en-US"/>
        </w:rPr>
        <w:t xml:space="preserve"> </w:t>
      </w:r>
    </w:p>
    <w:p w14:paraId="7912816E" w14:textId="424021B1"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color w:val="000000"/>
          <w:sz w:val="22"/>
          <w:szCs w:val="22"/>
          <w:lang w:val="en-US"/>
        </w:rPr>
        <w:t>Dr McCreery reported that 23 Tsunami Information Statements were issued by PTWC for the PTWS during the past year. The magnitudes of these events ranged from 6.5 to 7.1 and a few generated small tsunami waves. Seven events prompting Threat Messages (M</w:t>
      </w:r>
      <w:r w:rsidRPr="00B97A75">
        <w:rPr>
          <w:rFonts w:ascii="Arial" w:hAnsi="Arial" w:cs="Arial"/>
          <w:color w:val="000000"/>
          <w:sz w:val="22"/>
          <w:szCs w:val="22"/>
          <w:vertAlign w:val="subscript"/>
          <w:lang w:val="en-US"/>
        </w:rPr>
        <w:t>w</w:t>
      </w:r>
      <w:r w:rsidRPr="00B97A75">
        <w:rPr>
          <w:rFonts w:ascii="Arial" w:hAnsi="Arial" w:cs="Arial"/>
          <w:color w:val="000000"/>
          <w:sz w:val="22"/>
          <w:szCs w:val="22"/>
          <w:lang w:val="en-US"/>
        </w:rPr>
        <w:t xml:space="preserve"> 7.1 to 7.7) occurred. The Loyalty Islands earthquake and tsunami of </w:t>
      </w:r>
      <w:r w:rsidR="008E6ECC">
        <w:rPr>
          <w:rFonts w:ascii="Arial" w:hAnsi="Arial" w:cs="Arial"/>
          <w:color w:val="000000"/>
          <w:sz w:val="22"/>
          <w:szCs w:val="22"/>
          <w:lang w:val="en-US"/>
        </w:rPr>
        <w:t xml:space="preserve">10 </w:t>
      </w:r>
      <w:r w:rsidRPr="00B97A75">
        <w:rPr>
          <w:rFonts w:ascii="Arial" w:hAnsi="Arial" w:cs="Arial"/>
          <w:color w:val="000000"/>
          <w:sz w:val="22"/>
          <w:szCs w:val="22"/>
          <w:lang w:val="en-US"/>
        </w:rPr>
        <w:t>February 2021 was the most significant of these events. It produced a tsunami that did not exceed 1</w:t>
      </w:r>
      <w:r w:rsidR="008E6ECC">
        <w:rPr>
          <w:rFonts w:ascii="Arial" w:hAnsi="Arial" w:cs="Arial"/>
          <w:color w:val="000000"/>
          <w:sz w:val="22"/>
          <w:szCs w:val="22"/>
          <w:lang w:val="en-US"/>
        </w:rPr>
        <w:t> </w:t>
      </w:r>
      <w:r w:rsidRPr="00B97A75">
        <w:rPr>
          <w:rFonts w:ascii="Arial" w:hAnsi="Arial" w:cs="Arial"/>
          <w:color w:val="000000"/>
          <w:sz w:val="22"/>
          <w:szCs w:val="22"/>
          <w:lang w:val="en-US"/>
        </w:rPr>
        <w:t>m but it propagated as far away as the coasts of New Zealand and Australia with amplitudes above 0.3</w:t>
      </w:r>
      <w:r w:rsidR="008E6ECC">
        <w:rPr>
          <w:rFonts w:ascii="Arial" w:hAnsi="Arial" w:cs="Arial"/>
          <w:color w:val="000000"/>
          <w:sz w:val="22"/>
          <w:szCs w:val="22"/>
          <w:lang w:val="en-US"/>
        </w:rPr>
        <w:t> </w:t>
      </w:r>
      <w:r w:rsidRPr="00B97A75">
        <w:rPr>
          <w:rFonts w:ascii="Arial" w:hAnsi="Arial" w:cs="Arial"/>
          <w:color w:val="000000"/>
          <w:sz w:val="22"/>
          <w:szCs w:val="22"/>
          <w:lang w:val="en-US"/>
        </w:rPr>
        <w:t>m. Dr</w:t>
      </w:r>
      <w:r w:rsidR="0077219E">
        <w:rPr>
          <w:rFonts w:ascii="Arial" w:hAnsi="Arial" w:cs="Arial"/>
          <w:color w:val="000000"/>
          <w:sz w:val="22"/>
          <w:szCs w:val="22"/>
          <w:lang w:val="en-US"/>
        </w:rPr>
        <w:t> </w:t>
      </w:r>
      <w:r w:rsidRPr="00B97A75">
        <w:rPr>
          <w:rFonts w:ascii="Arial" w:hAnsi="Arial" w:cs="Arial"/>
          <w:color w:val="000000"/>
          <w:sz w:val="22"/>
          <w:szCs w:val="22"/>
          <w:lang w:val="en-US"/>
        </w:rPr>
        <w:t>McCreery stated that PTWC forecasting for these events based on the WCMT earthquake mechanism and RIFT forecast model was satisfactory. He noted that this was a good test for the new DART buoys recently been deployed in the southwest Pacific by New Zealand, and that the tsunami was observed on two or three of those deep-ocean gauges. Nevertheless, he explained that some coastal gauges nearer the earthquake recorded erratic signals and he emphasized the importance of sea level data quality control.</w:t>
      </w:r>
    </w:p>
    <w:p w14:paraId="4B9F6152" w14:textId="4E902625"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color w:val="000000"/>
          <w:sz w:val="22"/>
          <w:szCs w:val="22"/>
          <w:lang w:val="en-US"/>
        </w:rPr>
        <w:t>Mr</w:t>
      </w:r>
      <w:r w:rsidR="0077219E">
        <w:rPr>
          <w:rFonts w:ascii="Arial" w:hAnsi="Arial" w:cs="Arial"/>
          <w:color w:val="000000"/>
          <w:sz w:val="22"/>
          <w:szCs w:val="22"/>
          <w:lang w:val="en-US"/>
        </w:rPr>
        <w:t> </w:t>
      </w:r>
      <w:r w:rsidRPr="00B97A75">
        <w:rPr>
          <w:rFonts w:ascii="Arial" w:hAnsi="Arial" w:cs="Arial"/>
          <w:color w:val="000000"/>
          <w:sz w:val="22"/>
          <w:szCs w:val="22"/>
          <w:lang w:val="en-US"/>
        </w:rPr>
        <w:t>Yuji Nishimae reported that the North-West Pacific region covered by NWPTAC did not have any significant earthquakes in the past year. The most significant earthquake occurred off Honshu, Japan (in an area similar to the 2011 Tohoku earthquake and tsunami) on 13</w:t>
      </w:r>
      <w:r w:rsidR="0077219E">
        <w:rPr>
          <w:rFonts w:ascii="Arial" w:hAnsi="Arial" w:cs="Arial"/>
          <w:color w:val="000000"/>
          <w:sz w:val="22"/>
          <w:szCs w:val="22"/>
          <w:lang w:val="en-US"/>
        </w:rPr>
        <w:t> </w:t>
      </w:r>
      <w:r w:rsidRPr="00B97A75">
        <w:rPr>
          <w:rFonts w:ascii="Arial" w:hAnsi="Arial" w:cs="Arial"/>
          <w:color w:val="000000"/>
          <w:sz w:val="22"/>
          <w:szCs w:val="22"/>
          <w:lang w:val="en-US"/>
        </w:rPr>
        <w:t>February 2021 with M 7.1 with several smaller aftershocks and some small tsunami waves observed along Japan’s coast.</w:t>
      </w:r>
    </w:p>
    <w:p w14:paraId="3C6557DD" w14:textId="77777777" w:rsidR="00B97A75" w:rsidRPr="00E90C11" w:rsidRDefault="00B97A75" w:rsidP="00E90C11">
      <w:pPr>
        <w:pStyle w:val="Heading2"/>
        <w:numPr>
          <w:ilvl w:val="1"/>
          <w:numId w:val="87"/>
        </w:numPr>
        <w:ind w:left="709" w:hanging="709"/>
        <w:rPr>
          <w:bCs w:val="0"/>
          <w:lang w:val="en-US"/>
        </w:rPr>
      </w:pPr>
      <w:bookmarkStart w:id="257" w:name="_Toc68619910"/>
      <w:bookmarkStart w:id="258" w:name="_Toc68708518"/>
      <w:bookmarkStart w:id="259" w:name="_Toc68708876"/>
      <w:r w:rsidRPr="00E90C11">
        <w:rPr>
          <w:lang w:val="en-US"/>
        </w:rPr>
        <w:t>CARIBE-EWS</w:t>
      </w:r>
      <w:bookmarkEnd w:id="257"/>
      <w:bookmarkEnd w:id="258"/>
      <w:bookmarkEnd w:id="259"/>
    </w:p>
    <w:p w14:paraId="16E8814B" w14:textId="15A96827"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color w:val="000000"/>
          <w:sz w:val="22"/>
          <w:szCs w:val="22"/>
          <w:lang w:val="en-US"/>
        </w:rPr>
        <w:t>Dr</w:t>
      </w:r>
      <w:r w:rsidR="0077219E">
        <w:rPr>
          <w:rFonts w:ascii="Arial" w:hAnsi="Arial" w:cs="Arial"/>
          <w:color w:val="000000"/>
          <w:sz w:val="22"/>
          <w:szCs w:val="22"/>
          <w:lang w:val="en-US"/>
        </w:rPr>
        <w:t> </w:t>
      </w:r>
      <w:r w:rsidRPr="00B97A75">
        <w:rPr>
          <w:rFonts w:ascii="Arial" w:hAnsi="Arial" w:cs="Arial"/>
          <w:color w:val="000000"/>
          <w:sz w:val="22"/>
          <w:szCs w:val="22"/>
          <w:lang w:val="en-US"/>
        </w:rPr>
        <w:t>Elizabeth Vanacore reported that Tsunami Information Statements were issued by PTWC for six events during the past year. One of these was located in the western Caribbean with the rest located in the central and south Atlantic. Dr</w:t>
      </w:r>
      <w:r w:rsidR="0077219E">
        <w:rPr>
          <w:rFonts w:ascii="Arial" w:hAnsi="Arial" w:cs="Arial"/>
          <w:color w:val="000000"/>
          <w:sz w:val="22"/>
          <w:szCs w:val="22"/>
          <w:lang w:val="en-US"/>
        </w:rPr>
        <w:t> </w:t>
      </w:r>
      <w:r w:rsidRPr="00B97A75">
        <w:rPr>
          <w:rFonts w:ascii="Arial" w:hAnsi="Arial" w:cs="Arial"/>
          <w:color w:val="000000"/>
          <w:sz w:val="22"/>
          <w:szCs w:val="22"/>
          <w:lang w:val="en-US"/>
        </w:rPr>
        <w:t xml:space="preserve">McCreery noted that the </w:t>
      </w:r>
      <w:r w:rsidR="0077219E">
        <w:rPr>
          <w:rFonts w:ascii="Arial" w:hAnsi="Arial" w:cs="Arial"/>
          <w:color w:val="000000"/>
          <w:sz w:val="22"/>
          <w:szCs w:val="22"/>
          <w:lang w:val="en-US"/>
        </w:rPr>
        <w:t xml:space="preserve">23 </w:t>
      </w:r>
      <w:r w:rsidRPr="00B97A75">
        <w:rPr>
          <w:rFonts w:ascii="Arial" w:hAnsi="Arial" w:cs="Arial"/>
          <w:color w:val="000000"/>
          <w:sz w:val="22"/>
          <w:szCs w:val="22"/>
          <w:lang w:val="en-US"/>
        </w:rPr>
        <w:t>January 2021 Mw 7.3 in the South Shetland Islands prompted a Tsunami Information Statement for both the CARIBE-EWS and the PTWS. That source region is close to the southernmost parts of Chile and to the Antarctic Peninsula where there are Antarctic stations of several countries. Small tsunami waves were recorded on the Antarctic Peninsula.</w:t>
      </w:r>
    </w:p>
    <w:p w14:paraId="70B4E313" w14:textId="77777777" w:rsidR="00B97A75" w:rsidRPr="00E90C11" w:rsidRDefault="00B97A75" w:rsidP="00E90C11">
      <w:pPr>
        <w:pStyle w:val="Heading2"/>
        <w:numPr>
          <w:ilvl w:val="1"/>
          <w:numId w:val="87"/>
        </w:numPr>
        <w:ind w:left="709" w:hanging="709"/>
        <w:rPr>
          <w:bCs w:val="0"/>
          <w:lang w:val="en-US"/>
        </w:rPr>
      </w:pPr>
      <w:bookmarkStart w:id="260" w:name="_Toc68619911"/>
      <w:bookmarkStart w:id="261" w:name="_Toc68708519"/>
      <w:bookmarkStart w:id="262" w:name="_Toc68708877"/>
      <w:r w:rsidRPr="00E90C11">
        <w:rPr>
          <w:lang w:val="en-US"/>
        </w:rPr>
        <w:t>IOTWMS</w:t>
      </w:r>
      <w:bookmarkEnd w:id="260"/>
      <w:bookmarkEnd w:id="261"/>
      <w:bookmarkEnd w:id="262"/>
    </w:p>
    <w:p w14:paraId="66783F05" w14:textId="5EFAFF58"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color w:val="000000"/>
          <w:sz w:val="22"/>
          <w:szCs w:val="22"/>
          <w:lang w:val="en-US"/>
        </w:rPr>
        <w:t>Mr</w:t>
      </w:r>
      <w:r w:rsidR="0077219E">
        <w:rPr>
          <w:rFonts w:ascii="Arial" w:hAnsi="Arial" w:cs="Arial"/>
          <w:color w:val="000000"/>
          <w:sz w:val="22"/>
          <w:szCs w:val="22"/>
          <w:lang w:val="en-US"/>
        </w:rPr>
        <w:t> </w:t>
      </w:r>
      <w:r w:rsidRPr="00B97A75">
        <w:rPr>
          <w:rFonts w:ascii="Arial" w:hAnsi="Arial" w:cs="Arial"/>
          <w:color w:val="000000"/>
          <w:sz w:val="22"/>
          <w:szCs w:val="22"/>
          <w:lang w:val="en-US"/>
        </w:rPr>
        <w:t>Pattabhi Rama Rao Eluri briefed on two major events of M 6.8 and M 6.9 that occurred off Southern Sumatra on 18 August 2020. For both events, IOTWMS TSPs issued No-Threat bulletins to the Indian Ocean region. He further reported on two significant Pacific events that required Indian Ocean attention. TSP Australia issued a TSP No-Threat bulletin for the Alaska earthquake on 22 July 2020 due to its magnitude estimate reaching 8.0 at one stage. TSP Australia assessed the magnitude as M</w:t>
      </w:r>
      <w:r w:rsidRPr="00B97A75">
        <w:rPr>
          <w:rFonts w:ascii="Arial" w:hAnsi="Arial" w:cs="Arial"/>
          <w:color w:val="000000"/>
          <w:sz w:val="22"/>
          <w:szCs w:val="22"/>
          <w:vertAlign w:val="subscript"/>
          <w:lang w:val="en-US"/>
        </w:rPr>
        <w:t>w</w:t>
      </w:r>
      <w:r w:rsidRPr="00B97A75">
        <w:rPr>
          <w:rFonts w:ascii="Arial" w:hAnsi="Arial" w:cs="Arial"/>
          <w:color w:val="000000"/>
          <w:sz w:val="22"/>
          <w:szCs w:val="22"/>
          <w:lang w:val="en-US"/>
        </w:rPr>
        <w:t xml:space="preserve"> 7.6 for the Loyalty Islands earthquake on </w:t>
      </w:r>
      <w:r w:rsidR="00B362D1" w:rsidRPr="00B97A75">
        <w:rPr>
          <w:rFonts w:ascii="Arial" w:hAnsi="Arial" w:cs="Arial"/>
          <w:color w:val="000000"/>
          <w:sz w:val="22"/>
          <w:szCs w:val="22"/>
          <w:lang w:val="en-US"/>
        </w:rPr>
        <w:t>11 February 2021 but</w:t>
      </w:r>
      <w:r w:rsidRPr="00B97A75">
        <w:rPr>
          <w:rFonts w:ascii="Arial" w:hAnsi="Arial" w:cs="Arial"/>
          <w:color w:val="000000"/>
          <w:sz w:val="22"/>
          <w:szCs w:val="22"/>
          <w:lang w:val="en-US"/>
        </w:rPr>
        <w:t xml:space="preserve"> issued a TSP No-Threat bulletin by mistake (criteria is to do so only if M ≥ 8.0). At the national level, JATWC issued a Marine Warning to Lord Howe Island of Australia. Eye-witness reports confirmed a tsunami impact at Lord Howe Island of that level.</w:t>
      </w:r>
    </w:p>
    <w:p w14:paraId="2E168B0B" w14:textId="77777777" w:rsidR="00B97A75" w:rsidRPr="00E90C11" w:rsidRDefault="00B97A75" w:rsidP="00E90C11">
      <w:pPr>
        <w:pStyle w:val="Heading2"/>
        <w:numPr>
          <w:ilvl w:val="1"/>
          <w:numId w:val="87"/>
        </w:numPr>
        <w:ind w:left="709" w:hanging="709"/>
        <w:rPr>
          <w:bCs w:val="0"/>
          <w:lang w:val="en-US"/>
        </w:rPr>
      </w:pPr>
      <w:bookmarkStart w:id="263" w:name="_Toc68619912"/>
      <w:bookmarkStart w:id="264" w:name="_Toc68708520"/>
      <w:bookmarkStart w:id="265" w:name="_Toc68708878"/>
      <w:r w:rsidRPr="00E90C11">
        <w:rPr>
          <w:lang w:val="en-US"/>
        </w:rPr>
        <w:t>NEAMTWS</w:t>
      </w:r>
      <w:bookmarkEnd w:id="263"/>
      <w:bookmarkEnd w:id="264"/>
      <w:bookmarkEnd w:id="265"/>
    </w:p>
    <w:p w14:paraId="31E0F1E0" w14:textId="73327408"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color w:val="000000"/>
          <w:sz w:val="22"/>
          <w:szCs w:val="22"/>
          <w:lang w:val="en-US"/>
        </w:rPr>
        <w:t>Dr</w:t>
      </w:r>
      <w:r w:rsidR="0077219E">
        <w:rPr>
          <w:rFonts w:ascii="Arial" w:hAnsi="Arial" w:cs="Arial"/>
          <w:color w:val="000000"/>
          <w:sz w:val="22"/>
          <w:szCs w:val="22"/>
          <w:lang w:val="en-US"/>
        </w:rPr>
        <w:t> </w:t>
      </w:r>
      <w:r w:rsidRPr="00B97A75">
        <w:rPr>
          <w:rFonts w:ascii="Arial" w:hAnsi="Arial" w:cs="Arial"/>
          <w:color w:val="000000"/>
          <w:sz w:val="22"/>
          <w:szCs w:val="22"/>
          <w:lang w:val="en-US"/>
        </w:rPr>
        <w:t>Francois Schindelé stated that two events in West-Eastern Mediterranean that induced tsunamis occurred during the reporting period. The first one was recorded in May 2020 with a M</w:t>
      </w:r>
      <w:r w:rsidRPr="00B97A75">
        <w:rPr>
          <w:rFonts w:ascii="Arial" w:hAnsi="Arial" w:cs="Arial"/>
          <w:color w:val="000000"/>
          <w:sz w:val="22"/>
          <w:szCs w:val="22"/>
          <w:vertAlign w:val="subscript"/>
          <w:lang w:val="en-US"/>
        </w:rPr>
        <w:t>w</w:t>
      </w:r>
      <w:r w:rsidRPr="00B97A75">
        <w:rPr>
          <w:rFonts w:ascii="Arial" w:hAnsi="Arial" w:cs="Arial"/>
          <w:color w:val="000000"/>
          <w:sz w:val="22"/>
          <w:szCs w:val="22"/>
          <w:lang w:val="en-US"/>
        </w:rPr>
        <w:t xml:space="preserve"> of 6.5/6.6. The basin was placed on watch advisory level as the earthquake occurred in the subduction zone of southern Crete. The event was recorded by tide gauges with observed tsunami amplitude of 15 cm. </w:t>
      </w:r>
    </w:p>
    <w:p w14:paraId="65B511D0" w14:textId="1BE31A73"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color w:val="000000"/>
          <w:sz w:val="22"/>
          <w:szCs w:val="22"/>
          <w:lang w:val="en-US"/>
        </w:rPr>
        <w:t>Dr</w:t>
      </w:r>
      <w:r w:rsidR="0077219E">
        <w:rPr>
          <w:rFonts w:ascii="Arial" w:hAnsi="Arial" w:cs="Arial"/>
          <w:color w:val="000000"/>
          <w:sz w:val="22"/>
          <w:szCs w:val="22"/>
          <w:lang w:val="en-US"/>
        </w:rPr>
        <w:t> </w:t>
      </w:r>
      <w:r w:rsidRPr="00B97A75">
        <w:rPr>
          <w:rFonts w:ascii="Arial" w:hAnsi="Arial" w:cs="Arial"/>
          <w:color w:val="000000"/>
          <w:sz w:val="22"/>
          <w:szCs w:val="22"/>
          <w:lang w:val="en-US"/>
        </w:rPr>
        <w:t xml:space="preserve">Francois Schindelé continued with the </w:t>
      </w:r>
      <w:r w:rsidR="0077219E">
        <w:rPr>
          <w:rFonts w:ascii="Arial" w:hAnsi="Arial" w:cs="Arial"/>
          <w:color w:val="000000"/>
          <w:sz w:val="22"/>
          <w:szCs w:val="22"/>
          <w:lang w:val="en-US"/>
        </w:rPr>
        <w:t xml:space="preserve">30 </w:t>
      </w:r>
      <w:r w:rsidRPr="00B97A75">
        <w:rPr>
          <w:rFonts w:ascii="Arial" w:hAnsi="Arial" w:cs="Arial"/>
          <w:color w:val="000000"/>
          <w:sz w:val="22"/>
          <w:szCs w:val="22"/>
          <w:lang w:val="en-US"/>
        </w:rPr>
        <w:t>October event with a magnitude close to 7. Many video recordings are available, and run-up was estimated to be around 2</w:t>
      </w:r>
      <w:r w:rsidR="008E6ECC">
        <w:rPr>
          <w:rFonts w:ascii="Arial" w:hAnsi="Arial" w:cs="Arial"/>
          <w:color w:val="000000"/>
          <w:sz w:val="22"/>
          <w:szCs w:val="22"/>
          <w:lang w:val="en-US"/>
        </w:rPr>
        <w:t> </w:t>
      </w:r>
      <w:r w:rsidRPr="00B97A75">
        <w:rPr>
          <w:rFonts w:ascii="Arial" w:hAnsi="Arial" w:cs="Arial"/>
          <w:color w:val="000000"/>
          <w:sz w:val="22"/>
          <w:szCs w:val="22"/>
          <w:lang w:val="en-US"/>
        </w:rPr>
        <w:t xml:space="preserve">m. A few tide gauges recorded the tsunami several hundred kilometers far from the source but no tide gage were located close the epicenter. He highlighted the importance of the implementation of more sea </w:t>
      </w:r>
      <w:r w:rsidRPr="00B97A75">
        <w:rPr>
          <w:rFonts w:ascii="Arial" w:hAnsi="Arial" w:cs="Arial"/>
          <w:color w:val="000000"/>
          <w:sz w:val="22"/>
          <w:szCs w:val="22"/>
          <w:lang w:val="en-US"/>
        </w:rPr>
        <w:lastRenderedPageBreak/>
        <w:t>level stations to get a more precise forecast system capable of deciphering smaller events. Additional gauge observations are needed to compare the modeling with real data.</w:t>
      </w:r>
    </w:p>
    <w:p w14:paraId="3A9AEA93" w14:textId="5FB4C0F6"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color w:val="000000"/>
          <w:sz w:val="22"/>
          <w:szCs w:val="22"/>
          <w:lang w:val="en-US"/>
        </w:rPr>
        <w:t>Dr</w:t>
      </w:r>
      <w:r w:rsidR="0077219E">
        <w:rPr>
          <w:rFonts w:ascii="Arial" w:hAnsi="Arial" w:cs="Arial"/>
          <w:color w:val="000000"/>
          <w:sz w:val="22"/>
          <w:szCs w:val="22"/>
          <w:lang w:val="en-US"/>
        </w:rPr>
        <w:t> </w:t>
      </w:r>
      <w:r w:rsidRPr="00B97A75">
        <w:rPr>
          <w:rFonts w:ascii="Arial" w:hAnsi="Arial" w:cs="Arial"/>
          <w:color w:val="000000"/>
          <w:sz w:val="22"/>
          <w:szCs w:val="22"/>
          <w:lang w:val="en-US"/>
        </w:rPr>
        <w:t>Laura Kong intervened and proposed to share a document called ‘Post Tsunami Field Survey’, related to this event.</w:t>
      </w:r>
    </w:p>
    <w:p w14:paraId="6425D275" w14:textId="77777777" w:rsidR="00B97A75" w:rsidRPr="00E90C11" w:rsidRDefault="00B97A75" w:rsidP="00E90C11">
      <w:pPr>
        <w:pStyle w:val="StyleHeading1"/>
        <w:numPr>
          <w:ilvl w:val="0"/>
          <w:numId w:val="159"/>
        </w:numPr>
        <w:pBdr>
          <w:bottom w:val="none" w:sz="0" w:space="0" w:color="auto"/>
        </w:pBdr>
        <w:tabs>
          <w:tab w:val="clear" w:pos="880"/>
          <w:tab w:val="num" w:pos="709"/>
        </w:tabs>
        <w:spacing w:before="0"/>
        <w:ind w:left="709" w:hanging="709"/>
        <w:rPr>
          <w:b/>
          <w:bCs/>
          <w:iCs/>
        </w:rPr>
      </w:pPr>
      <w:bookmarkStart w:id="266" w:name="_Toc68619913"/>
      <w:bookmarkStart w:id="267" w:name="_Toc68708521"/>
      <w:bookmarkStart w:id="268" w:name="_Toc68708879"/>
      <w:bookmarkStart w:id="269" w:name="_Hlk71645118"/>
      <w:r w:rsidRPr="00E90C11">
        <w:rPr>
          <w:b/>
          <w:bCs/>
          <w:i w:val="0"/>
          <w:iCs/>
        </w:rPr>
        <w:t>TSUNAMI GLOSSARY UPDATE</w:t>
      </w:r>
      <w:bookmarkEnd w:id="266"/>
      <w:bookmarkEnd w:id="267"/>
      <w:bookmarkEnd w:id="268"/>
    </w:p>
    <w:p w14:paraId="1A07B02B" w14:textId="145F980B"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color w:val="000000"/>
          <w:sz w:val="22"/>
          <w:szCs w:val="22"/>
          <w:lang w:val="en-US"/>
        </w:rPr>
        <w:t>Dr</w:t>
      </w:r>
      <w:r w:rsidR="008E6ECC">
        <w:rPr>
          <w:rFonts w:ascii="Arial" w:hAnsi="Arial" w:cs="Arial"/>
          <w:color w:val="000000"/>
          <w:sz w:val="22"/>
          <w:szCs w:val="22"/>
          <w:lang w:val="en-US"/>
        </w:rPr>
        <w:t> </w:t>
      </w:r>
      <w:r w:rsidRPr="00B97A75">
        <w:rPr>
          <w:rFonts w:ascii="Arial" w:hAnsi="Arial" w:cs="Arial"/>
          <w:color w:val="000000"/>
          <w:sz w:val="22"/>
          <w:szCs w:val="22"/>
          <w:lang w:val="en-US"/>
        </w:rPr>
        <w:t xml:space="preserve">Laura Kong reported that the IOC Tsunami Glossary has been updated every three years (2013, 2016, </w:t>
      </w:r>
      <w:hyperlink r:id="rId59" w:history="1">
        <w:r w:rsidRPr="008E6ECC">
          <w:rPr>
            <w:rStyle w:val="Hyperlink"/>
            <w:rFonts w:cs="Arial"/>
            <w:szCs w:val="22"/>
            <w:lang w:val="en-US"/>
          </w:rPr>
          <w:t>2019</w:t>
        </w:r>
      </w:hyperlink>
      <w:r w:rsidRPr="00B97A75">
        <w:rPr>
          <w:rFonts w:ascii="Arial" w:hAnsi="Arial" w:cs="Arial"/>
          <w:color w:val="000000"/>
          <w:sz w:val="22"/>
          <w:szCs w:val="22"/>
          <w:lang w:val="en-US"/>
        </w:rPr>
        <w:t xml:space="preserve">) with the next edition due for publication in 2022. Updates have been proposed by the ITIC, IUGG Tsunami Commission Working Group on Terminology in association with </w:t>
      </w:r>
      <w:r w:rsidR="00AB38FA">
        <w:rPr>
          <w:rFonts w:ascii="Arial" w:hAnsi="Arial" w:cs="Arial"/>
          <w:color w:val="000000"/>
          <w:sz w:val="22"/>
          <w:szCs w:val="22"/>
          <w:lang w:val="en-US"/>
        </w:rPr>
        <w:t>Member States</w:t>
      </w:r>
      <w:r w:rsidRPr="00B97A75">
        <w:rPr>
          <w:rFonts w:ascii="Arial" w:hAnsi="Arial" w:cs="Arial"/>
          <w:color w:val="000000"/>
          <w:sz w:val="22"/>
          <w:szCs w:val="22"/>
          <w:lang w:val="en-US"/>
        </w:rPr>
        <w:t>. The IUGG Tsunami Commission and its Working Groups will next meet in July 2021, and it is expected that Glossary revisions will be discussed. Proposed updates are vetted and approved by the TOWS-WG and its Task Teams on Tsunami Watch Operations and Disaster Management and Preparedness.</w:t>
      </w:r>
    </w:p>
    <w:p w14:paraId="2BB453A9" w14:textId="0D66C2E3" w:rsidR="00B97A75" w:rsidRPr="00B97A75" w:rsidRDefault="008F6F2E" w:rsidP="00E90C11">
      <w:pPr>
        <w:spacing w:after="240"/>
        <w:jc w:val="both"/>
        <w:rPr>
          <w:rFonts w:ascii="Arial" w:hAnsi="Arial" w:cs="Arial"/>
          <w:color w:val="000000"/>
          <w:sz w:val="22"/>
          <w:szCs w:val="22"/>
          <w:lang w:val="en-US"/>
        </w:rPr>
      </w:pPr>
      <w:r w:rsidRPr="00B97A75">
        <w:rPr>
          <w:rFonts w:ascii="Arial" w:hAnsi="Arial" w:cs="Arial"/>
          <w:noProof/>
          <w:color w:val="000000"/>
          <w:sz w:val="22"/>
          <w:szCs w:val="22"/>
          <w:lang w:val="fr-FR" w:eastAsia="fr-FR"/>
        </w:rPr>
        <mc:AlternateContent>
          <mc:Choice Requires="wps">
            <w:drawing>
              <wp:anchor distT="0" distB="0" distL="0" distR="0" simplePos="0" relativeHeight="251665408" behindDoc="1" locked="0" layoutInCell="1" allowOverlap="1" wp14:anchorId="7CE2EC2A" wp14:editId="08F06D65">
                <wp:simplePos x="0" y="0"/>
                <wp:positionH relativeFrom="margin">
                  <wp:posOffset>3175</wp:posOffset>
                </wp:positionH>
                <wp:positionV relativeFrom="paragraph">
                  <wp:posOffset>1139280</wp:posOffset>
                </wp:positionV>
                <wp:extent cx="5746750" cy="762000"/>
                <wp:effectExtent l="0" t="0" r="25400" b="19050"/>
                <wp:wrapTopAndBottom/>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0" cy="762000"/>
                        </a:xfrm>
                        <a:prstGeom prst="rect">
                          <a:avLst/>
                        </a:prstGeom>
                        <a:solidFill>
                          <a:srgbClr val="00FFFF"/>
                        </a:solidFill>
                        <a:ln w="6096">
                          <a:solidFill>
                            <a:srgbClr val="000000"/>
                          </a:solidFill>
                          <a:prstDash val="solid"/>
                          <a:miter lim="800000"/>
                          <a:headEnd/>
                          <a:tailEnd/>
                        </a:ln>
                      </wps:spPr>
                      <wps:txbx>
                        <w:txbxContent>
                          <w:p w14:paraId="159CFE7E" w14:textId="77777777" w:rsidR="007007DD" w:rsidRPr="00E90C11" w:rsidRDefault="007007DD" w:rsidP="00E90C11">
                            <w:pPr>
                              <w:pStyle w:val="BodyText"/>
                              <w:snapToGrid w:val="0"/>
                              <w:spacing w:before="120"/>
                              <w:ind w:left="108" w:right="102"/>
                              <w:jc w:val="both"/>
                              <w:rPr>
                                <w:rFonts w:asciiTheme="minorBidi" w:hAnsiTheme="minorBidi" w:cstheme="minorBidi"/>
                                <w:sz w:val="22"/>
                                <w:szCs w:val="22"/>
                              </w:rPr>
                            </w:pPr>
                            <w:r w:rsidRPr="00E90C11">
                              <w:rPr>
                                <w:rFonts w:asciiTheme="minorBidi" w:hAnsiTheme="minorBidi" w:cstheme="minorBidi"/>
                                <w:b/>
                                <w:sz w:val="22"/>
                                <w:szCs w:val="22"/>
                              </w:rPr>
                              <w:t>Action 1:</w:t>
                            </w:r>
                            <w:r w:rsidRPr="00E90C11">
                              <w:rPr>
                                <w:rFonts w:asciiTheme="minorBidi" w:hAnsiTheme="minorBidi" w:cstheme="minorBidi"/>
                                <w:spacing w:val="-16"/>
                                <w:sz w:val="22"/>
                                <w:szCs w:val="22"/>
                              </w:rPr>
                              <w:t xml:space="preserve"> </w:t>
                            </w:r>
                            <w:r w:rsidRPr="00E90C11">
                              <w:rPr>
                                <w:rFonts w:asciiTheme="minorBidi" w:hAnsiTheme="minorBidi" w:cstheme="minorBidi"/>
                                <w:sz w:val="22"/>
                                <w:szCs w:val="22"/>
                              </w:rPr>
                              <w:t xml:space="preserve">The 2022 edition of the </w:t>
                            </w:r>
                            <w:r w:rsidRPr="00E90C11">
                              <w:rPr>
                                <w:rFonts w:asciiTheme="minorBidi" w:hAnsiTheme="minorBidi" w:cstheme="minorBidi"/>
                                <w:i/>
                                <w:iCs/>
                                <w:sz w:val="22"/>
                                <w:szCs w:val="22"/>
                              </w:rPr>
                              <w:t>Tsunami Glossary</w:t>
                            </w:r>
                            <w:r w:rsidRPr="00E90C11">
                              <w:rPr>
                                <w:rFonts w:asciiTheme="minorBidi" w:hAnsiTheme="minorBidi" w:cstheme="minorBidi"/>
                                <w:sz w:val="22"/>
                                <w:szCs w:val="22"/>
                              </w:rPr>
                              <w:t xml:space="preserve"> should include Tsunami Ready, sea level monitoring and data sampling, and atypically generated tsunamis (i.e. landslides, volcanic eruptions) including graphics and their associated waveforms and periods. Furthermore, out-of-date terminology may require revision (i.e. tsunami intensity).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E2EC2A" id="_x0000_t202" coordsize="21600,21600" o:spt="202" path="m,l,21600r21600,l21600,xe">
                <v:stroke joinstyle="miter"/>
                <v:path gradientshapeok="t" o:connecttype="rect"/>
              </v:shapetype>
              <v:shape id="Text Box 11" o:spid="_x0000_s1026" type="#_x0000_t202" style="position:absolute;left:0;text-align:left;margin-left:.25pt;margin-top:89.7pt;width:452.5pt;height:60pt;z-index:-2516510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chMAIAAFsEAAAOAAAAZHJzL2Uyb0RvYy54bWysVNuO0zAQfUfiHyy/06QrNl2ipqulpQhp&#10;uUi7fIDjOImF4zG226R8PWO7Kbsg8YDIgzW2Z47PnJnJ+nYaFDkK6yToii4XOSVCc2ik7ir69XH/&#10;6oYS55lumAItKnoSjt5uXr5Yj6YUV9CDaoQlCKJdOZqK9t6bMssc78XA3AKM0HjZgh2Yx63tssay&#10;EdEHlV3leZGNYBtjgQvn8HSXLukm4ret4P5z2zrhiaoocvNxtXGtw5pt1qzsLDO95Gca7B9YDExq&#10;fPQCtWOekYOVf0ANkltw0PoFhyGDtpVcxBwwm2X+WzYPPTMi5oLiOHORyf0/WP7p+MUS2WDtCko0&#10;G7BGj2Ly5C1MZLkM+ozGlej2YNDRT3iOvjFXZ+6Bf3NEw7ZnuhN31sLYC9YgvxiZPQlNOC6A1ONH&#10;aPAddvAQgabWDkE8lIMgOtbpdKlN4MLx8Hr1ulhd4xXHu1WBtY/Fy1g5Rxvr/HsBAwlGRS3WPqKz&#10;473zmAe6zi7hMQdKNnupVNzYrt4qS44s9Em+xy+kjiHP3JQmY0WL/E2RBPgLBPKbCT6DCBR2zPXp&#10;qXiVmnCQHidByaGiNyH43JtBz3e6iX3qmVTJRmJKI78gcNA0qeunejoXrIbmhFJbSB2PE4pGD/YH&#10;JSN2e0Xd9wOzghL1QWO5wmjMhp2NejaY5hhaUU9JMrc+jdDBWNn1iJwaQsMdlrSVUe1ALbE488QO&#10;joqepy2MyNN99Pr1T9j8BAAA//8DAFBLAwQUAAYACAAAACEAFJBEsNsAAAAIAQAADwAAAGRycy9k&#10;b3ducmV2LnhtbEyPQU+DQBCF7yb+h82YeLOLtWhBlsaYeNPEVg89DuwKRHYWmaXgv3c86XG+9/Lm&#10;vWK3+F6d3MhdIAPXqwSUozrYjhoD729PV1tQHJEs9oGcgW/HsCvPzwrMbZhp706H2CgJIc7RQBvj&#10;kGvNdes88ioMjkT7CKPHKOfYaDviLOG+1+skudUeO5IPLQ7usXX152HyBuz8VfGRs/p5mjdHfL3h&#10;l5S2xlxeLA/3oKJb4p8ZfutLdSilUxUmsqx6A6n4hN5lG1AiZ0kqpDKwzoTostD/B5Q/AAAA//8D&#10;AFBLAQItABQABgAIAAAAIQC2gziS/gAAAOEBAAATAAAAAAAAAAAAAAAAAAAAAABbQ29udGVudF9U&#10;eXBlc10ueG1sUEsBAi0AFAAGAAgAAAAhADj9If/WAAAAlAEAAAsAAAAAAAAAAAAAAAAALwEAAF9y&#10;ZWxzLy5yZWxzUEsBAi0AFAAGAAgAAAAhAEuM5yEwAgAAWwQAAA4AAAAAAAAAAAAAAAAALgIAAGRy&#10;cy9lMm9Eb2MueG1sUEsBAi0AFAAGAAgAAAAhABSQRLDbAAAACAEAAA8AAAAAAAAAAAAAAAAAigQA&#10;AGRycy9kb3ducmV2LnhtbFBLBQYAAAAABAAEAPMAAACSBQAAAAA=&#10;" fillcolor="aqua" strokeweight=".48pt">
                <v:textbox inset="0,0,0,0">
                  <w:txbxContent>
                    <w:p w14:paraId="159CFE7E" w14:textId="77777777" w:rsidR="007007DD" w:rsidRPr="00E90C11" w:rsidRDefault="007007DD" w:rsidP="00E90C11">
                      <w:pPr>
                        <w:pStyle w:val="BodyText"/>
                        <w:snapToGrid w:val="0"/>
                        <w:spacing w:before="120"/>
                        <w:ind w:left="108" w:right="102"/>
                        <w:jc w:val="both"/>
                        <w:rPr>
                          <w:rFonts w:asciiTheme="minorBidi" w:hAnsiTheme="minorBidi" w:cstheme="minorBidi"/>
                          <w:sz w:val="22"/>
                          <w:szCs w:val="22"/>
                        </w:rPr>
                      </w:pPr>
                      <w:r w:rsidRPr="00E90C11">
                        <w:rPr>
                          <w:rFonts w:asciiTheme="minorBidi" w:hAnsiTheme="minorBidi" w:cstheme="minorBidi"/>
                          <w:b/>
                          <w:sz w:val="22"/>
                          <w:szCs w:val="22"/>
                        </w:rPr>
                        <w:t>Action 1:</w:t>
                      </w:r>
                      <w:r w:rsidRPr="00E90C11">
                        <w:rPr>
                          <w:rFonts w:asciiTheme="minorBidi" w:hAnsiTheme="minorBidi" w:cstheme="minorBidi"/>
                          <w:spacing w:val="-16"/>
                          <w:sz w:val="22"/>
                          <w:szCs w:val="22"/>
                        </w:rPr>
                        <w:t xml:space="preserve"> </w:t>
                      </w:r>
                      <w:r w:rsidRPr="00E90C11">
                        <w:rPr>
                          <w:rFonts w:asciiTheme="minorBidi" w:hAnsiTheme="minorBidi" w:cstheme="minorBidi"/>
                          <w:sz w:val="22"/>
                          <w:szCs w:val="22"/>
                        </w:rPr>
                        <w:t xml:space="preserve">The 2022 edition of the </w:t>
                      </w:r>
                      <w:r w:rsidRPr="00E90C11">
                        <w:rPr>
                          <w:rFonts w:asciiTheme="minorBidi" w:hAnsiTheme="minorBidi" w:cstheme="minorBidi"/>
                          <w:i/>
                          <w:iCs/>
                          <w:sz w:val="22"/>
                          <w:szCs w:val="22"/>
                        </w:rPr>
                        <w:t>Tsunami Glossary</w:t>
                      </w:r>
                      <w:r w:rsidRPr="00E90C11">
                        <w:rPr>
                          <w:rFonts w:asciiTheme="minorBidi" w:hAnsiTheme="minorBidi" w:cstheme="minorBidi"/>
                          <w:sz w:val="22"/>
                          <w:szCs w:val="22"/>
                        </w:rPr>
                        <w:t xml:space="preserve"> should include Tsunami Ready, sea level monitoring and data sampling, and atypically generated tsunamis (i.e. landslides, volcanic eruptions) including graphics and their associated waveforms and periods. Furthermore, out-of-date terminology may require revision (i.e. tsunami intensity). </w:t>
                      </w:r>
                    </w:p>
                  </w:txbxContent>
                </v:textbox>
                <w10:wrap type="topAndBottom" anchorx="margin"/>
              </v:shape>
            </w:pict>
          </mc:Fallback>
        </mc:AlternateContent>
      </w:r>
      <w:r w:rsidR="00B97A75" w:rsidRPr="00B97A75">
        <w:rPr>
          <w:rFonts w:ascii="Arial" w:hAnsi="Arial" w:cs="Arial"/>
          <w:color w:val="000000"/>
          <w:sz w:val="22"/>
          <w:szCs w:val="22"/>
          <w:lang w:val="en-US"/>
        </w:rPr>
        <w:t>Currently, the ITIC has identified needed updates to historical tsunami maps and tables as well as one name change for the 1755 Lisbon earthquake to the ‘1755 Southwest Iberia Margin, Portugal, earthquake’. The IUGG Tsunami Commission Terminology Working Group has also noted that the definitions of several terms can be improved and updated. Lexicon approved by TOWS-WG and recent findings, such as on sea level data sampling requirements, atypical tsunami sources, and Tsunami Ready, should also be added.</w:t>
      </w:r>
      <w:bookmarkEnd w:id="269"/>
    </w:p>
    <w:p w14:paraId="3FFA525C" w14:textId="77777777" w:rsidR="00B97A75" w:rsidRPr="00B97A75" w:rsidRDefault="00B97A75" w:rsidP="00E90C11">
      <w:pPr>
        <w:spacing w:after="120"/>
        <w:rPr>
          <w:rFonts w:ascii="Arial" w:hAnsi="Arial" w:cs="Arial"/>
          <w:color w:val="000000"/>
          <w:sz w:val="22"/>
          <w:szCs w:val="22"/>
          <w:lang w:val="en-US"/>
        </w:rPr>
      </w:pPr>
    </w:p>
    <w:p w14:paraId="013676B5" w14:textId="77777777" w:rsidR="00B97A75" w:rsidRPr="00E90C11" w:rsidRDefault="00B97A75" w:rsidP="00E90C11">
      <w:pPr>
        <w:pStyle w:val="StyleHeading1"/>
        <w:numPr>
          <w:ilvl w:val="0"/>
          <w:numId w:val="159"/>
        </w:numPr>
        <w:pBdr>
          <w:bottom w:val="none" w:sz="0" w:space="0" w:color="auto"/>
        </w:pBdr>
        <w:tabs>
          <w:tab w:val="clear" w:pos="880"/>
          <w:tab w:val="num" w:pos="709"/>
        </w:tabs>
        <w:spacing w:before="0"/>
        <w:ind w:left="709" w:hanging="709"/>
        <w:rPr>
          <w:b/>
          <w:bCs/>
          <w:iCs/>
        </w:rPr>
      </w:pPr>
      <w:bookmarkStart w:id="270" w:name="_Toc68619914"/>
      <w:bookmarkStart w:id="271" w:name="_Toc68708522"/>
      <w:bookmarkStart w:id="272" w:name="_Toc68708880"/>
      <w:r w:rsidRPr="00E90C11">
        <w:rPr>
          <w:b/>
          <w:bCs/>
          <w:i w:val="0"/>
          <w:iCs/>
        </w:rPr>
        <w:t>IUGG TSUNAMI COMMISSION</w:t>
      </w:r>
      <w:bookmarkEnd w:id="270"/>
      <w:bookmarkEnd w:id="271"/>
      <w:bookmarkEnd w:id="272"/>
    </w:p>
    <w:p w14:paraId="12DFEBB5" w14:textId="0CD9A99A"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color w:val="000000"/>
          <w:sz w:val="22"/>
          <w:szCs w:val="22"/>
          <w:lang w:val="en-US"/>
        </w:rPr>
        <w:t>Dr</w:t>
      </w:r>
      <w:r w:rsidR="008E6ECC">
        <w:rPr>
          <w:rFonts w:ascii="Arial" w:hAnsi="Arial" w:cs="Arial"/>
          <w:color w:val="000000"/>
          <w:sz w:val="22"/>
          <w:szCs w:val="22"/>
          <w:lang w:val="en-US"/>
        </w:rPr>
        <w:t> </w:t>
      </w:r>
      <w:r w:rsidRPr="00B97A75">
        <w:rPr>
          <w:rFonts w:ascii="Arial" w:hAnsi="Arial" w:cs="Arial"/>
          <w:color w:val="000000"/>
          <w:sz w:val="22"/>
          <w:szCs w:val="22"/>
          <w:lang w:val="en-US"/>
        </w:rPr>
        <w:t>Kong reported that the IUGG Tsunami Commission is jointly sponsored by IASPEI</w:t>
      </w:r>
      <w:r w:rsidR="008E6ECC" w:rsidRPr="008E6ECC">
        <w:t xml:space="preserve"> </w:t>
      </w:r>
      <w:r w:rsidR="008E6ECC">
        <w:t>(</w:t>
      </w:r>
      <w:r w:rsidR="008E6ECC" w:rsidRPr="008E6ECC">
        <w:rPr>
          <w:rFonts w:ascii="Arial" w:hAnsi="Arial" w:cs="Arial"/>
          <w:color w:val="000000"/>
          <w:sz w:val="22"/>
          <w:szCs w:val="22"/>
          <w:lang w:val="en-US"/>
        </w:rPr>
        <w:t>International Association of Seismology and Physics of the Earth’s Interior</w:t>
      </w:r>
      <w:r w:rsidR="008E6ECC">
        <w:rPr>
          <w:rFonts w:ascii="Arial" w:hAnsi="Arial" w:cs="Arial"/>
          <w:color w:val="000000"/>
          <w:sz w:val="22"/>
          <w:szCs w:val="22"/>
          <w:lang w:val="en-US"/>
        </w:rPr>
        <w:t>)</w:t>
      </w:r>
      <w:r w:rsidRPr="00B97A75">
        <w:rPr>
          <w:rFonts w:ascii="Arial" w:hAnsi="Arial" w:cs="Arial"/>
          <w:color w:val="000000"/>
          <w:sz w:val="22"/>
          <w:szCs w:val="22"/>
          <w:lang w:val="en-US"/>
        </w:rPr>
        <w:t>, IAPSO</w:t>
      </w:r>
      <w:r w:rsidR="008E6ECC">
        <w:rPr>
          <w:rFonts w:ascii="Arial" w:hAnsi="Arial" w:cs="Arial"/>
          <w:color w:val="000000"/>
          <w:sz w:val="22"/>
          <w:szCs w:val="22"/>
          <w:lang w:val="en-US"/>
        </w:rPr>
        <w:t xml:space="preserve"> (International Association for the Physical Sciences of the Oceans)</w:t>
      </w:r>
      <w:r w:rsidRPr="00B97A75">
        <w:rPr>
          <w:rFonts w:ascii="Arial" w:hAnsi="Arial" w:cs="Arial"/>
          <w:color w:val="000000"/>
          <w:sz w:val="22"/>
          <w:szCs w:val="22"/>
          <w:lang w:val="en-US"/>
        </w:rPr>
        <w:t xml:space="preserve"> and IAVCEI</w:t>
      </w:r>
      <w:r w:rsidR="008E6ECC" w:rsidRPr="008E6ECC">
        <w:t xml:space="preserve"> </w:t>
      </w:r>
      <w:r w:rsidR="008E6ECC">
        <w:t>(</w:t>
      </w:r>
      <w:r w:rsidR="008E6ECC" w:rsidRPr="008E6ECC">
        <w:rPr>
          <w:rFonts w:ascii="Arial" w:hAnsi="Arial" w:cs="Arial"/>
          <w:color w:val="000000"/>
          <w:sz w:val="22"/>
          <w:szCs w:val="22"/>
          <w:lang w:val="en-US"/>
        </w:rPr>
        <w:t>International Association of Volcanology and Chemistry of the Earth</w:t>
      </w:r>
      <w:r w:rsidR="008E6ECC">
        <w:rPr>
          <w:rFonts w:ascii="Arial" w:hAnsi="Arial" w:cs="Arial"/>
          <w:color w:val="000000"/>
          <w:sz w:val="22"/>
          <w:szCs w:val="22"/>
          <w:lang w:val="en-US"/>
        </w:rPr>
        <w:t>’</w:t>
      </w:r>
      <w:r w:rsidR="008E6ECC" w:rsidRPr="008E6ECC">
        <w:rPr>
          <w:rFonts w:ascii="Arial" w:hAnsi="Arial" w:cs="Arial"/>
          <w:color w:val="000000"/>
          <w:sz w:val="22"/>
          <w:szCs w:val="22"/>
          <w:lang w:val="en-US"/>
        </w:rPr>
        <w:t>s Interior</w:t>
      </w:r>
      <w:r w:rsidR="008E6ECC">
        <w:rPr>
          <w:rFonts w:ascii="Arial" w:hAnsi="Arial" w:cs="Arial"/>
          <w:color w:val="000000"/>
          <w:sz w:val="22"/>
          <w:szCs w:val="22"/>
          <w:lang w:val="en-US"/>
        </w:rPr>
        <w:t>)</w:t>
      </w:r>
      <w:r w:rsidRPr="00B97A75">
        <w:rPr>
          <w:rFonts w:ascii="Arial" w:hAnsi="Arial" w:cs="Arial"/>
          <w:color w:val="000000"/>
          <w:sz w:val="22"/>
          <w:szCs w:val="22"/>
          <w:lang w:val="en-US"/>
        </w:rPr>
        <w:t>. It was established at the 12</w:t>
      </w:r>
      <w:r w:rsidRPr="00B97A75">
        <w:rPr>
          <w:rFonts w:ascii="Arial" w:hAnsi="Arial" w:cs="Arial"/>
          <w:color w:val="000000"/>
          <w:sz w:val="22"/>
          <w:szCs w:val="22"/>
          <w:vertAlign w:val="superscript"/>
          <w:lang w:val="en-US"/>
        </w:rPr>
        <w:t>th</w:t>
      </w:r>
      <w:r w:rsidRPr="00B97A75">
        <w:rPr>
          <w:rFonts w:ascii="Arial" w:hAnsi="Arial" w:cs="Arial"/>
          <w:color w:val="000000"/>
          <w:sz w:val="22"/>
          <w:szCs w:val="22"/>
          <w:lang w:val="en-US"/>
        </w:rPr>
        <w:t xml:space="preserve"> General Assembly of IUGG in Helsinki, Finland</w:t>
      </w:r>
      <w:r w:rsidR="008E6ECC">
        <w:rPr>
          <w:rFonts w:ascii="Arial" w:hAnsi="Arial" w:cs="Arial"/>
          <w:color w:val="000000"/>
          <w:sz w:val="22"/>
          <w:szCs w:val="22"/>
          <w:lang w:val="en-US"/>
        </w:rPr>
        <w:t>,</w:t>
      </w:r>
      <w:r w:rsidRPr="00B97A75">
        <w:rPr>
          <w:rFonts w:ascii="Arial" w:hAnsi="Arial" w:cs="Arial"/>
          <w:color w:val="000000"/>
          <w:sz w:val="22"/>
          <w:szCs w:val="22"/>
          <w:lang w:val="en-US"/>
        </w:rPr>
        <w:t xml:space="preserve"> in 1960 to promote the exchange of scientific and technical information about tsunamis among nations concerned with the tsunami hazard. Since then, the Commission has held 28 Tsunami Symposia, both as part of IUGG General Assemblies and independently in alternate years. Further information is made available at </w:t>
      </w:r>
      <w:hyperlink r:id="rId60" w:history="1">
        <w:r w:rsidRPr="00B97A75">
          <w:rPr>
            <w:rStyle w:val="Hyperlink"/>
            <w:rFonts w:cs="Arial"/>
            <w:szCs w:val="22"/>
            <w:lang w:val="en-US"/>
          </w:rPr>
          <w:t>https://tsunamicommission.ipma.pt/home/</w:t>
        </w:r>
      </w:hyperlink>
      <w:r w:rsidR="008E6ECC" w:rsidRPr="00E90C11">
        <w:rPr>
          <w:rFonts w:ascii="Arial" w:hAnsi="Arial" w:cs="Arial"/>
          <w:color w:val="000000"/>
          <w:sz w:val="22"/>
          <w:szCs w:val="22"/>
          <w:lang w:val="en-US"/>
        </w:rPr>
        <w:t>.</w:t>
      </w:r>
    </w:p>
    <w:p w14:paraId="5A7CB40A" w14:textId="77777777"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color w:val="000000"/>
          <w:sz w:val="22"/>
          <w:szCs w:val="22"/>
          <w:lang w:val="en-US"/>
        </w:rPr>
        <w:t>At the last business meeting held in 2019, the Commission elected new officers.</w:t>
      </w:r>
    </w:p>
    <w:p w14:paraId="7D13BC75" w14:textId="294D9A82" w:rsidR="00B97A75" w:rsidRPr="00B97A75" w:rsidRDefault="00B97A75" w:rsidP="00E90C11">
      <w:pPr>
        <w:numPr>
          <w:ilvl w:val="0"/>
          <w:numId w:val="31"/>
        </w:numPr>
        <w:spacing w:after="240"/>
        <w:ind w:left="709" w:hanging="709"/>
        <w:rPr>
          <w:rFonts w:ascii="Arial" w:hAnsi="Arial" w:cs="Arial"/>
          <w:color w:val="000000"/>
          <w:sz w:val="22"/>
          <w:szCs w:val="22"/>
          <w:lang w:val="en-US"/>
        </w:rPr>
      </w:pPr>
      <w:r w:rsidRPr="00E90C11">
        <w:rPr>
          <w:rFonts w:ascii="Arial" w:hAnsi="Arial" w:cs="Arial"/>
          <w:color w:val="000000"/>
          <w:sz w:val="22"/>
          <w:szCs w:val="22"/>
          <w:u w:val="single"/>
          <w:lang w:val="en-US"/>
        </w:rPr>
        <w:t>Chair</w:t>
      </w:r>
      <w:r w:rsidR="008F6F2E">
        <w:rPr>
          <w:rFonts w:ascii="Arial" w:hAnsi="Arial" w:cs="Arial"/>
          <w:color w:val="000000"/>
          <w:sz w:val="22"/>
          <w:szCs w:val="22"/>
          <w:lang w:val="en-US"/>
        </w:rPr>
        <w:t xml:space="preserve">: </w:t>
      </w:r>
      <w:r w:rsidRPr="00B97A75">
        <w:rPr>
          <w:rFonts w:ascii="Arial" w:hAnsi="Arial" w:cs="Arial"/>
          <w:color w:val="000000"/>
          <w:sz w:val="22"/>
          <w:szCs w:val="22"/>
          <w:lang w:val="en-US"/>
        </w:rPr>
        <w:t>Yuchiro Tanioka</w:t>
      </w:r>
      <w:r w:rsidR="008F6F2E">
        <w:rPr>
          <w:rFonts w:ascii="Arial" w:hAnsi="Arial" w:cs="Arial"/>
          <w:color w:val="000000"/>
          <w:sz w:val="22"/>
          <w:szCs w:val="22"/>
          <w:lang w:val="en-US"/>
        </w:rPr>
        <w:t xml:space="preserve"> (</w:t>
      </w:r>
      <w:r w:rsidRPr="00B97A75">
        <w:rPr>
          <w:rFonts w:ascii="Arial" w:hAnsi="Arial" w:cs="Arial"/>
          <w:color w:val="000000"/>
          <w:sz w:val="22"/>
          <w:szCs w:val="22"/>
          <w:lang w:val="en-US"/>
        </w:rPr>
        <w:t>Japan</w:t>
      </w:r>
      <w:r w:rsidR="008F6F2E">
        <w:rPr>
          <w:rFonts w:ascii="Arial" w:hAnsi="Arial" w:cs="Arial"/>
          <w:color w:val="000000"/>
          <w:sz w:val="22"/>
          <w:szCs w:val="22"/>
          <w:lang w:val="en-US"/>
        </w:rPr>
        <w:t>)</w:t>
      </w:r>
      <w:r w:rsidR="008E6ECC">
        <w:rPr>
          <w:rFonts w:ascii="Arial" w:hAnsi="Arial" w:cs="Arial"/>
          <w:color w:val="000000"/>
          <w:sz w:val="22"/>
          <w:szCs w:val="22"/>
          <w:lang w:val="en-US"/>
        </w:rPr>
        <w:t>.</w:t>
      </w:r>
    </w:p>
    <w:p w14:paraId="7931CE56" w14:textId="6E809A91" w:rsidR="00B97A75" w:rsidRPr="00B97A75" w:rsidRDefault="00B97A75" w:rsidP="00E90C11">
      <w:pPr>
        <w:numPr>
          <w:ilvl w:val="0"/>
          <w:numId w:val="31"/>
        </w:numPr>
        <w:spacing w:after="240"/>
        <w:ind w:left="709" w:hanging="709"/>
        <w:rPr>
          <w:rFonts w:ascii="Arial" w:hAnsi="Arial" w:cs="Arial"/>
          <w:color w:val="000000"/>
          <w:sz w:val="22"/>
          <w:szCs w:val="22"/>
          <w:lang w:val="pt-BR"/>
        </w:rPr>
      </w:pPr>
      <w:r w:rsidRPr="00E90C11">
        <w:rPr>
          <w:rFonts w:ascii="Arial" w:hAnsi="Arial" w:cs="Arial"/>
          <w:color w:val="000000"/>
          <w:sz w:val="22"/>
          <w:szCs w:val="22"/>
          <w:u w:val="single"/>
          <w:lang w:val="pt-PT"/>
        </w:rPr>
        <w:t>Vice</w:t>
      </w:r>
      <w:r w:rsidR="008F6F2E" w:rsidRPr="00E90C11">
        <w:rPr>
          <w:rFonts w:ascii="Arial" w:hAnsi="Arial" w:cs="Arial"/>
          <w:color w:val="000000"/>
          <w:sz w:val="22"/>
          <w:szCs w:val="22"/>
          <w:u w:val="single"/>
          <w:lang w:val="pt-PT"/>
        </w:rPr>
        <w:t>-</w:t>
      </w:r>
      <w:r w:rsidRPr="00E90C11">
        <w:rPr>
          <w:rFonts w:ascii="Arial" w:hAnsi="Arial" w:cs="Arial"/>
          <w:color w:val="000000"/>
          <w:sz w:val="22"/>
          <w:szCs w:val="22"/>
          <w:u w:val="single"/>
          <w:lang w:val="pt-PT"/>
        </w:rPr>
        <w:t>Chairs</w:t>
      </w:r>
      <w:r w:rsidR="008F6F2E">
        <w:rPr>
          <w:rFonts w:ascii="Arial" w:hAnsi="Arial" w:cs="Arial"/>
          <w:color w:val="000000"/>
          <w:sz w:val="22"/>
          <w:szCs w:val="22"/>
          <w:lang w:val="pt-BR"/>
        </w:rPr>
        <w:t xml:space="preserve">: </w:t>
      </w:r>
      <w:r w:rsidRPr="00B97A75">
        <w:rPr>
          <w:rFonts w:ascii="Arial" w:hAnsi="Arial" w:cs="Arial"/>
          <w:color w:val="000000"/>
          <w:sz w:val="22"/>
          <w:szCs w:val="22"/>
          <w:lang w:val="pt-BR"/>
        </w:rPr>
        <w:t>Maria Ana Baptista</w:t>
      </w:r>
      <w:r w:rsidR="008F6F2E">
        <w:rPr>
          <w:rFonts w:ascii="Arial" w:hAnsi="Arial" w:cs="Arial"/>
          <w:color w:val="000000"/>
          <w:sz w:val="22"/>
          <w:szCs w:val="22"/>
          <w:lang w:val="pt-BR"/>
        </w:rPr>
        <w:t xml:space="preserve"> (</w:t>
      </w:r>
      <w:r w:rsidRPr="00B97A75">
        <w:rPr>
          <w:rFonts w:ascii="Arial" w:hAnsi="Arial" w:cs="Arial"/>
          <w:color w:val="000000"/>
          <w:sz w:val="22"/>
          <w:szCs w:val="22"/>
          <w:lang w:val="pt-BR"/>
        </w:rPr>
        <w:t>Portugal</w:t>
      </w:r>
      <w:r w:rsidR="008F6F2E">
        <w:rPr>
          <w:rFonts w:ascii="Arial" w:hAnsi="Arial" w:cs="Arial"/>
          <w:color w:val="000000"/>
          <w:sz w:val="22"/>
          <w:szCs w:val="22"/>
          <w:lang w:val="pt-BR"/>
        </w:rPr>
        <w:t xml:space="preserve">), </w:t>
      </w:r>
      <w:r w:rsidRPr="00B97A75">
        <w:rPr>
          <w:rFonts w:ascii="Arial" w:hAnsi="Arial" w:cs="Arial"/>
          <w:color w:val="000000"/>
          <w:sz w:val="22"/>
          <w:szCs w:val="22"/>
          <w:lang w:val="pt-BR"/>
        </w:rPr>
        <w:t>Diana Greenslade</w:t>
      </w:r>
      <w:r w:rsidR="008F6F2E">
        <w:rPr>
          <w:rFonts w:ascii="Arial" w:hAnsi="Arial" w:cs="Arial"/>
          <w:color w:val="000000"/>
          <w:sz w:val="22"/>
          <w:szCs w:val="22"/>
          <w:lang w:val="pt-BR"/>
        </w:rPr>
        <w:t xml:space="preserve"> (</w:t>
      </w:r>
      <w:r w:rsidRPr="00B97A75">
        <w:rPr>
          <w:rFonts w:ascii="Arial" w:hAnsi="Arial" w:cs="Arial"/>
          <w:color w:val="000000"/>
          <w:sz w:val="22"/>
          <w:szCs w:val="22"/>
          <w:lang w:val="pt-BR"/>
        </w:rPr>
        <w:t>Australia</w:t>
      </w:r>
      <w:r w:rsidR="008F6F2E">
        <w:rPr>
          <w:rFonts w:ascii="Arial" w:hAnsi="Arial" w:cs="Arial"/>
          <w:color w:val="000000"/>
          <w:sz w:val="22"/>
          <w:szCs w:val="22"/>
          <w:lang w:val="pt-BR"/>
        </w:rPr>
        <w:t xml:space="preserve">) and </w:t>
      </w:r>
      <w:r w:rsidRPr="00B97A75">
        <w:rPr>
          <w:rFonts w:ascii="Arial" w:hAnsi="Arial" w:cs="Arial"/>
          <w:color w:val="000000"/>
          <w:sz w:val="22"/>
          <w:szCs w:val="22"/>
          <w:lang w:val="pt-BR"/>
        </w:rPr>
        <w:t>Alexander Rabinovich</w:t>
      </w:r>
      <w:r w:rsidR="008F6F2E">
        <w:rPr>
          <w:rFonts w:ascii="Arial" w:hAnsi="Arial" w:cs="Arial"/>
          <w:color w:val="000000"/>
          <w:sz w:val="22"/>
          <w:szCs w:val="22"/>
          <w:lang w:val="pt-BR"/>
        </w:rPr>
        <w:t xml:space="preserve"> (</w:t>
      </w:r>
      <w:r w:rsidRPr="00B97A75">
        <w:rPr>
          <w:rFonts w:ascii="Arial" w:hAnsi="Arial" w:cs="Arial"/>
          <w:color w:val="000000"/>
          <w:sz w:val="22"/>
          <w:szCs w:val="22"/>
          <w:lang w:val="pt-BR"/>
        </w:rPr>
        <w:t>Russia</w:t>
      </w:r>
      <w:r w:rsidR="008F6F2E">
        <w:rPr>
          <w:rFonts w:ascii="Arial" w:hAnsi="Arial" w:cs="Arial"/>
          <w:color w:val="000000"/>
          <w:sz w:val="22"/>
          <w:szCs w:val="22"/>
          <w:lang w:val="pt-BR"/>
        </w:rPr>
        <w:t>)</w:t>
      </w:r>
      <w:r w:rsidR="008E6ECC">
        <w:rPr>
          <w:rFonts w:ascii="Arial" w:hAnsi="Arial" w:cs="Arial"/>
          <w:color w:val="000000"/>
          <w:sz w:val="22"/>
          <w:szCs w:val="22"/>
          <w:lang w:val="pt-BR"/>
        </w:rPr>
        <w:t>.</w:t>
      </w:r>
    </w:p>
    <w:p w14:paraId="06C5A092" w14:textId="56B69BDE" w:rsidR="008E6ECC" w:rsidRDefault="00B97A75" w:rsidP="005E399F">
      <w:pPr>
        <w:numPr>
          <w:ilvl w:val="0"/>
          <w:numId w:val="31"/>
        </w:numPr>
        <w:spacing w:after="240"/>
        <w:ind w:left="709" w:hanging="709"/>
        <w:rPr>
          <w:rFonts w:ascii="Arial" w:hAnsi="Arial" w:cs="Arial"/>
          <w:color w:val="000000"/>
          <w:sz w:val="22"/>
          <w:szCs w:val="22"/>
          <w:lang w:val="en-US"/>
        </w:rPr>
      </w:pPr>
      <w:r w:rsidRPr="00E90C11">
        <w:rPr>
          <w:rFonts w:ascii="Arial" w:hAnsi="Arial" w:cs="Arial"/>
          <w:color w:val="000000"/>
          <w:sz w:val="22"/>
          <w:szCs w:val="22"/>
          <w:u w:val="single"/>
          <w:lang w:val="en-US"/>
        </w:rPr>
        <w:t>Secretary</w:t>
      </w:r>
      <w:r w:rsidR="008F6F2E">
        <w:rPr>
          <w:rFonts w:ascii="Arial" w:hAnsi="Arial" w:cs="Arial"/>
          <w:color w:val="000000"/>
          <w:sz w:val="22"/>
          <w:szCs w:val="22"/>
          <w:lang w:val="en-US"/>
        </w:rPr>
        <w:t xml:space="preserve">: </w:t>
      </w:r>
      <w:r w:rsidRPr="00B97A75">
        <w:rPr>
          <w:rFonts w:ascii="Arial" w:hAnsi="Arial" w:cs="Arial"/>
          <w:color w:val="000000"/>
          <w:sz w:val="22"/>
          <w:szCs w:val="22"/>
          <w:lang w:val="en-US"/>
        </w:rPr>
        <w:t>Mohammad Heidarzadeh, Iran</w:t>
      </w:r>
      <w:r w:rsidR="008E6ECC">
        <w:rPr>
          <w:rFonts w:ascii="Arial" w:hAnsi="Arial" w:cs="Arial"/>
          <w:color w:val="000000"/>
          <w:sz w:val="22"/>
          <w:szCs w:val="22"/>
          <w:lang w:val="en-US"/>
        </w:rPr>
        <w:t>.</w:t>
      </w:r>
    </w:p>
    <w:p w14:paraId="7F9E4079" w14:textId="77777777" w:rsidR="008E6ECC" w:rsidRDefault="008E6ECC">
      <w:pPr>
        <w:tabs>
          <w:tab w:val="clear" w:pos="709"/>
        </w:tabs>
        <w:snapToGrid/>
        <w:rPr>
          <w:rFonts w:ascii="Arial" w:hAnsi="Arial" w:cs="Arial"/>
          <w:color w:val="000000"/>
          <w:sz w:val="22"/>
          <w:szCs w:val="22"/>
          <w:lang w:val="en-US"/>
        </w:rPr>
      </w:pPr>
      <w:r>
        <w:rPr>
          <w:rFonts w:ascii="Arial" w:hAnsi="Arial" w:cs="Arial"/>
          <w:color w:val="000000"/>
          <w:sz w:val="22"/>
          <w:szCs w:val="22"/>
          <w:lang w:val="en-US"/>
        </w:rPr>
        <w:br w:type="page"/>
      </w:r>
    </w:p>
    <w:p w14:paraId="33BBDD8E" w14:textId="77777777"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color w:val="000000"/>
          <w:sz w:val="22"/>
          <w:szCs w:val="22"/>
          <w:lang w:val="en-US"/>
        </w:rPr>
        <w:lastRenderedPageBreak/>
        <w:t>There are eight Working Groups as indicated in the table below.</w:t>
      </w:r>
    </w:p>
    <w:tbl>
      <w:tblPr>
        <w:tblpPr w:leftFromText="180" w:rightFromText="180" w:vertAnchor="text" w:horzAnchor="page" w:tblpXSpec="center" w:tblpY="167"/>
        <w:tblW w:w="0" w:type="auto"/>
        <w:tblCellMar>
          <w:left w:w="0" w:type="dxa"/>
          <w:right w:w="0" w:type="dxa"/>
        </w:tblCellMar>
        <w:tblLook w:val="04A0" w:firstRow="1" w:lastRow="0" w:firstColumn="1" w:lastColumn="0" w:noHBand="0" w:noVBand="1"/>
      </w:tblPr>
      <w:tblGrid>
        <w:gridCol w:w="3600"/>
        <w:gridCol w:w="3150"/>
      </w:tblGrid>
      <w:tr w:rsidR="00B97A75" w:rsidRPr="00B97A75" w14:paraId="76166DF9" w14:textId="77777777" w:rsidTr="00E90C11">
        <w:tc>
          <w:tcPr>
            <w:tcW w:w="3600" w:type="dxa"/>
            <w:tcBorders>
              <w:top w:val="single" w:sz="8" w:space="0" w:color="CBCBCB"/>
              <w:left w:val="single" w:sz="8" w:space="0" w:color="CBCBCB"/>
              <w:bottom w:val="single" w:sz="8" w:space="0" w:color="CBCBCB"/>
              <w:right w:val="single" w:sz="8" w:space="0" w:color="CBCBCB"/>
            </w:tcBorders>
            <w:shd w:val="clear" w:color="auto" w:fill="E7E6E6" w:themeFill="background2"/>
            <w:tcMar>
              <w:top w:w="81" w:type="dxa"/>
              <w:left w:w="0" w:type="dxa"/>
              <w:bottom w:w="0" w:type="dxa"/>
              <w:right w:w="81" w:type="dxa"/>
            </w:tcMar>
            <w:hideMark/>
          </w:tcPr>
          <w:p w14:paraId="492F5166" w14:textId="118538F7" w:rsidR="00B97A75" w:rsidRPr="00B97A75" w:rsidRDefault="00B97A75" w:rsidP="00E90C11">
            <w:pPr>
              <w:spacing w:before="120" w:after="120"/>
              <w:jc w:val="center"/>
              <w:rPr>
                <w:rFonts w:ascii="Arial" w:hAnsi="Arial" w:cs="Arial"/>
                <w:b/>
                <w:color w:val="000000"/>
                <w:sz w:val="22"/>
                <w:szCs w:val="22"/>
                <w:lang w:val="en-US"/>
              </w:rPr>
            </w:pPr>
            <w:r w:rsidRPr="00B97A75">
              <w:rPr>
                <w:rFonts w:ascii="Arial" w:hAnsi="Arial" w:cs="Arial"/>
                <w:b/>
                <w:color w:val="000000"/>
                <w:sz w:val="22"/>
                <w:szCs w:val="22"/>
                <w:lang w:val="en-US"/>
              </w:rPr>
              <w:t>W</w:t>
            </w:r>
            <w:r w:rsidR="008F6F2E">
              <w:rPr>
                <w:rFonts w:ascii="Arial" w:hAnsi="Arial" w:cs="Arial"/>
                <w:b/>
                <w:color w:val="000000"/>
                <w:sz w:val="22"/>
                <w:szCs w:val="22"/>
                <w:lang w:val="en-US"/>
              </w:rPr>
              <w:t xml:space="preserve">orking </w:t>
            </w:r>
            <w:r w:rsidRPr="00B97A75">
              <w:rPr>
                <w:rFonts w:ascii="Arial" w:hAnsi="Arial" w:cs="Arial"/>
                <w:b/>
                <w:color w:val="000000"/>
                <w:sz w:val="22"/>
                <w:szCs w:val="22"/>
                <w:lang w:val="en-US"/>
              </w:rPr>
              <w:t>G</w:t>
            </w:r>
            <w:r w:rsidR="008F6F2E">
              <w:rPr>
                <w:rFonts w:ascii="Arial" w:hAnsi="Arial" w:cs="Arial"/>
                <w:b/>
                <w:color w:val="000000"/>
                <w:sz w:val="22"/>
                <w:szCs w:val="22"/>
                <w:lang w:val="en-US"/>
              </w:rPr>
              <w:t>roup</w:t>
            </w:r>
            <w:r w:rsidRPr="00B97A75">
              <w:rPr>
                <w:rFonts w:ascii="Arial" w:hAnsi="Arial" w:cs="Arial"/>
                <w:b/>
                <w:color w:val="000000"/>
                <w:sz w:val="22"/>
                <w:szCs w:val="22"/>
                <w:lang w:val="en-US"/>
              </w:rPr>
              <w:t xml:space="preserve"> Name</w:t>
            </w:r>
          </w:p>
        </w:tc>
        <w:tc>
          <w:tcPr>
            <w:tcW w:w="3150" w:type="dxa"/>
            <w:tcBorders>
              <w:top w:val="single" w:sz="8" w:space="0" w:color="CBCBCB"/>
              <w:left w:val="nil"/>
              <w:bottom w:val="single" w:sz="8" w:space="0" w:color="CBCBCB"/>
              <w:right w:val="single" w:sz="8" w:space="0" w:color="CBCBCB"/>
            </w:tcBorders>
            <w:shd w:val="clear" w:color="auto" w:fill="E7E6E6" w:themeFill="background2"/>
            <w:tcMar>
              <w:top w:w="81" w:type="dxa"/>
              <w:left w:w="0" w:type="dxa"/>
              <w:bottom w:w="0" w:type="dxa"/>
              <w:right w:w="81" w:type="dxa"/>
            </w:tcMar>
            <w:hideMark/>
          </w:tcPr>
          <w:p w14:paraId="37529477" w14:textId="77777777" w:rsidR="00B97A75" w:rsidRPr="00B97A75" w:rsidRDefault="00B97A75" w:rsidP="00E90C11">
            <w:pPr>
              <w:spacing w:before="120" w:after="120"/>
              <w:jc w:val="center"/>
              <w:rPr>
                <w:rFonts w:ascii="Arial" w:hAnsi="Arial" w:cs="Arial"/>
                <w:b/>
                <w:color w:val="000000"/>
                <w:sz w:val="22"/>
                <w:szCs w:val="22"/>
                <w:lang w:val="en-US"/>
              </w:rPr>
            </w:pPr>
            <w:r w:rsidRPr="00B97A75">
              <w:rPr>
                <w:rFonts w:ascii="Arial" w:hAnsi="Arial" w:cs="Arial"/>
                <w:b/>
                <w:color w:val="000000"/>
                <w:sz w:val="22"/>
                <w:szCs w:val="22"/>
                <w:lang w:val="en-US"/>
              </w:rPr>
              <w:t>Chair</w:t>
            </w:r>
          </w:p>
        </w:tc>
      </w:tr>
      <w:tr w:rsidR="00B97A75" w:rsidRPr="00B97A75" w14:paraId="7E19FCE7" w14:textId="77777777" w:rsidTr="00E90C11">
        <w:tc>
          <w:tcPr>
            <w:tcW w:w="3600" w:type="dxa"/>
            <w:tcBorders>
              <w:top w:val="nil"/>
              <w:left w:val="single" w:sz="8" w:space="0" w:color="CBCBCB"/>
              <w:bottom w:val="single" w:sz="8" w:space="0" w:color="CBCBCB"/>
              <w:right w:val="single" w:sz="8" w:space="0" w:color="CBCBCB"/>
            </w:tcBorders>
            <w:tcMar>
              <w:top w:w="81" w:type="dxa"/>
              <w:left w:w="0" w:type="dxa"/>
              <w:bottom w:w="0" w:type="dxa"/>
              <w:right w:w="81" w:type="dxa"/>
            </w:tcMar>
            <w:hideMark/>
          </w:tcPr>
          <w:p w14:paraId="5585D401"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Publications</w:t>
            </w:r>
          </w:p>
        </w:tc>
        <w:tc>
          <w:tcPr>
            <w:tcW w:w="3150" w:type="dxa"/>
            <w:tcBorders>
              <w:top w:val="nil"/>
              <w:left w:val="nil"/>
              <w:bottom w:val="single" w:sz="8" w:space="0" w:color="CBCBCB"/>
              <w:right w:val="single" w:sz="8" w:space="0" w:color="CBCBCB"/>
            </w:tcBorders>
            <w:tcMar>
              <w:top w:w="81" w:type="dxa"/>
              <w:left w:w="0" w:type="dxa"/>
              <w:bottom w:w="0" w:type="dxa"/>
              <w:right w:w="81" w:type="dxa"/>
            </w:tcMar>
            <w:hideMark/>
          </w:tcPr>
          <w:p w14:paraId="0A230F98"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Sasha Rabinovich</w:t>
            </w:r>
          </w:p>
        </w:tc>
      </w:tr>
      <w:tr w:rsidR="00B97A75" w:rsidRPr="00B97A75" w14:paraId="6D9E691B" w14:textId="77777777" w:rsidTr="00E90C11">
        <w:tc>
          <w:tcPr>
            <w:tcW w:w="3600" w:type="dxa"/>
            <w:tcBorders>
              <w:top w:val="nil"/>
              <w:left w:val="single" w:sz="8" w:space="0" w:color="CBCBCB"/>
              <w:bottom w:val="single" w:sz="8" w:space="0" w:color="CBCBCB"/>
              <w:right w:val="single" w:sz="8" w:space="0" w:color="CBCBCB"/>
            </w:tcBorders>
            <w:tcMar>
              <w:top w:w="81" w:type="dxa"/>
              <w:left w:w="0" w:type="dxa"/>
              <w:bottom w:w="0" w:type="dxa"/>
              <w:right w:w="81" w:type="dxa"/>
            </w:tcMar>
            <w:hideMark/>
          </w:tcPr>
          <w:p w14:paraId="46081D15"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Terminology</w:t>
            </w:r>
          </w:p>
        </w:tc>
        <w:tc>
          <w:tcPr>
            <w:tcW w:w="3150" w:type="dxa"/>
            <w:tcBorders>
              <w:top w:val="nil"/>
              <w:left w:val="nil"/>
              <w:bottom w:val="single" w:sz="8" w:space="0" w:color="CBCBCB"/>
              <w:right w:val="single" w:sz="8" w:space="0" w:color="CBCBCB"/>
            </w:tcBorders>
            <w:tcMar>
              <w:top w:w="81" w:type="dxa"/>
              <w:left w:w="0" w:type="dxa"/>
              <w:bottom w:w="0" w:type="dxa"/>
              <w:right w:w="81" w:type="dxa"/>
            </w:tcMar>
            <w:hideMark/>
          </w:tcPr>
          <w:p w14:paraId="40508F83"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William Power</w:t>
            </w:r>
          </w:p>
        </w:tc>
      </w:tr>
      <w:tr w:rsidR="00B97A75" w:rsidRPr="00B97A75" w14:paraId="030DF54D" w14:textId="77777777" w:rsidTr="00E90C11">
        <w:tc>
          <w:tcPr>
            <w:tcW w:w="3600" w:type="dxa"/>
            <w:tcBorders>
              <w:top w:val="nil"/>
              <w:left w:val="single" w:sz="8" w:space="0" w:color="CBCBCB"/>
              <w:bottom w:val="single" w:sz="8" w:space="0" w:color="CBCBCB"/>
              <w:right w:val="single" w:sz="8" w:space="0" w:color="CBCBCB"/>
            </w:tcBorders>
            <w:tcMar>
              <w:top w:w="81" w:type="dxa"/>
              <w:left w:w="0" w:type="dxa"/>
              <w:bottom w:w="0" w:type="dxa"/>
              <w:right w:w="81" w:type="dxa"/>
            </w:tcMar>
            <w:hideMark/>
          </w:tcPr>
          <w:p w14:paraId="71332CD0"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Science-based Tsunami Warning</w:t>
            </w:r>
          </w:p>
        </w:tc>
        <w:tc>
          <w:tcPr>
            <w:tcW w:w="3150" w:type="dxa"/>
            <w:tcBorders>
              <w:top w:val="nil"/>
              <w:left w:val="nil"/>
              <w:bottom w:val="single" w:sz="8" w:space="0" w:color="CBCBCB"/>
              <w:right w:val="single" w:sz="8" w:space="0" w:color="CBCBCB"/>
            </w:tcBorders>
            <w:tcMar>
              <w:top w:w="81" w:type="dxa"/>
              <w:left w:w="0" w:type="dxa"/>
              <w:bottom w:w="0" w:type="dxa"/>
              <w:right w:w="81" w:type="dxa"/>
            </w:tcMar>
            <w:hideMark/>
          </w:tcPr>
          <w:p w14:paraId="534B1914"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Laura Kong</w:t>
            </w:r>
          </w:p>
        </w:tc>
      </w:tr>
      <w:tr w:rsidR="00B97A75" w:rsidRPr="00B97A75" w14:paraId="0857249A" w14:textId="77777777" w:rsidTr="00E90C11">
        <w:tc>
          <w:tcPr>
            <w:tcW w:w="3600" w:type="dxa"/>
            <w:tcBorders>
              <w:top w:val="nil"/>
              <w:left w:val="single" w:sz="8" w:space="0" w:color="CBCBCB"/>
              <w:bottom w:val="single" w:sz="8" w:space="0" w:color="CBCBCB"/>
              <w:right w:val="single" w:sz="8" w:space="0" w:color="CBCBCB"/>
            </w:tcBorders>
            <w:tcMar>
              <w:top w:w="81" w:type="dxa"/>
              <w:left w:w="0" w:type="dxa"/>
              <w:bottom w:w="0" w:type="dxa"/>
              <w:right w:w="81" w:type="dxa"/>
            </w:tcMar>
            <w:hideMark/>
          </w:tcPr>
          <w:p w14:paraId="49884711"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Tsunami Scenarios</w:t>
            </w:r>
          </w:p>
        </w:tc>
        <w:tc>
          <w:tcPr>
            <w:tcW w:w="3150" w:type="dxa"/>
            <w:tcBorders>
              <w:top w:val="nil"/>
              <w:left w:val="nil"/>
              <w:bottom w:val="single" w:sz="8" w:space="0" w:color="CBCBCB"/>
              <w:right w:val="single" w:sz="8" w:space="0" w:color="CBCBCB"/>
            </w:tcBorders>
            <w:tcMar>
              <w:top w:w="81" w:type="dxa"/>
              <w:left w:w="0" w:type="dxa"/>
              <w:bottom w:w="0" w:type="dxa"/>
              <w:right w:w="81" w:type="dxa"/>
            </w:tcMar>
            <w:hideMark/>
          </w:tcPr>
          <w:p w14:paraId="0C1B2495"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Dmitri Nikolsky</w:t>
            </w:r>
          </w:p>
        </w:tc>
      </w:tr>
      <w:tr w:rsidR="00B97A75" w:rsidRPr="00B97A75" w14:paraId="1DF875F6" w14:textId="77777777" w:rsidTr="00E90C11">
        <w:tc>
          <w:tcPr>
            <w:tcW w:w="3600" w:type="dxa"/>
            <w:tcBorders>
              <w:top w:val="nil"/>
              <w:left w:val="single" w:sz="8" w:space="0" w:color="CBCBCB"/>
              <w:bottom w:val="single" w:sz="8" w:space="0" w:color="CBCBCB"/>
              <w:right w:val="single" w:sz="8" w:space="0" w:color="CBCBCB"/>
            </w:tcBorders>
            <w:tcMar>
              <w:top w:w="81" w:type="dxa"/>
              <w:left w:w="0" w:type="dxa"/>
              <w:bottom w:w="0" w:type="dxa"/>
              <w:right w:w="81" w:type="dxa"/>
            </w:tcMar>
            <w:hideMark/>
          </w:tcPr>
          <w:p w14:paraId="1223CB77"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Tsunami Magnitude</w:t>
            </w:r>
          </w:p>
        </w:tc>
        <w:tc>
          <w:tcPr>
            <w:tcW w:w="3150" w:type="dxa"/>
            <w:tcBorders>
              <w:top w:val="nil"/>
              <w:left w:val="nil"/>
              <w:bottom w:val="single" w:sz="8" w:space="0" w:color="CBCBCB"/>
              <w:right w:val="single" w:sz="8" w:space="0" w:color="CBCBCB"/>
            </w:tcBorders>
            <w:tcMar>
              <w:top w:w="81" w:type="dxa"/>
              <w:left w:w="0" w:type="dxa"/>
              <w:bottom w:w="0" w:type="dxa"/>
              <w:right w:w="81" w:type="dxa"/>
            </w:tcMar>
            <w:hideMark/>
          </w:tcPr>
          <w:p w14:paraId="02414B75"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Vasily Titov</w:t>
            </w:r>
          </w:p>
        </w:tc>
      </w:tr>
      <w:tr w:rsidR="00B97A75" w:rsidRPr="00B97A75" w14:paraId="53763537" w14:textId="77777777" w:rsidTr="00E90C11">
        <w:tc>
          <w:tcPr>
            <w:tcW w:w="3600" w:type="dxa"/>
            <w:tcBorders>
              <w:top w:val="nil"/>
              <w:left w:val="single" w:sz="8" w:space="0" w:color="CBCBCB"/>
              <w:bottom w:val="single" w:sz="8" w:space="0" w:color="CBCBCB"/>
              <w:right w:val="single" w:sz="8" w:space="0" w:color="CBCBCB"/>
            </w:tcBorders>
            <w:tcMar>
              <w:top w:w="81" w:type="dxa"/>
              <w:left w:w="0" w:type="dxa"/>
              <w:bottom w:w="0" w:type="dxa"/>
              <w:right w:w="81" w:type="dxa"/>
            </w:tcMar>
            <w:hideMark/>
          </w:tcPr>
          <w:p w14:paraId="5FD22985"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GNSS Data for Tsunami Warning</w:t>
            </w:r>
          </w:p>
        </w:tc>
        <w:tc>
          <w:tcPr>
            <w:tcW w:w="3150" w:type="dxa"/>
            <w:tcBorders>
              <w:top w:val="nil"/>
              <w:left w:val="nil"/>
              <w:bottom w:val="single" w:sz="8" w:space="0" w:color="CBCBCB"/>
              <w:right w:val="single" w:sz="8" w:space="0" w:color="CBCBCB"/>
            </w:tcBorders>
            <w:tcMar>
              <w:top w:w="81" w:type="dxa"/>
              <w:left w:w="0" w:type="dxa"/>
              <w:bottom w:w="0" w:type="dxa"/>
              <w:right w:w="81" w:type="dxa"/>
            </w:tcMar>
            <w:hideMark/>
          </w:tcPr>
          <w:p w14:paraId="1C8FCB47"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Tony Song</w:t>
            </w:r>
          </w:p>
        </w:tc>
      </w:tr>
      <w:tr w:rsidR="00B97A75" w:rsidRPr="00B97A75" w14:paraId="21DDF6D8" w14:textId="77777777" w:rsidTr="00E90C11">
        <w:tc>
          <w:tcPr>
            <w:tcW w:w="3600" w:type="dxa"/>
            <w:tcBorders>
              <w:top w:val="nil"/>
              <w:left w:val="single" w:sz="8" w:space="0" w:color="CBCBCB"/>
              <w:bottom w:val="single" w:sz="8" w:space="0" w:color="CBCBCB"/>
              <w:right w:val="single" w:sz="8" w:space="0" w:color="CBCBCB"/>
            </w:tcBorders>
            <w:tcMar>
              <w:top w:w="81" w:type="dxa"/>
              <w:left w:w="0" w:type="dxa"/>
              <w:bottom w:w="0" w:type="dxa"/>
              <w:right w:w="81" w:type="dxa"/>
            </w:tcMar>
            <w:hideMark/>
          </w:tcPr>
          <w:p w14:paraId="78E45153"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Meteotsunami</w:t>
            </w:r>
          </w:p>
        </w:tc>
        <w:tc>
          <w:tcPr>
            <w:tcW w:w="3150" w:type="dxa"/>
            <w:tcBorders>
              <w:top w:val="nil"/>
              <w:left w:val="nil"/>
              <w:bottom w:val="single" w:sz="8" w:space="0" w:color="CBCBCB"/>
              <w:right w:val="single" w:sz="8" w:space="0" w:color="CBCBCB"/>
            </w:tcBorders>
            <w:tcMar>
              <w:top w:w="81" w:type="dxa"/>
              <w:left w:w="0" w:type="dxa"/>
              <w:bottom w:w="0" w:type="dxa"/>
              <w:right w:w="81" w:type="dxa"/>
            </w:tcMar>
            <w:hideMark/>
          </w:tcPr>
          <w:p w14:paraId="6A10CEE4"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Ivica Vilibic</w:t>
            </w:r>
          </w:p>
        </w:tc>
      </w:tr>
      <w:tr w:rsidR="00B97A75" w:rsidRPr="00B97A75" w14:paraId="695EE52E" w14:textId="77777777" w:rsidTr="00E90C11">
        <w:tc>
          <w:tcPr>
            <w:tcW w:w="3600" w:type="dxa"/>
            <w:tcBorders>
              <w:top w:val="nil"/>
              <w:left w:val="single" w:sz="8" w:space="0" w:color="CBCBCB"/>
              <w:bottom w:val="single" w:sz="8" w:space="0" w:color="CBCBCB"/>
              <w:right w:val="single" w:sz="8" w:space="0" w:color="CBCBCB"/>
            </w:tcBorders>
            <w:tcMar>
              <w:top w:w="81" w:type="dxa"/>
              <w:left w:w="0" w:type="dxa"/>
              <w:bottom w:w="0" w:type="dxa"/>
              <w:right w:w="81" w:type="dxa"/>
            </w:tcMar>
            <w:hideMark/>
          </w:tcPr>
          <w:p w14:paraId="5B53732A"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Data</w:t>
            </w:r>
          </w:p>
        </w:tc>
        <w:tc>
          <w:tcPr>
            <w:tcW w:w="3150" w:type="dxa"/>
            <w:tcBorders>
              <w:top w:val="nil"/>
              <w:left w:val="nil"/>
              <w:bottom w:val="single" w:sz="8" w:space="0" w:color="CBCBCB"/>
              <w:right w:val="single" w:sz="8" w:space="0" w:color="CBCBCB"/>
            </w:tcBorders>
            <w:tcMar>
              <w:top w:w="81" w:type="dxa"/>
              <w:left w:w="0" w:type="dxa"/>
              <w:bottom w:w="0" w:type="dxa"/>
              <w:right w:w="81" w:type="dxa"/>
            </w:tcMar>
            <w:hideMark/>
          </w:tcPr>
          <w:p w14:paraId="2B760307"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Slava Gusiakov</w:t>
            </w:r>
          </w:p>
        </w:tc>
      </w:tr>
    </w:tbl>
    <w:p w14:paraId="788AF40B" w14:textId="77777777" w:rsidR="00B97A75" w:rsidRPr="00B97A75" w:rsidRDefault="00B97A75" w:rsidP="00B97A75">
      <w:pPr>
        <w:spacing w:after="240"/>
        <w:rPr>
          <w:rFonts w:ascii="Arial" w:hAnsi="Arial" w:cs="Arial"/>
          <w:color w:val="000000"/>
          <w:sz w:val="22"/>
          <w:szCs w:val="22"/>
          <w:lang w:val="en-US"/>
        </w:rPr>
      </w:pPr>
    </w:p>
    <w:p w14:paraId="05C13E24" w14:textId="77777777" w:rsidR="00B97A75" w:rsidRPr="00B97A75" w:rsidRDefault="00B97A75" w:rsidP="00B97A75">
      <w:pPr>
        <w:spacing w:after="240"/>
        <w:rPr>
          <w:rFonts w:ascii="Arial" w:hAnsi="Arial" w:cs="Arial"/>
          <w:color w:val="000000"/>
          <w:sz w:val="22"/>
          <w:szCs w:val="22"/>
          <w:lang w:val="en-US"/>
        </w:rPr>
      </w:pPr>
    </w:p>
    <w:p w14:paraId="61798D2B" w14:textId="77777777" w:rsidR="00B97A75" w:rsidRPr="00B97A75" w:rsidRDefault="00B97A75" w:rsidP="00B97A75">
      <w:pPr>
        <w:spacing w:after="240"/>
        <w:rPr>
          <w:rFonts w:ascii="Arial" w:hAnsi="Arial" w:cs="Arial"/>
          <w:color w:val="000000"/>
          <w:sz w:val="22"/>
          <w:szCs w:val="22"/>
          <w:lang w:val="en-US"/>
        </w:rPr>
      </w:pPr>
    </w:p>
    <w:p w14:paraId="0F299D44" w14:textId="77777777" w:rsidR="00B97A75" w:rsidRPr="00B97A75" w:rsidRDefault="00B97A75" w:rsidP="00B97A75">
      <w:pPr>
        <w:spacing w:after="240"/>
        <w:rPr>
          <w:rFonts w:ascii="Arial" w:hAnsi="Arial" w:cs="Arial"/>
          <w:color w:val="000000"/>
          <w:sz w:val="22"/>
          <w:szCs w:val="22"/>
          <w:lang w:val="en-US"/>
        </w:rPr>
      </w:pPr>
    </w:p>
    <w:p w14:paraId="4A82E9BB" w14:textId="77777777" w:rsidR="00B97A75" w:rsidRPr="00B97A75" w:rsidRDefault="00B97A75" w:rsidP="00B97A75">
      <w:pPr>
        <w:spacing w:after="240"/>
        <w:rPr>
          <w:rFonts w:ascii="Arial" w:hAnsi="Arial" w:cs="Arial"/>
          <w:color w:val="000000"/>
          <w:sz w:val="22"/>
          <w:szCs w:val="22"/>
          <w:lang w:val="en-US"/>
        </w:rPr>
      </w:pPr>
    </w:p>
    <w:p w14:paraId="1B4D9556" w14:textId="77777777" w:rsidR="00B97A75" w:rsidRPr="00B97A75" w:rsidRDefault="00B97A75" w:rsidP="00B97A75">
      <w:pPr>
        <w:spacing w:after="240"/>
        <w:rPr>
          <w:rFonts w:ascii="Arial" w:hAnsi="Arial" w:cs="Arial"/>
          <w:color w:val="000000"/>
          <w:sz w:val="22"/>
          <w:szCs w:val="22"/>
          <w:lang w:val="en-US"/>
        </w:rPr>
      </w:pPr>
    </w:p>
    <w:p w14:paraId="0A66B506" w14:textId="77777777" w:rsidR="00B97A75" w:rsidRPr="00B97A75" w:rsidRDefault="00B97A75" w:rsidP="00B97A75">
      <w:pPr>
        <w:spacing w:after="240"/>
        <w:rPr>
          <w:rFonts w:ascii="Arial" w:hAnsi="Arial" w:cs="Arial"/>
          <w:color w:val="000000"/>
          <w:sz w:val="22"/>
          <w:szCs w:val="22"/>
          <w:lang w:val="en-US"/>
        </w:rPr>
      </w:pPr>
    </w:p>
    <w:p w14:paraId="213B642C" w14:textId="77777777" w:rsidR="00B97A75" w:rsidRPr="00B97A75" w:rsidRDefault="00B97A75" w:rsidP="00B97A75">
      <w:pPr>
        <w:spacing w:after="240"/>
        <w:rPr>
          <w:rFonts w:ascii="Arial" w:hAnsi="Arial" w:cs="Arial"/>
          <w:color w:val="000000"/>
          <w:sz w:val="22"/>
          <w:szCs w:val="22"/>
          <w:lang w:val="en-US"/>
        </w:rPr>
      </w:pPr>
    </w:p>
    <w:p w14:paraId="417A3D73" w14:textId="04E73CD1" w:rsidR="008E6ECC" w:rsidRDefault="008E6ECC" w:rsidP="00B97A75">
      <w:pPr>
        <w:spacing w:after="240"/>
        <w:rPr>
          <w:rFonts w:ascii="Arial" w:hAnsi="Arial" w:cs="Arial"/>
          <w:color w:val="000000"/>
          <w:sz w:val="22"/>
          <w:szCs w:val="22"/>
          <w:lang w:val="en-US"/>
        </w:rPr>
      </w:pPr>
    </w:p>
    <w:p w14:paraId="3614C15E" w14:textId="6E6F4945" w:rsidR="008E6ECC" w:rsidRDefault="008E6ECC" w:rsidP="00B97A75">
      <w:pPr>
        <w:spacing w:after="240"/>
        <w:rPr>
          <w:rFonts w:ascii="Arial" w:hAnsi="Arial" w:cs="Arial"/>
          <w:color w:val="000000"/>
          <w:sz w:val="22"/>
          <w:szCs w:val="22"/>
          <w:lang w:val="en-US"/>
        </w:rPr>
      </w:pPr>
    </w:p>
    <w:p w14:paraId="3E5AE124" w14:textId="77777777" w:rsidR="008E6ECC" w:rsidRPr="00B97A75" w:rsidRDefault="008E6ECC" w:rsidP="00B97A75">
      <w:pPr>
        <w:spacing w:after="240"/>
        <w:rPr>
          <w:rFonts w:ascii="Arial" w:hAnsi="Arial" w:cs="Arial"/>
          <w:color w:val="000000"/>
          <w:sz w:val="22"/>
          <w:szCs w:val="22"/>
          <w:lang w:val="en-US"/>
        </w:rPr>
      </w:pPr>
    </w:p>
    <w:p w14:paraId="560DC1B7" w14:textId="77777777" w:rsidR="00B97A75" w:rsidRPr="00B97A75" w:rsidRDefault="00B97A75" w:rsidP="00B97A75">
      <w:pPr>
        <w:spacing w:after="240"/>
        <w:rPr>
          <w:rFonts w:ascii="Arial" w:hAnsi="Arial" w:cs="Arial"/>
          <w:color w:val="000000"/>
          <w:sz w:val="22"/>
          <w:szCs w:val="22"/>
          <w:lang w:val="en-US"/>
        </w:rPr>
      </w:pPr>
    </w:p>
    <w:p w14:paraId="2CDAB645" w14:textId="368682C5" w:rsidR="00B97A75" w:rsidRPr="00B97A75" w:rsidRDefault="00B97A75" w:rsidP="00E90C11">
      <w:pPr>
        <w:spacing w:after="240"/>
        <w:jc w:val="both"/>
        <w:rPr>
          <w:rFonts w:ascii="Arial" w:hAnsi="Arial" w:cs="Arial"/>
          <w:b/>
          <w:bCs/>
          <w:color w:val="000000"/>
          <w:sz w:val="22"/>
          <w:szCs w:val="22"/>
          <w:lang w:val="en-US"/>
        </w:rPr>
      </w:pPr>
      <w:r w:rsidRPr="00B97A75">
        <w:rPr>
          <w:rFonts w:ascii="Arial" w:hAnsi="Arial" w:cs="Arial"/>
          <w:color w:val="000000"/>
          <w:sz w:val="22"/>
          <w:szCs w:val="22"/>
          <w:lang w:val="en-US"/>
        </w:rPr>
        <w:t>The IOC Secretariat reported that the Chair of the TOWS-WG has formally invited the IUGG Tsunami Commission to be a member of the TOWS-WG, especially noting its relevance for the UN Decade for Ocean Science for Sustainable Development Tsunami Programme.</w:t>
      </w:r>
    </w:p>
    <w:p w14:paraId="5D8F3E6B" w14:textId="6153815A" w:rsidR="00B97A75" w:rsidRPr="00E90C11" w:rsidRDefault="00B97A75" w:rsidP="00E90C11">
      <w:pPr>
        <w:pStyle w:val="Heading2"/>
        <w:numPr>
          <w:ilvl w:val="1"/>
          <w:numId w:val="88"/>
        </w:numPr>
        <w:ind w:left="709" w:hanging="709"/>
        <w:rPr>
          <w:bCs w:val="0"/>
          <w:lang w:val="en-US"/>
        </w:rPr>
      </w:pPr>
      <w:bookmarkStart w:id="273" w:name="_Toc68619915"/>
      <w:bookmarkStart w:id="274" w:name="_Toc68708523"/>
      <w:bookmarkStart w:id="275" w:name="_Toc68708881"/>
      <w:r w:rsidRPr="00E90C11">
        <w:rPr>
          <w:lang w:val="en-US"/>
        </w:rPr>
        <w:t>IUGG TSUNAMI COMMISSION WORKING GROUP</w:t>
      </w:r>
      <w:r w:rsidR="008F6F2E">
        <w:rPr>
          <w:lang w:val="en-US"/>
        </w:rPr>
        <w:br/>
      </w:r>
      <w:r w:rsidRPr="00E90C11">
        <w:rPr>
          <w:lang w:val="en-US"/>
        </w:rPr>
        <w:t>ON SCIENCE-BASED TSUNAMI WARNING</w:t>
      </w:r>
      <w:bookmarkEnd w:id="273"/>
      <w:bookmarkEnd w:id="274"/>
      <w:bookmarkEnd w:id="275"/>
    </w:p>
    <w:p w14:paraId="33421986" w14:textId="2F0700A1"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color w:val="000000"/>
          <w:sz w:val="22"/>
          <w:szCs w:val="22"/>
          <w:lang w:val="en-US"/>
        </w:rPr>
        <w:t>Dr</w:t>
      </w:r>
      <w:r w:rsidR="008E6ECC">
        <w:t> </w:t>
      </w:r>
      <w:r w:rsidRPr="00B97A75">
        <w:rPr>
          <w:rFonts w:ascii="Arial" w:hAnsi="Arial" w:cs="Arial"/>
          <w:color w:val="000000"/>
          <w:sz w:val="22"/>
          <w:szCs w:val="22"/>
          <w:lang w:val="en-US"/>
        </w:rPr>
        <w:t>Kong noted that the Terms of Reference for the Science-based Tsunami Warning WG will be to identify and recommend science-based improvements to tsunami warning. The improvements will result in faster, more accurate and more useful warnings to stakeholders and the public. Improvements could cover data networks, monitoring and detection, analysis and threat assessment, forecasting, warning products, and should include consideration of the ‘downstream’ to ensure that communities and the public will take meaningful action. The WG plans to compile a list of current improvements, relevant peer-reviewed literature and reports, and support activities to improve tsunami warning as part of the UN Decade for Ocean Science for Sustainable Development.</w:t>
      </w:r>
    </w:p>
    <w:p w14:paraId="09D9FCEE" w14:textId="5F7B069F"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color w:val="000000"/>
          <w:sz w:val="22"/>
          <w:szCs w:val="22"/>
          <w:lang w:val="en-US"/>
        </w:rPr>
        <w:t xml:space="preserve">In February 2018 prior to the TOWS-WG-XII, the first </w:t>
      </w:r>
      <w:r w:rsidRPr="008E6ECC">
        <w:rPr>
          <w:rFonts w:ascii="Arial" w:hAnsi="Arial" w:cs="Arial"/>
          <w:color w:val="000000"/>
          <w:sz w:val="22"/>
          <w:szCs w:val="22"/>
          <w:lang w:val="en-US"/>
        </w:rPr>
        <w:t>UNESCO</w:t>
      </w:r>
      <w:r w:rsidR="008E6ECC" w:rsidRPr="008E6ECC">
        <w:rPr>
          <w:rFonts w:ascii="Arial" w:hAnsi="Arial" w:cs="Arial"/>
          <w:color w:val="000000"/>
          <w:sz w:val="22"/>
          <w:szCs w:val="22"/>
          <w:lang w:val="en-US"/>
        </w:rPr>
        <w:t>-IOC</w:t>
      </w:r>
      <w:r w:rsidRPr="00B97A75">
        <w:rPr>
          <w:rFonts w:ascii="Arial" w:hAnsi="Arial" w:cs="Arial"/>
          <w:color w:val="000000"/>
          <w:sz w:val="22"/>
          <w:szCs w:val="22"/>
          <w:lang w:val="en-US"/>
        </w:rPr>
        <w:t xml:space="preserve"> Advances in Tsunami Warning to Enhance Community Responses Symposium was held. In the past, the IUGG Joint TC has collaborated with the IOC to hold International Tsunami Symposia, especially in conjunction with ICG/ITSU–PTWS sessions. Should a second </w:t>
      </w:r>
      <w:r w:rsidR="00E428DD">
        <w:rPr>
          <w:rFonts w:ascii="Arial" w:hAnsi="Arial" w:cs="Arial"/>
          <w:color w:val="000000"/>
          <w:sz w:val="22"/>
          <w:szCs w:val="22"/>
          <w:lang w:val="en-US"/>
        </w:rPr>
        <w:t>s</w:t>
      </w:r>
      <w:r w:rsidRPr="00B97A75">
        <w:rPr>
          <w:rFonts w:ascii="Arial" w:hAnsi="Arial" w:cs="Arial"/>
          <w:color w:val="000000"/>
          <w:sz w:val="22"/>
          <w:szCs w:val="22"/>
          <w:lang w:val="en-US"/>
        </w:rPr>
        <w:t xml:space="preserve">ymposium be organized, it is proposed that the IUGG Joint Tsunami Commission co-sponsor the event. The IUGG Joint TC WG on Science-based Tsunami Warning may take a lead to help organize the agenda and content, and its WG on Publications take a lead to produce a Special Volume on papers presented at the </w:t>
      </w:r>
      <w:r w:rsidR="00E428DD">
        <w:rPr>
          <w:rFonts w:ascii="Arial" w:hAnsi="Arial" w:cs="Arial"/>
          <w:color w:val="000000"/>
          <w:sz w:val="22"/>
          <w:szCs w:val="22"/>
          <w:lang w:val="en-US"/>
        </w:rPr>
        <w:t>s</w:t>
      </w:r>
      <w:r w:rsidRPr="00B97A75">
        <w:rPr>
          <w:rFonts w:ascii="Arial" w:hAnsi="Arial" w:cs="Arial"/>
          <w:color w:val="000000"/>
          <w:sz w:val="22"/>
          <w:szCs w:val="22"/>
          <w:lang w:val="en-US"/>
        </w:rPr>
        <w:t>ymposium.</w:t>
      </w:r>
    </w:p>
    <w:p w14:paraId="0AC8E25F" w14:textId="2DE297DA" w:rsidR="00B97A75" w:rsidRPr="00E90C11" w:rsidRDefault="00B97A75" w:rsidP="00E90C11">
      <w:pPr>
        <w:pStyle w:val="StyleHeading1"/>
        <w:numPr>
          <w:ilvl w:val="0"/>
          <w:numId w:val="159"/>
        </w:numPr>
        <w:pBdr>
          <w:bottom w:val="none" w:sz="0" w:space="0" w:color="auto"/>
        </w:pBdr>
        <w:tabs>
          <w:tab w:val="clear" w:pos="880"/>
          <w:tab w:val="num" w:pos="709"/>
        </w:tabs>
        <w:spacing w:before="0"/>
        <w:ind w:left="709" w:hanging="709"/>
        <w:rPr>
          <w:b/>
          <w:bCs/>
          <w:iCs/>
          <w:lang w:val="en-GB"/>
        </w:rPr>
      </w:pPr>
      <w:bookmarkStart w:id="276" w:name="_Toc68619916"/>
      <w:bookmarkStart w:id="277" w:name="_Toc68708524"/>
      <w:bookmarkStart w:id="278" w:name="_Toc68708882"/>
      <w:r w:rsidRPr="00E90C11">
        <w:rPr>
          <w:b/>
          <w:bCs/>
          <w:i w:val="0"/>
          <w:iCs/>
          <w:lang w:val="en-GB"/>
        </w:rPr>
        <w:lastRenderedPageBreak/>
        <w:t>DEVELOPMENT OF KEY PREFORMANCE INDICATORS</w:t>
      </w:r>
      <w:r w:rsidR="008F6F2E" w:rsidRPr="00E90C11">
        <w:rPr>
          <w:b/>
          <w:bCs/>
          <w:i w:val="0"/>
          <w:iCs/>
          <w:lang w:val="en-GB"/>
        </w:rPr>
        <w:br/>
      </w:r>
      <w:r w:rsidRPr="00E90C11">
        <w:rPr>
          <w:b/>
          <w:bCs/>
          <w:i w:val="0"/>
          <w:iCs/>
          <w:lang w:val="en-GB"/>
        </w:rPr>
        <w:t>IN RELATION WITH SENDAI FRAMEWORK INDICATORS</w:t>
      </w:r>
      <w:bookmarkEnd w:id="276"/>
      <w:bookmarkEnd w:id="277"/>
      <w:bookmarkEnd w:id="278"/>
    </w:p>
    <w:p w14:paraId="57A11AEC" w14:textId="68E85385" w:rsidR="00B97A75" w:rsidRPr="00B97A75" w:rsidRDefault="00B97A75" w:rsidP="00E90C11">
      <w:pPr>
        <w:spacing w:after="240"/>
        <w:jc w:val="both"/>
        <w:rPr>
          <w:rFonts w:ascii="Arial" w:hAnsi="Arial" w:cs="Arial"/>
          <w:b/>
          <w:bCs/>
          <w:color w:val="000000"/>
          <w:sz w:val="22"/>
          <w:szCs w:val="22"/>
          <w:lang w:val="en-US"/>
        </w:rPr>
      </w:pPr>
      <w:r w:rsidRPr="00B97A75">
        <w:rPr>
          <w:rFonts w:ascii="Arial" w:hAnsi="Arial" w:cs="Arial"/>
          <w:bCs/>
          <w:color w:val="000000"/>
          <w:sz w:val="22"/>
          <w:szCs w:val="22"/>
          <w:lang w:val="en-US"/>
        </w:rPr>
        <w:t xml:space="preserve">Dr McCreery noted that the development of key performance indicators (KPIs) was driven primarily by the </w:t>
      </w:r>
      <w:r w:rsidRPr="00E90C11">
        <w:rPr>
          <w:rFonts w:ascii="Arial" w:hAnsi="Arial" w:cs="Arial"/>
          <w:color w:val="000000"/>
          <w:sz w:val="22"/>
          <w:szCs w:val="22"/>
          <w:lang w:val="en-US"/>
        </w:rPr>
        <w:t>TT</w:t>
      </w:r>
      <w:r w:rsidR="008E6ECC">
        <w:rPr>
          <w:rFonts w:ascii="Arial" w:hAnsi="Arial" w:cs="Arial"/>
          <w:color w:val="000000"/>
          <w:sz w:val="22"/>
          <w:szCs w:val="22"/>
          <w:lang w:val="en-US"/>
        </w:rPr>
        <w:t xml:space="preserve"> </w:t>
      </w:r>
      <w:r w:rsidRPr="00E90C11">
        <w:rPr>
          <w:rFonts w:ascii="Arial" w:hAnsi="Arial" w:cs="Arial"/>
          <w:color w:val="000000"/>
          <w:sz w:val="22"/>
          <w:szCs w:val="22"/>
          <w:lang w:val="en-US"/>
        </w:rPr>
        <w:t>DMP</w:t>
      </w:r>
      <w:r w:rsidRPr="00B97A75">
        <w:rPr>
          <w:rFonts w:ascii="Arial" w:hAnsi="Arial" w:cs="Arial"/>
          <w:bCs/>
          <w:color w:val="000000"/>
          <w:sz w:val="22"/>
          <w:szCs w:val="22"/>
          <w:lang w:val="en-US"/>
        </w:rPr>
        <w:t xml:space="preserve"> and any progress would be discussed in their meeting. </w:t>
      </w:r>
    </w:p>
    <w:p w14:paraId="5D05E35E" w14:textId="26F68534"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color w:val="000000"/>
          <w:sz w:val="22"/>
          <w:szCs w:val="22"/>
          <w:lang w:val="en-US"/>
        </w:rPr>
        <w:t xml:space="preserve">Mr Bernardo Aliaga reported that WMO-UNDRR has employed a consultant under the project on building Multi-Hazard Early Warning System (MHEWS) indicators for the Sendai framework, and that UNESCO-IOC has been invited to contribute. He suggested that KPIs for Tsunami Early Warning Systems could be best placed within the broader framework of MHEWS related KPIs for the Sendai Monitoring process. </w:t>
      </w:r>
    </w:p>
    <w:p w14:paraId="45F062A4" w14:textId="5A60D1EA" w:rsidR="00B97A75" w:rsidRPr="00E90C11" w:rsidRDefault="00B97A75" w:rsidP="00E90C11">
      <w:pPr>
        <w:pStyle w:val="StyleHeading1"/>
        <w:numPr>
          <w:ilvl w:val="0"/>
          <w:numId w:val="159"/>
        </w:numPr>
        <w:pBdr>
          <w:bottom w:val="none" w:sz="0" w:space="0" w:color="auto"/>
        </w:pBdr>
        <w:tabs>
          <w:tab w:val="clear" w:pos="880"/>
          <w:tab w:val="num" w:pos="709"/>
        </w:tabs>
        <w:spacing w:before="0"/>
        <w:ind w:left="709" w:hanging="709"/>
        <w:rPr>
          <w:b/>
          <w:bCs/>
          <w:iCs/>
          <w:lang w:val="en-GB"/>
        </w:rPr>
      </w:pPr>
      <w:bookmarkStart w:id="279" w:name="_Toc68619917"/>
      <w:bookmarkStart w:id="280" w:name="_Toc68708525"/>
      <w:bookmarkStart w:id="281" w:name="_Toc68708883"/>
      <w:r w:rsidRPr="00E90C11">
        <w:rPr>
          <w:b/>
          <w:bCs/>
          <w:i w:val="0"/>
          <w:iCs/>
          <w:lang w:val="en-GB"/>
        </w:rPr>
        <w:t>LOCAL SOURCE TSUNAMI STANDARD OPERATING PROCEDURES</w:t>
      </w:r>
      <w:bookmarkEnd w:id="279"/>
      <w:bookmarkEnd w:id="280"/>
      <w:bookmarkEnd w:id="281"/>
    </w:p>
    <w:p w14:paraId="32051116" w14:textId="4F61D66C" w:rsidR="00B97A75" w:rsidRPr="00B97A75" w:rsidRDefault="008F6F2E" w:rsidP="00E90C11">
      <w:pPr>
        <w:spacing w:after="240"/>
        <w:jc w:val="both"/>
        <w:rPr>
          <w:rFonts w:ascii="Arial" w:hAnsi="Arial" w:cs="Arial"/>
          <w:color w:val="000000"/>
          <w:sz w:val="22"/>
          <w:szCs w:val="22"/>
          <w:lang w:val="en-US"/>
        </w:rPr>
      </w:pPr>
      <w:r w:rsidRPr="00B97A75">
        <w:rPr>
          <w:rFonts w:ascii="Arial" w:hAnsi="Arial" w:cs="Arial"/>
          <w:noProof/>
          <w:color w:val="000000"/>
          <w:sz w:val="22"/>
          <w:szCs w:val="22"/>
          <w:lang w:val="fr-FR" w:eastAsia="fr-FR"/>
        </w:rPr>
        <mc:AlternateContent>
          <mc:Choice Requires="wps">
            <w:drawing>
              <wp:anchor distT="0" distB="0" distL="0" distR="0" simplePos="0" relativeHeight="251664384" behindDoc="1" locked="0" layoutInCell="1" allowOverlap="1" wp14:anchorId="7925A620" wp14:editId="6B00517D">
                <wp:simplePos x="0" y="0"/>
                <wp:positionH relativeFrom="margin">
                  <wp:posOffset>-7620</wp:posOffset>
                </wp:positionH>
                <wp:positionV relativeFrom="paragraph">
                  <wp:posOffset>588518</wp:posOffset>
                </wp:positionV>
                <wp:extent cx="5747385" cy="476250"/>
                <wp:effectExtent l="0" t="0" r="24765" b="19050"/>
                <wp:wrapTopAndBottom/>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7385" cy="476250"/>
                        </a:xfrm>
                        <a:prstGeom prst="rect">
                          <a:avLst/>
                        </a:prstGeom>
                        <a:solidFill>
                          <a:srgbClr val="00FFFF"/>
                        </a:solidFill>
                        <a:ln w="6096">
                          <a:solidFill>
                            <a:srgbClr val="000000"/>
                          </a:solidFill>
                          <a:prstDash val="solid"/>
                          <a:miter lim="800000"/>
                          <a:headEnd/>
                          <a:tailEnd/>
                        </a:ln>
                      </wps:spPr>
                      <wps:txbx>
                        <w:txbxContent>
                          <w:p w14:paraId="42DBF600" w14:textId="54DC3DBE" w:rsidR="007007DD" w:rsidRPr="00E90C11" w:rsidRDefault="007007DD" w:rsidP="00E90C11">
                            <w:pPr>
                              <w:pStyle w:val="BodyText"/>
                              <w:snapToGrid w:val="0"/>
                              <w:spacing w:before="120"/>
                              <w:ind w:left="108" w:right="102"/>
                              <w:jc w:val="both"/>
                              <w:rPr>
                                <w:rFonts w:ascii="Arial" w:hAnsi="Arial" w:cs="Arial"/>
                                <w:sz w:val="22"/>
                                <w:szCs w:val="22"/>
                              </w:rPr>
                            </w:pPr>
                            <w:r w:rsidRPr="00E90C11">
                              <w:rPr>
                                <w:rFonts w:ascii="Arial" w:hAnsi="Arial" w:cs="Arial"/>
                                <w:b/>
                                <w:bCs/>
                                <w:sz w:val="22"/>
                                <w:szCs w:val="22"/>
                              </w:rPr>
                              <w:t>Recommendation 1:</w:t>
                            </w:r>
                            <w:r w:rsidRPr="00E90C11">
                              <w:rPr>
                                <w:rFonts w:ascii="Arial" w:hAnsi="Arial" w:cs="Arial"/>
                                <w:sz w:val="22"/>
                                <w:szCs w:val="22"/>
                              </w:rPr>
                              <w:t xml:space="preserve"> Local source tsunami standard operating procedures should be included as an important component of the UNESCO</w:t>
                            </w:r>
                            <w:r>
                              <w:rPr>
                                <w:rFonts w:ascii="Arial" w:hAnsi="Arial" w:cs="Arial"/>
                                <w:sz w:val="22"/>
                                <w:szCs w:val="22"/>
                              </w:rPr>
                              <w:t>/</w:t>
                            </w:r>
                            <w:r w:rsidRPr="00E90C11">
                              <w:rPr>
                                <w:rFonts w:ascii="Arial" w:hAnsi="Arial" w:cs="Arial"/>
                                <w:sz w:val="22"/>
                                <w:szCs w:val="22"/>
                              </w:rPr>
                              <w:t>IOC Tsunami Ready programme.</w:t>
                            </w:r>
                          </w:p>
                          <w:p w14:paraId="0B7929C2" w14:textId="77777777" w:rsidR="007007DD" w:rsidRDefault="007007DD" w:rsidP="00B97A75">
                            <w:pPr>
                              <w:pStyle w:val="BodyText"/>
                              <w:spacing w:before="13"/>
                              <w:ind w:left="107" w:right="103"/>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5A620" id="_x0000_s1027" type="#_x0000_t202" style="position:absolute;left:0;text-align:left;margin-left:-.6pt;margin-top:46.35pt;width:452.55pt;height:37.5pt;z-index:-25165209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UbiMgIAAGIEAAAOAAAAZHJzL2Uyb0RvYy54bWysVNuO2yAQfa/Uf0C8N3bSzaVWnNU2aapK&#10;24u02w/AGNuomKFAYqdf3wGSdHtRH6r6AQ0wczhzZsbr27FX5Cisk6BLOp3klAjNoZa6Lennx/2L&#10;FSXOM10zBVqU9CQcvd08f7YeTCFm0IGqhSUIol0xmJJ23psiyxzvRM/cBIzQeNmA7ZnHrW2z2rIB&#10;0XuVzfJ8kQ1ga2OBC+fwdJcu6SbiN43g/mPTOOGJKily83G1ca3Cmm3WrGgtM53kZxrsH1j0TGp8&#10;9Aq1Y56Rg5W/QfWSW3DQ+AmHPoOmkVzEHDCbaf5LNg8dMyLmguI4c5XJ/T9Y/uH4yRJZY+3mlGjW&#10;Y40exejJaxjJdBr0GYwr0O3BoKMf8Rx9Y67O3AP/4oiGbcd0K+6shaETrEZ+MTJ7EppwXACphvdQ&#10;4zvs4CECjY3tg3goB0F0rNPpWpvAhePhfHmzfLlCjhzvbpaL2TwWL2PFJdpY598K6EkwSmqx9hGd&#10;He+dxzzQ9eISHnOgZL2XSsWNbautsuTIQp/ke/xC6hjyk5vSZCjpIn+1SAL8BSLH708QgcKOuS49&#10;FdFTE/bS4yQo2Zd0FYLPvRn0fKPr2KeeSZVsJKY08gsCB02Tun6sxlTLS90qqE+ouIXU+DioaHRg&#10;v1EyYNOX1H09MCsoUe80Vi1MyMWwF6O6GExzDC2ppySZW58m6WCsbDtETn2h4Q4r28goemCYWJzp&#10;YiNHYc9DFybl6T56/fg1bL4DAAD//wMAUEsDBBQABgAIAAAAIQDmvp8f3gAAAAkBAAAPAAAAZHJz&#10;L2Rvd25yZXYueG1sTI9BT4NAEIXvTfwPmzHprV1KbSnI0hiT3jTR6qHHgV2ByM4iuxT8944nPU7e&#10;l/e+yY+z7cTVDL51pGCzjkAYqpxuqVbw/nZaHUD4gKSxc2QUfBsPx+JmkWOm3USv5noOteAS8hkq&#10;aELoMyl91RiLfu16Q5x9uMFi4HOopR5w4nLbyTiK9tJiS7zQYG8eG1N9nkerQE9fpb/4tHoap7sL&#10;vmz9844OSi1v54d7EMHM4Q+GX31Wh4KdSjeS9qJTsNrETCpI4wQE52m0TUGUDO6TBGSRy/8fFD8A&#10;AAD//wMAUEsBAi0AFAAGAAgAAAAhALaDOJL+AAAA4QEAABMAAAAAAAAAAAAAAAAAAAAAAFtDb250&#10;ZW50X1R5cGVzXS54bWxQSwECLQAUAAYACAAAACEAOP0h/9YAAACUAQAACwAAAAAAAAAAAAAAAAAv&#10;AQAAX3JlbHMvLnJlbHNQSwECLQAUAAYACAAAACEAqgVG4jICAABiBAAADgAAAAAAAAAAAAAAAAAu&#10;AgAAZHJzL2Uyb0RvYy54bWxQSwECLQAUAAYACAAAACEA5r6fH94AAAAJAQAADwAAAAAAAAAAAAAA&#10;AACMBAAAZHJzL2Rvd25yZXYueG1sUEsFBgAAAAAEAAQA8wAAAJcFAAAAAA==&#10;" fillcolor="aqua" strokeweight=".48pt">
                <v:textbox inset="0,0,0,0">
                  <w:txbxContent>
                    <w:p w14:paraId="42DBF600" w14:textId="54DC3DBE" w:rsidR="007007DD" w:rsidRPr="00E90C11" w:rsidRDefault="007007DD" w:rsidP="00E90C11">
                      <w:pPr>
                        <w:pStyle w:val="BodyText"/>
                        <w:snapToGrid w:val="0"/>
                        <w:spacing w:before="120"/>
                        <w:ind w:left="108" w:right="102"/>
                        <w:jc w:val="both"/>
                        <w:rPr>
                          <w:rFonts w:ascii="Arial" w:hAnsi="Arial" w:cs="Arial"/>
                          <w:sz w:val="22"/>
                          <w:szCs w:val="22"/>
                        </w:rPr>
                      </w:pPr>
                      <w:r w:rsidRPr="00E90C11">
                        <w:rPr>
                          <w:rFonts w:ascii="Arial" w:hAnsi="Arial" w:cs="Arial"/>
                          <w:b/>
                          <w:bCs/>
                          <w:sz w:val="22"/>
                          <w:szCs w:val="22"/>
                        </w:rPr>
                        <w:t>Recommendation 1:</w:t>
                      </w:r>
                      <w:r w:rsidRPr="00E90C11">
                        <w:rPr>
                          <w:rFonts w:ascii="Arial" w:hAnsi="Arial" w:cs="Arial"/>
                          <w:sz w:val="22"/>
                          <w:szCs w:val="22"/>
                        </w:rPr>
                        <w:t xml:space="preserve"> Local source tsunami standard operating procedures should be included as an important component of the UNESCO</w:t>
                      </w:r>
                      <w:r>
                        <w:rPr>
                          <w:rFonts w:ascii="Arial" w:hAnsi="Arial" w:cs="Arial"/>
                          <w:sz w:val="22"/>
                          <w:szCs w:val="22"/>
                        </w:rPr>
                        <w:t>/</w:t>
                      </w:r>
                      <w:r w:rsidRPr="00E90C11">
                        <w:rPr>
                          <w:rFonts w:ascii="Arial" w:hAnsi="Arial" w:cs="Arial"/>
                          <w:sz w:val="22"/>
                          <w:szCs w:val="22"/>
                        </w:rPr>
                        <w:t>IOC Tsunami Ready programme.</w:t>
                      </w:r>
                    </w:p>
                    <w:p w14:paraId="0B7929C2" w14:textId="77777777" w:rsidR="007007DD" w:rsidRDefault="007007DD" w:rsidP="00B97A75">
                      <w:pPr>
                        <w:pStyle w:val="BodyText"/>
                        <w:spacing w:before="13"/>
                        <w:ind w:left="107" w:right="103"/>
                        <w:jc w:val="both"/>
                      </w:pPr>
                    </w:p>
                  </w:txbxContent>
                </v:textbox>
                <w10:wrap type="topAndBottom" anchorx="margin"/>
              </v:shape>
            </w:pict>
          </mc:Fallback>
        </mc:AlternateContent>
      </w:r>
      <w:r w:rsidR="00B97A75" w:rsidRPr="00B97A75">
        <w:rPr>
          <w:rFonts w:ascii="Arial" w:hAnsi="Arial" w:cs="Arial"/>
          <w:color w:val="000000"/>
          <w:sz w:val="22"/>
          <w:szCs w:val="22"/>
          <w:lang w:val="en-US"/>
        </w:rPr>
        <w:t xml:space="preserve">The document on local source tsunami standard operating procedures (SOPs) was developed by PTWS with additional inputs coming from IOTWMS. The document on local source tsunamis includes national warnings, official and unofficial warnings, and timing. </w:t>
      </w:r>
    </w:p>
    <w:p w14:paraId="0391BAC9" w14:textId="4C2E69ED" w:rsidR="00B97A75" w:rsidRPr="00B97A75" w:rsidRDefault="00B97A75" w:rsidP="00E90C11">
      <w:pPr>
        <w:rPr>
          <w:rFonts w:ascii="Arial" w:hAnsi="Arial" w:cs="Arial"/>
          <w:color w:val="000000"/>
          <w:sz w:val="22"/>
          <w:szCs w:val="22"/>
          <w:lang w:val="en-US"/>
        </w:rPr>
      </w:pPr>
    </w:p>
    <w:p w14:paraId="08B762DA" w14:textId="28E90723" w:rsidR="00B97A75" w:rsidRPr="00E90C11" w:rsidRDefault="00B97A75" w:rsidP="00E90C11">
      <w:pPr>
        <w:pStyle w:val="StyleHeading1"/>
        <w:numPr>
          <w:ilvl w:val="0"/>
          <w:numId w:val="159"/>
        </w:numPr>
        <w:pBdr>
          <w:bottom w:val="none" w:sz="0" w:space="0" w:color="auto"/>
        </w:pBdr>
        <w:tabs>
          <w:tab w:val="clear" w:pos="880"/>
          <w:tab w:val="num" w:pos="709"/>
        </w:tabs>
        <w:spacing w:before="0"/>
        <w:ind w:left="709" w:hanging="709"/>
        <w:rPr>
          <w:b/>
          <w:bCs/>
          <w:iCs/>
          <w:lang w:val="en-GB"/>
        </w:rPr>
      </w:pPr>
      <w:bookmarkStart w:id="282" w:name="_Toc68619918"/>
      <w:bookmarkStart w:id="283" w:name="_Toc68708526"/>
      <w:bookmarkStart w:id="284" w:name="_Toc68708884"/>
      <w:r w:rsidRPr="00E90C11">
        <w:rPr>
          <w:b/>
          <w:bCs/>
          <w:i w:val="0"/>
          <w:iCs/>
          <w:lang w:val="en-GB"/>
        </w:rPr>
        <w:t>NATIONAL TSUNAMI WARNING CENTRE (NTWC)</w:t>
      </w:r>
      <w:r w:rsidR="008F6F2E" w:rsidRPr="00E90C11">
        <w:rPr>
          <w:b/>
          <w:bCs/>
          <w:i w:val="0"/>
          <w:iCs/>
          <w:lang w:val="en-GB"/>
        </w:rPr>
        <w:br/>
        <w:t>–</w:t>
      </w:r>
      <w:r w:rsidR="00CF519A" w:rsidRPr="00E90C11">
        <w:rPr>
          <w:b/>
          <w:bCs/>
          <w:i w:val="0"/>
          <w:iCs/>
          <w:lang w:val="en-GB"/>
        </w:rPr>
        <w:t xml:space="preserve"> </w:t>
      </w:r>
      <w:r w:rsidRPr="00E90C11">
        <w:rPr>
          <w:b/>
          <w:bCs/>
          <w:i w:val="0"/>
          <w:iCs/>
          <w:lang w:val="en-GB"/>
        </w:rPr>
        <w:t>COMPETENCY FRAMEWORK</w:t>
      </w:r>
      <w:bookmarkEnd w:id="282"/>
      <w:bookmarkEnd w:id="283"/>
      <w:bookmarkEnd w:id="284"/>
    </w:p>
    <w:p w14:paraId="7E57F0A6" w14:textId="02ABF663"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color w:val="000000"/>
          <w:sz w:val="22"/>
          <w:szCs w:val="22"/>
          <w:lang w:val="en-US"/>
        </w:rPr>
        <w:t>Dr Kong reported on the status of the NTWC Competency Framework and on training of NTWC staff. The draft Framework was accepted by the PTWS in April 2019 and it continues to be a draft. To provide feedback on the draft, the ITIC conducted a pilot, at the invitation of Tonga in October 2019, where IOC, PTWC, and ITIC trainers trained staff of Tonga Meteorological Service and Geology, and Solomon Islands Meteorological Service. To enable further development, the ITIC will create online and hybrid training under the IOC's Ocean Teacher Global Academy (OTGA). The ITIC will take the lead with Indonesia BMKG as OTGA Specialized Training Centres (STC), and work with TWC practitioners to ensure a meaningful training course that fills the needs of Member State NTWCs. Delivery is planned for 2023 and will include the PTWS NTWC Competency Framework.</w:t>
      </w:r>
    </w:p>
    <w:p w14:paraId="486385B2" w14:textId="3E7CE7F2"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color w:val="000000"/>
          <w:sz w:val="22"/>
          <w:szCs w:val="22"/>
          <w:lang w:val="en-US"/>
        </w:rPr>
        <w:t xml:space="preserve">More information on the IOC's IODE OTGA Project can be found at </w:t>
      </w:r>
      <w:hyperlink r:id="rId61" w:history="1">
        <w:r w:rsidRPr="00B97A75">
          <w:rPr>
            <w:rStyle w:val="Hyperlink"/>
            <w:rFonts w:cs="Arial"/>
            <w:szCs w:val="22"/>
            <w:lang w:val="en-US"/>
          </w:rPr>
          <w:t>https://classroom.oceanteacher.org</w:t>
        </w:r>
      </w:hyperlink>
      <w:r w:rsidRPr="00B97A75">
        <w:rPr>
          <w:rFonts w:ascii="Arial" w:hAnsi="Arial" w:cs="Arial"/>
          <w:color w:val="000000"/>
          <w:sz w:val="22"/>
          <w:szCs w:val="22"/>
          <w:lang w:val="en-US"/>
        </w:rPr>
        <w:t xml:space="preserve"> and through the OTGA brochure and presentation that can be</w:t>
      </w:r>
      <w:r w:rsidR="008E6ECC">
        <w:rPr>
          <w:rFonts w:ascii="Arial" w:hAnsi="Arial" w:cs="Arial"/>
          <w:color w:val="000000"/>
          <w:sz w:val="22"/>
          <w:szCs w:val="22"/>
          <w:lang w:val="en-US"/>
        </w:rPr>
        <w:t> </w:t>
      </w:r>
      <w:r w:rsidRPr="00B97A75">
        <w:rPr>
          <w:rFonts w:ascii="Arial" w:hAnsi="Arial" w:cs="Arial"/>
          <w:color w:val="000000"/>
          <w:sz w:val="22"/>
          <w:szCs w:val="22"/>
          <w:lang w:val="en-US"/>
        </w:rPr>
        <w:t>found</w:t>
      </w:r>
      <w:r w:rsidR="008E6ECC">
        <w:rPr>
          <w:rFonts w:ascii="Arial" w:hAnsi="Arial" w:cs="Arial"/>
          <w:color w:val="000000"/>
          <w:sz w:val="22"/>
          <w:szCs w:val="22"/>
          <w:lang w:val="en-US"/>
        </w:rPr>
        <w:t> </w:t>
      </w:r>
      <w:r w:rsidRPr="00B97A75">
        <w:rPr>
          <w:rFonts w:ascii="Arial" w:hAnsi="Arial" w:cs="Arial"/>
          <w:color w:val="000000"/>
          <w:sz w:val="22"/>
          <w:szCs w:val="22"/>
          <w:lang w:val="en-US"/>
        </w:rPr>
        <w:t>on</w:t>
      </w:r>
      <w:r w:rsidR="008E6ECC">
        <w:rPr>
          <w:rFonts w:ascii="Arial" w:hAnsi="Arial" w:cs="Arial"/>
          <w:color w:val="000000"/>
          <w:sz w:val="22"/>
          <w:szCs w:val="22"/>
          <w:lang w:val="en-US"/>
        </w:rPr>
        <w:t> </w:t>
      </w:r>
      <w:r w:rsidRPr="00B97A75">
        <w:rPr>
          <w:rFonts w:ascii="Arial" w:hAnsi="Arial" w:cs="Arial"/>
          <w:color w:val="000000"/>
          <w:sz w:val="22"/>
          <w:szCs w:val="22"/>
          <w:lang w:val="en-US"/>
        </w:rPr>
        <w:t>the</w:t>
      </w:r>
      <w:r w:rsidR="008E6ECC">
        <w:rPr>
          <w:rFonts w:ascii="Arial" w:hAnsi="Arial" w:cs="Arial"/>
          <w:color w:val="000000"/>
          <w:sz w:val="22"/>
          <w:szCs w:val="22"/>
          <w:lang w:val="en-US"/>
        </w:rPr>
        <w:t> </w:t>
      </w:r>
      <w:r w:rsidRPr="00B97A75">
        <w:rPr>
          <w:rFonts w:ascii="Arial" w:hAnsi="Arial" w:cs="Arial"/>
          <w:color w:val="000000"/>
          <w:sz w:val="22"/>
          <w:szCs w:val="22"/>
          <w:lang w:val="en-US"/>
        </w:rPr>
        <w:t>TT</w:t>
      </w:r>
      <w:r w:rsidR="008E6ECC">
        <w:rPr>
          <w:rFonts w:ascii="Arial" w:hAnsi="Arial" w:cs="Arial"/>
          <w:color w:val="000000"/>
          <w:sz w:val="22"/>
          <w:szCs w:val="22"/>
          <w:lang w:val="en-US"/>
        </w:rPr>
        <w:t> </w:t>
      </w:r>
      <w:r w:rsidRPr="00B97A75">
        <w:rPr>
          <w:rFonts w:ascii="Arial" w:hAnsi="Arial" w:cs="Arial"/>
          <w:color w:val="000000"/>
          <w:sz w:val="22"/>
          <w:szCs w:val="22"/>
          <w:lang w:val="en-US"/>
        </w:rPr>
        <w:t>DMP</w:t>
      </w:r>
      <w:r w:rsidR="008E6ECC">
        <w:rPr>
          <w:rFonts w:ascii="Arial" w:hAnsi="Arial" w:cs="Arial"/>
          <w:color w:val="000000"/>
          <w:sz w:val="22"/>
          <w:szCs w:val="22"/>
          <w:lang w:val="en-US"/>
        </w:rPr>
        <w:t> </w:t>
      </w:r>
      <w:r w:rsidRPr="00B97A75">
        <w:rPr>
          <w:rFonts w:ascii="Arial" w:hAnsi="Arial" w:cs="Arial"/>
          <w:color w:val="000000"/>
          <w:sz w:val="22"/>
          <w:szCs w:val="22"/>
          <w:lang w:val="en-US"/>
        </w:rPr>
        <w:t>meeting</w:t>
      </w:r>
      <w:r w:rsidR="008E6ECC">
        <w:rPr>
          <w:rFonts w:ascii="Arial" w:hAnsi="Arial" w:cs="Arial"/>
          <w:color w:val="000000"/>
          <w:sz w:val="22"/>
          <w:szCs w:val="22"/>
          <w:lang w:val="en-US"/>
        </w:rPr>
        <w:t> </w:t>
      </w:r>
      <w:r w:rsidRPr="00B97A75">
        <w:rPr>
          <w:rFonts w:ascii="Arial" w:hAnsi="Arial" w:cs="Arial"/>
          <w:color w:val="000000"/>
          <w:sz w:val="22"/>
          <w:szCs w:val="22"/>
          <w:lang w:val="en-US"/>
        </w:rPr>
        <w:t>site</w:t>
      </w:r>
      <w:r w:rsidR="008E6ECC">
        <w:rPr>
          <w:rFonts w:ascii="Arial" w:hAnsi="Arial" w:cs="Arial"/>
          <w:color w:val="000000"/>
          <w:sz w:val="22"/>
          <w:szCs w:val="22"/>
          <w:lang w:val="en-US"/>
        </w:rPr>
        <w:t> </w:t>
      </w:r>
      <w:r w:rsidRPr="00B97A75">
        <w:rPr>
          <w:rFonts w:ascii="Arial" w:hAnsi="Arial" w:cs="Arial"/>
          <w:color w:val="000000"/>
          <w:sz w:val="22"/>
          <w:szCs w:val="22"/>
          <w:lang w:val="en-US"/>
        </w:rPr>
        <w:t>(</w:t>
      </w:r>
      <w:hyperlink r:id="rId62" w:history="1">
        <w:r w:rsidRPr="00B97A75">
          <w:rPr>
            <w:rStyle w:val="Hyperlink"/>
            <w:rFonts w:cs="Arial"/>
            <w:szCs w:val="22"/>
            <w:lang w:val="en-US"/>
          </w:rPr>
          <w:t>http://www.ioc-tsunami.org/index.php?option=com_oe&amp;task=viewEventDocs&amp;eventID=2894</w:t>
        </w:r>
      </w:hyperlink>
      <w:r w:rsidRPr="00B97A75">
        <w:rPr>
          <w:rFonts w:ascii="Arial" w:hAnsi="Arial" w:cs="Arial"/>
          <w:color w:val="000000"/>
          <w:sz w:val="22"/>
          <w:szCs w:val="22"/>
          <w:lang w:val="en-US"/>
        </w:rPr>
        <w:t xml:space="preserve">). Under the coordination of the UNESCO-IOC Tsunami Unit and in collaboration with Tsunami Information Centres (CTIC, ITIC, IOTIC, NEAMTIC) the STCs will develop seven courses (Tsumi Awareness, Tsunami Ready, Tsunami Early Warning Systems, Tsunami Warning and Emergency Response SOPs, TEMPP, and Tsunami Warning Centre Competencies) through 2023. These training courses will be developed based on the related IOC Manual </w:t>
      </w:r>
      <w:r w:rsidR="00E428DD">
        <w:rPr>
          <w:rFonts w:ascii="Arial" w:hAnsi="Arial" w:cs="Arial"/>
          <w:color w:val="000000"/>
          <w:sz w:val="22"/>
          <w:szCs w:val="22"/>
          <w:lang w:val="en-US"/>
        </w:rPr>
        <w:t xml:space="preserve">and </w:t>
      </w:r>
      <w:r w:rsidRPr="00B97A75">
        <w:rPr>
          <w:rFonts w:ascii="Arial" w:hAnsi="Arial" w:cs="Arial"/>
          <w:color w:val="000000"/>
          <w:sz w:val="22"/>
          <w:szCs w:val="22"/>
          <w:lang w:val="en-US"/>
        </w:rPr>
        <w:t>Guides and training that have been implemented by the TICs. The complete presentation is part of the meeting documentation.</w:t>
      </w:r>
    </w:p>
    <w:p w14:paraId="35C893EE" w14:textId="2009B294" w:rsidR="008E6ECC" w:rsidRPr="00B97A75" w:rsidRDefault="00B97A75" w:rsidP="00E90C11">
      <w:pPr>
        <w:spacing w:after="240"/>
        <w:jc w:val="both"/>
        <w:rPr>
          <w:rFonts w:ascii="Arial" w:hAnsi="Arial" w:cs="Arial"/>
          <w:color w:val="000000"/>
          <w:sz w:val="22"/>
          <w:szCs w:val="22"/>
          <w:lang w:val="en-US"/>
        </w:rPr>
      </w:pPr>
      <w:r w:rsidRPr="00B97A75">
        <w:rPr>
          <w:rFonts w:ascii="Arial" w:hAnsi="Arial" w:cs="Arial"/>
          <w:color w:val="000000"/>
          <w:sz w:val="22"/>
          <w:szCs w:val="22"/>
          <w:lang w:val="en-US"/>
        </w:rPr>
        <w:t>Mr</w:t>
      </w:r>
      <w:r w:rsidR="008E6ECC">
        <w:rPr>
          <w:rFonts w:ascii="Arial" w:hAnsi="Arial" w:cs="Arial"/>
          <w:color w:val="000000"/>
          <w:sz w:val="22"/>
          <w:szCs w:val="22"/>
          <w:lang w:val="en-US"/>
        </w:rPr>
        <w:t> </w:t>
      </w:r>
      <w:r w:rsidRPr="00B97A75">
        <w:rPr>
          <w:rFonts w:ascii="Arial" w:hAnsi="Arial" w:cs="Arial"/>
          <w:color w:val="000000"/>
          <w:sz w:val="22"/>
          <w:szCs w:val="22"/>
          <w:lang w:val="en-US"/>
        </w:rPr>
        <w:t>Eluri informed that the International Training Centre for Operational Oceanography (ITCOocean) established at INCOIS has been designated as the Regional Training Centre by UNESCO</w:t>
      </w:r>
      <w:r w:rsidR="008E6ECC">
        <w:rPr>
          <w:rFonts w:ascii="Arial" w:hAnsi="Arial" w:cs="Arial"/>
          <w:color w:val="000000"/>
          <w:sz w:val="22"/>
          <w:szCs w:val="22"/>
          <w:lang w:val="en-US"/>
        </w:rPr>
        <w:t>-IOC</w:t>
      </w:r>
      <w:r w:rsidRPr="00B97A75">
        <w:rPr>
          <w:rFonts w:ascii="Arial" w:hAnsi="Arial" w:cs="Arial"/>
          <w:color w:val="000000"/>
          <w:sz w:val="22"/>
          <w:szCs w:val="22"/>
          <w:lang w:val="en-US"/>
        </w:rPr>
        <w:t>. ITCOocean conducted several training programmes under the aegis of OTGA on different elements of operational oceanography. TSP India jointly with ITCOocean is</w:t>
      </w:r>
      <w:r w:rsidR="008E6ECC">
        <w:rPr>
          <w:rFonts w:ascii="Arial" w:hAnsi="Arial" w:cs="Arial"/>
          <w:color w:val="000000"/>
          <w:sz w:val="22"/>
          <w:szCs w:val="22"/>
          <w:lang w:val="en-US"/>
        </w:rPr>
        <w:t xml:space="preserve"> </w:t>
      </w:r>
      <w:r w:rsidRPr="00B97A75">
        <w:rPr>
          <w:rFonts w:ascii="Arial" w:hAnsi="Arial" w:cs="Arial"/>
          <w:color w:val="000000"/>
          <w:sz w:val="22"/>
          <w:szCs w:val="22"/>
          <w:lang w:val="en-US"/>
        </w:rPr>
        <w:lastRenderedPageBreak/>
        <w:t xml:space="preserve">interested to host training programmes under the OTGA on the NTWC Competency </w:t>
      </w:r>
      <w:r w:rsidR="008E6ECC" w:rsidRPr="00B97A75">
        <w:rPr>
          <w:rFonts w:ascii="Arial" w:hAnsi="Arial" w:cs="Arial"/>
          <w:noProof/>
          <w:color w:val="000000"/>
          <w:sz w:val="22"/>
          <w:szCs w:val="22"/>
          <w:lang w:val="fr-FR" w:eastAsia="fr-FR"/>
        </w:rPr>
        <mc:AlternateContent>
          <mc:Choice Requires="wps">
            <w:drawing>
              <wp:anchor distT="0" distB="0" distL="0" distR="0" simplePos="0" relativeHeight="251666432" behindDoc="1" locked="0" layoutInCell="1" allowOverlap="1" wp14:anchorId="5758DD8E" wp14:editId="6DF736BB">
                <wp:simplePos x="0" y="0"/>
                <wp:positionH relativeFrom="margin">
                  <wp:posOffset>-5715</wp:posOffset>
                </wp:positionH>
                <wp:positionV relativeFrom="paragraph">
                  <wp:posOffset>424180</wp:posOffset>
                </wp:positionV>
                <wp:extent cx="5739130" cy="463550"/>
                <wp:effectExtent l="0" t="0" r="13970" b="12700"/>
                <wp:wrapTopAndBottom/>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9130" cy="463550"/>
                        </a:xfrm>
                        <a:prstGeom prst="rect">
                          <a:avLst/>
                        </a:prstGeom>
                        <a:solidFill>
                          <a:srgbClr val="00FFFF"/>
                        </a:solidFill>
                        <a:ln w="6096">
                          <a:solidFill>
                            <a:srgbClr val="000000"/>
                          </a:solidFill>
                          <a:prstDash val="solid"/>
                          <a:miter lim="800000"/>
                          <a:headEnd/>
                          <a:tailEnd/>
                        </a:ln>
                      </wps:spPr>
                      <wps:txbx>
                        <w:txbxContent>
                          <w:p w14:paraId="42439D17" w14:textId="77777777" w:rsidR="007007DD" w:rsidRPr="00E90C11" w:rsidRDefault="007007DD" w:rsidP="00E90C11">
                            <w:pPr>
                              <w:pStyle w:val="BodyText"/>
                              <w:snapToGrid w:val="0"/>
                              <w:spacing w:before="120"/>
                              <w:ind w:left="108" w:right="108"/>
                              <w:jc w:val="both"/>
                              <w:rPr>
                                <w:rFonts w:ascii="Arial" w:hAnsi="Arial" w:cs="Arial"/>
                                <w:sz w:val="22"/>
                                <w:szCs w:val="22"/>
                              </w:rPr>
                            </w:pPr>
                            <w:r w:rsidRPr="00E90C11">
                              <w:rPr>
                                <w:rFonts w:ascii="Arial" w:hAnsi="Arial" w:cs="Arial"/>
                                <w:b/>
                                <w:sz w:val="22"/>
                                <w:szCs w:val="22"/>
                              </w:rPr>
                              <w:t xml:space="preserve">Recommendation 2: </w:t>
                            </w:r>
                            <w:r w:rsidRPr="00E90C11">
                              <w:rPr>
                                <w:rFonts w:ascii="Arial" w:hAnsi="Arial" w:cs="Arial"/>
                                <w:sz w:val="22"/>
                                <w:szCs w:val="22"/>
                              </w:rPr>
                              <w:t>Develop standardized trainings that can be delivered online or in person, in particular through the Ocean Teacher Global Academy (OTGA).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8DD8E" id="Text Box 9" o:spid="_x0000_s1028" type="#_x0000_t202" style="position:absolute;left:0;text-align:left;margin-left:-.45pt;margin-top:33.4pt;width:451.9pt;height:36.5pt;z-index:-2516500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G63MQIAAGEEAAAOAAAAZHJzL2Uyb0RvYy54bWysVNtu2zAMfR+wfxD0vthJlqwx4hRdsgwD&#10;ugvQ7gMYWY6FyaImKbG7ry8lJ2nRDXsY5geBksgj8hzSy+u+1ewonVdoSj4e5ZxJI7BSZl/y7/fb&#10;N1ec+QCmAo1GlvxBen69ev1q2dlCTrBBXUnHCMT4orMlb0KwRZZ50cgW/AitNHRZo2sh0Nbts8pB&#10;R+itziZ5Ps86dJV1KKT3dLoZLvkq4de1FOFrXXsZmC455RbS6tK6i2u2WkKxd2AbJU5pwD9k0YIy&#10;9OgFagMB2MGp36BaJRx6rMNIYJthXSshUw1UzTh/Uc1dA1amWogcby80+f8HK74cvzmmKtJuwpmB&#10;ljS6l31g77Fni0hPZ31BXneW/EJPx+SaSvX2FsUPzwyuGzB7eeMcdo2EitIbx8jsWeiA4yPIrvuM&#10;FT0Dh4AJqK9dG7kjNhihk0wPF2liKoIOZ++mi/GUrgTdvZ1PZ7OkXQbFOdo6Hz5KbFk0Su5I+oQO&#10;x1sfYjZQnF3iYx61qrZK67Rx+91aO3aE2Cb5lr5UwAs3bVhX8nm+mA8E/AUip+9PEDGFDfhmeCol&#10;Ed2gaFWgQdCqLflVDD61ZuTzg6mSSwClB5tq0eZEcOR0YDf0uz5JOYmQkfwdVg/EuMOh72lOyWjQ&#10;/eKso54vuf95ACc5058MqRYH5Gy4s7E7G2AEhZY8cDaY6zAM0sE6tW8IeegLgzekbK0S6U9ZnNKl&#10;Pk5anGYuDsrzffJ6+jOsHgEAAP//AwBQSwMEFAAGAAgAAAAhAPr1V4vcAAAACAEAAA8AAABkcnMv&#10;ZG93bnJldi54bWxMj0FPg0AQhe8m/ofNmHhrF1slgCyNMfGmiVYPPS7sCER2tjJLwX/veLLHee/L&#10;m/fK3eIHdcKR+0AGbtYJKKQmuJ5aAx/vT6sMFEdLzg6B0MAPMuyqy4vSFi7M9IanfWyVhBAX1kAX&#10;47HQmpsOveV1OCKJ9xlGb6OcY6vdaGcJ94PeJEmqve1JPnT2iI8dNl/7yRtw83fNB86b52m+PdjX&#10;Lb/cUWbM9dXycA8q4hL/YfirL9Whkk51mMixGgyscgENpKkMEDtPNiLUwm3zDHRV6vMB1S8AAAD/&#10;/wMAUEsBAi0AFAAGAAgAAAAhALaDOJL+AAAA4QEAABMAAAAAAAAAAAAAAAAAAAAAAFtDb250ZW50&#10;X1R5cGVzXS54bWxQSwECLQAUAAYACAAAACEAOP0h/9YAAACUAQAACwAAAAAAAAAAAAAAAAAvAQAA&#10;X3JlbHMvLnJlbHNQSwECLQAUAAYACAAAACEAm+RutzECAABhBAAADgAAAAAAAAAAAAAAAAAuAgAA&#10;ZHJzL2Uyb0RvYy54bWxQSwECLQAUAAYACAAAACEA+vVXi9wAAAAIAQAADwAAAAAAAAAAAAAAAACL&#10;BAAAZHJzL2Rvd25yZXYueG1sUEsFBgAAAAAEAAQA8wAAAJQFAAAAAA==&#10;" fillcolor="aqua" strokeweight=".48pt">
                <v:textbox inset="0,0,0,0">
                  <w:txbxContent>
                    <w:p w14:paraId="42439D17" w14:textId="77777777" w:rsidR="007007DD" w:rsidRPr="00E90C11" w:rsidRDefault="007007DD" w:rsidP="00E90C11">
                      <w:pPr>
                        <w:pStyle w:val="BodyText"/>
                        <w:snapToGrid w:val="0"/>
                        <w:spacing w:before="120"/>
                        <w:ind w:left="108" w:right="108"/>
                        <w:jc w:val="both"/>
                        <w:rPr>
                          <w:rFonts w:ascii="Arial" w:hAnsi="Arial" w:cs="Arial"/>
                          <w:sz w:val="22"/>
                          <w:szCs w:val="22"/>
                        </w:rPr>
                      </w:pPr>
                      <w:r w:rsidRPr="00E90C11">
                        <w:rPr>
                          <w:rFonts w:ascii="Arial" w:hAnsi="Arial" w:cs="Arial"/>
                          <w:b/>
                          <w:sz w:val="22"/>
                          <w:szCs w:val="22"/>
                        </w:rPr>
                        <w:t xml:space="preserve">Recommendation 2: </w:t>
                      </w:r>
                      <w:r w:rsidRPr="00E90C11">
                        <w:rPr>
                          <w:rFonts w:ascii="Arial" w:hAnsi="Arial" w:cs="Arial"/>
                          <w:sz w:val="22"/>
                          <w:szCs w:val="22"/>
                        </w:rPr>
                        <w:t>Develop standardized trainings that can be delivered online or in person, in particular through the Ocean Teacher Global Academy (OTGA).</w:t>
                      </w:r>
                    </w:p>
                  </w:txbxContent>
                </v:textbox>
                <w10:wrap type="topAndBottom" anchorx="margin"/>
              </v:shape>
            </w:pict>
          </mc:Fallback>
        </mc:AlternateContent>
      </w:r>
      <w:r w:rsidRPr="00B97A75">
        <w:rPr>
          <w:rFonts w:ascii="Arial" w:hAnsi="Arial" w:cs="Arial"/>
          <w:color w:val="000000"/>
          <w:sz w:val="22"/>
          <w:szCs w:val="22"/>
          <w:lang w:val="en-US"/>
        </w:rPr>
        <w:t>Framework once online training modules are available.</w:t>
      </w:r>
    </w:p>
    <w:p w14:paraId="52C697E2" w14:textId="2A77817A" w:rsidR="00B97A75" w:rsidRPr="00B97A75" w:rsidRDefault="00B97A75" w:rsidP="00E90C11">
      <w:pPr>
        <w:jc w:val="both"/>
        <w:rPr>
          <w:rFonts w:ascii="Arial" w:hAnsi="Arial" w:cs="Arial"/>
          <w:b/>
          <w:bCs/>
          <w:color w:val="000000"/>
          <w:sz w:val="22"/>
          <w:szCs w:val="22"/>
          <w:lang w:val="en-US"/>
        </w:rPr>
      </w:pPr>
    </w:p>
    <w:p w14:paraId="27BDA3A7" w14:textId="32416C37" w:rsidR="00B97A75" w:rsidRPr="00E90C11" w:rsidRDefault="00B97A75" w:rsidP="00E90C11">
      <w:pPr>
        <w:pStyle w:val="StyleHeading1"/>
        <w:numPr>
          <w:ilvl w:val="0"/>
          <w:numId w:val="159"/>
        </w:numPr>
        <w:pBdr>
          <w:bottom w:val="none" w:sz="0" w:space="0" w:color="auto"/>
        </w:pBdr>
        <w:tabs>
          <w:tab w:val="clear" w:pos="880"/>
          <w:tab w:val="num" w:pos="709"/>
        </w:tabs>
        <w:spacing w:before="0"/>
        <w:ind w:left="709" w:hanging="709"/>
        <w:rPr>
          <w:b/>
          <w:bCs/>
          <w:iCs/>
        </w:rPr>
      </w:pPr>
      <w:bookmarkStart w:id="285" w:name="_Toc68619919"/>
      <w:bookmarkStart w:id="286" w:name="_Toc68708527"/>
      <w:bookmarkStart w:id="287" w:name="_Toc68708885"/>
      <w:r w:rsidRPr="00E90C11">
        <w:rPr>
          <w:b/>
          <w:bCs/>
          <w:i w:val="0"/>
          <w:iCs/>
        </w:rPr>
        <w:t>PLANNING FOR THE OCEAN DECADE</w:t>
      </w:r>
      <w:bookmarkEnd w:id="285"/>
      <w:bookmarkEnd w:id="286"/>
      <w:bookmarkEnd w:id="287"/>
    </w:p>
    <w:p w14:paraId="654E16B6" w14:textId="460B6EB5"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color w:val="000000"/>
          <w:sz w:val="22"/>
          <w:szCs w:val="22"/>
          <w:lang w:val="en-US"/>
        </w:rPr>
        <w:t>Day 2 of the TT</w:t>
      </w:r>
      <w:r w:rsidR="008E6ECC">
        <w:rPr>
          <w:rFonts w:ascii="Arial" w:hAnsi="Arial" w:cs="Arial"/>
          <w:color w:val="000000"/>
          <w:sz w:val="22"/>
          <w:szCs w:val="22"/>
          <w:lang w:val="en-US"/>
        </w:rPr>
        <w:t xml:space="preserve"> </w:t>
      </w:r>
      <w:r w:rsidRPr="00B97A75">
        <w:rPr>
          <w:rFonts w:ascii="Arial" w:hAnsi="Arial" w:cs="Arial"/>
          <w:color w:val="000000"/>
          <w:sz w:val="22"/>
          <w:szCs w:val="22"/>
          <w:lang w:val="en-US"/>
        </w:rPr>
        <w:t>TWO meeting commenced with a discussion on the UN Ocean Decade for Sustainable Development, which was led by Dr</w:t>
      </w:r>
      <w:r w:rsidR="008E6ECC">
        <w:rPr>
          <w:rFonts w:ascii="Arial" w:hAnsi="Arial" w:cs="Arial"/>
          <w:color w:val="000000"/>
          <w:sz w:val="22"/>
          <w:szCs w:val="22"/>
          <w:lang w:val="en-US"/>
        </w:rPr>
        <w:t> </w:t>
      </w:r>
      <w:r w:rsidRPr="00B97A75">
        <w:rPr>
          <w:rFonts w:ascii="Arial" w:hAnsi="Arial" w:cs="Arial"/>
          <w:color w:val="000000"/>
          <w:sz w:val="22"/>
          <w:szCs w:val="22"/>
          <w:lang w:val="en-US"/>
        </w:rPr>
        <w:t xml:space="preserve">McCreery. He highlighted the Safe Ocean </w:t>
      </w:r>
      <w:r w:rsidR="008E6ECC">
        <w:rPr>
          <w:rFonts w:ascii="Arial" w:hAnsi="Arial" w:cs="Arial"/>
          <w:color w:val="000000"/>
          <w:sz w:val="22"/>
          <w:szCs w:val="22"/>
          <w:lang w:val="en-US"/>
        </w:rPr>
        <w:t>D</w:t>
      </w:r>
      <w:r w:rsidR="008E6ECC" w:rsidRPr="00B97A75">
        <w:rPr>
          <w:rFonts w:ascii="Arial" w:hAnsi="Arial" w:cs="Arial"/>
          <w:color w:val="000000"/>
          <w:sz w:val="22"/>
          <w:szCs w:val="22"/>
          <w:lang w:val="en-US"/>
        </w:rPr>
        <w:t xml:space="preserve">ecade </w:t>
      </w:r>
      <w:r w:rsidRPr="00B97A75">
        <w:rPr>
          <w:rFonts w:ascii="Arial" w:hAnsi="Arial" w:cs="Arial"/>
          <w:color w:val="000000"/>
          <w:sz w:val="22"/>
          <w:szCs w:val="22"/>
          <w:lang w:val="en-US"/>
        </w:rPr>
        <w:t xml:space="preserve">pillar as of particular relevance to the Task Team. </w:t>
      </w:r>
    </w:p>
    <w:p w14:paraId="0CF3D7BE" w14:textId="35304D38"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color w:val="000000"/>
          <w:sz w:val="22"/>
          <w:szCs w:val="22"/>
          <w:lang w:val="en-US"/>
        </w:rPr>
        <w:t xml:space="preserve">Mr Bernardo Aliaga recalled the vision </w:t>
      </w:r>
      <w:r w:rsidRPr="00B97A75">
        <w:rPr>
          <w:rFonts w:ascii="Arial" w:hAnsi="Arial" w:cs="Arial"/>
          <w:i/>
          <w:color w:val="000000"/>
          <w:sz w:val="22"/>
          <w:szCs w:val="22"/>
          <w:lang w:val="en-US"/>
        </w:rPr>
        <w:t>‘The science we need for the ocean we want’</w:t>
      </w:r>
      <w:r w:rsidRPr="00B97A75">
        <w:rPr>
          <w:rFonts w:ascii="Arial" w:hAnsi="Arial" w:cs="Arial"/>
          <w:color w:val="000000"/>
          <w:sz w:val="22"/>
          <w:szCs w:val="22"/>
          <w:lang w:val="en-US"/>
        </w:rPr>
        <w:t xml:space="preserve"> and mission </w:t>
      </w:r>
      <w:r w:rsidRPr="00B97A75">
        <w:rPr>
          <w:rFonts w:ascii="Arial" w:hAnsi="Arial" w:cs="Arial"/>
          <w:i/>
          <w:color w:val="000000"/>
          <w:sz w:val="22"/>
          <w:szCs w:val="22"/>
          <w:lang w:val="en-US"/>
        </w:rPr>
        <w:t>‘Transformative ocean science solutions for sustainable development, connecting people and our ocean’</w:t>
      </w:r>
      <w:r w:rsidRPr="00B97A75">
        <w:rPr>
          <w:rFonts w:ascii="Arial" w:hAnsi="Arial" w:cs="Arial"/>
          <w:color w:val="000000"/>
          <w:sz w:val="22"/>
          <w:szCs w:val="22"/>
          <w:lang w:val="en-US"/>
        </w:rPr>
        <w:t xml:space="preserve"> of UN Ocean Decade. The key word here is ‘transformative’. Key milestones include the commencement of the Decade planning process at the 2016/17 UN General Assembly and adoption of UN Ocean Resolution </w:t>
      </w:r>
      <w:hyperlink r:id="rId63" w:history="1">
        <w:r w:rsidRPr="00B97A75">
          <w:rPr>
            <w:rStyle w:val="Hyperlink"/>
            <w:rFonts w:cs="Arial"/>
            <w:szCs w:val="22"/>
            <w:lang w:val="en-US"/>
          </w:rPr>
          <w:t>A/RES/75/239</w:t>
        </w:r>
      </w:hyperlink>
      <w:r w:rsidRPr="00B97A75">
        <w:rPr>
          <w:rFonts w:ascii="Arial" w:hAnsi="Arial" w:cs="Arial"/>
          <w:color w:val="000000"/>
          <w:sz w:val="22"/>
          <w:szCs w:val="22"/>
          <w:lang w:val="en-US"/>
        </w:rPr>
        <w:t xml:space="preserve"> on 31 December 2020. The Resolution </w:t>
      </w:r>
      <w:r w:rsidRPr="00B97A75">
        <w:rPr>
          <w:rFonts w:ascii="Arial" w:hAnsi="Arial" w:cs="Arial"/>
          <w:i/>
          <w:color w:val="000000"/>
          <w:sz w:val="22"/>
          <w:szCs w:val="22"/>
          <w:lang w:val="en-US"/>
        </w:rPr>
        <w:t xml:space="preserve">‘Welcomes the steps taken by the Intergovernmental Oceanographic Commission to prepare the implementation plan for the United Nations Decade of Ocean Science for </w:t>
      </w:r>
      <w:r w:rsidRPr="008F6F2E">
        <w:rPr>
          <w:rFonts w:ascii="Arial" w:hAnsi="Arial" w:cs="Arial"/>
          <w:i/>
          <w:color w:val="000000"/>
          <w:sz w:val="22"/>
          <w:szCs w:val="22"/>
          <w:lang w:val="en-US"/>
        </w:rPr>
        <w:t>Sustainable Development</w:t>
      </w:r>
      <w:r w:rsidRPr="00B97A75">
        <w:rPr>
          <w:rFonts w:ascii="Arial" w:hAnsi="Arial" w:cs="Arial"/>
          <w:i/>
          <w:color w:val="000000"/>
          <w:sz w:val="22"/>
          <w:szCs w:val="22"/>
          <w:lang w:val="en-US"/>
        </w:rPr>
        <w:t xml:space="preserve"> (2021–2030) in consultation with </w:t>
      </w:r>
      <w:r w:rsidR="00AB38FA">
        <w:rPr>
          <w:rFonts w:ascii="Arial" w:hAnsi="Arial" w:cs="Arial"/>
          <w:i/>
          <w:color w:val="000000"/>
          <w:sz w:val="22"/>
          <w:szCs w:val="22"/>
          <w:lang w:val="en-US"/>
        </w:rPr>
        <w:t>Member States</w:t>
      </w:r>
      <w:r w:rsidRPr="00B97A75">
        <w:rPr>
          <w:rFonts w:ascii="Arial" w:hAnsi="Arial" w:cs="Arial"/>
          <w:i/>
          <w:color w:val="000000"/>
          <w:sz w:val="22"/>
          <w:szCs w:val="22"/>
          <w:lang w:val="en-US"/>
        </w:rPr>
        <w:t>, specialized agencies, funds, programmes and bodies of the United Nations, as well as other intergovernmental organizations, non-governmental organizations and relevant stakeholders,  and takes note with appreciation of that plan’</w:t>
      </w:r>
      <w:r w:rsidRPr="00B97A75">
        <w:rPr>
          <w:rFonts w:ascii="Arial" w:hAnsi="Arial" w:cs="Arial"/>
          <w:color w:val="000000"/>
          <w:sz w:val="22"/>
          <w:szCs w:val="22"/>
          <w:lang w:val="en-US"/>
        </w:rPr>
        <w:t>. A safe ocean is considered to be one of the seven societal outcomes of the Decade and the 10 challenges include ocean-related risks, ocean observing systems, ocean digital representations.</w:t>
      </w:r>
    </w:p>
    <w:p w14:paraId="2F0853F8" w14:textId="190F3670"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color w:val="000000"/>
          <w:sz w:val="22"/>
          <w:szCs w:val="22"/>
          <w:lang w:val="en-US"/>
        </w:rPr>
        <w:t>Ms Christa von Hillebrandt-Andrade, a member of the Executive Planning Group for the UN Decade further commented that the Decade seeks actions that are transformative, audacious and not business as usual. The proposals should seek a step change in the science for sustainable development. Actions need to be inclusive, leaving no one behind, especially SIDS and LDCs. The Tsunami community has the opportunity to do this through programs like SMART and 100% coastal communities vulnerable to tsunamis, as other initiatives that will make everyone safer from the world’s most dangerous waves.</w:t>
      </w:r>
    </w:p>
    <w:p w14:paraId="648D5ED0" w14:textId="77A81909"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color w:val="000000"/>
          <w:sz w:val="22"/>
          <w:szCs w:val="22"/>
          <w:lang w:val="en-US"/>
        </w:rPr>
        <w:t>Dr</w:t>
      </w:r>
      <w:r w:rsidR="00DE0CD1">
        <w:rPr>
          <w:rFonts w:ascii="Arial" w:hAnsi="Arial" w:cs="Arial"/>
          <w:color w:val="000000"/>
          <w:sz w:val="22"/>
          <w:szCs w:val="22"/>
          <w:lang w:val="en-US"/>
        </w:rPr>
        <w:t xml:space="preserve"> </w:t>
      </w:r>
      <w:r w:rsidRPr="00B97A75">
        <w:rPr>
          <w:rFonts w:ascii="Arial" w:hAnsi="Arial" w:cs="Arial"/>
          <w:color w:val="000000"/>
          <w:sz w:val="22"/>
          <w:szCs w:val="22"/>
          <w:lang w:val="en-US"/>
        </w:rPr>
        <w:t>Bruce Howe gave a presentation on SMART cables. The vision is to instrument the oceans and earth with planetary scale networks and sensors, enabled by submarine telecommunication cables, in order to deliver tangible and societal benefits. The Joint Task Force (JTF) consists of 170 members from over 30 countries. Implementing telecommunication cables on a global scale for climate ocean circulations, sea level monitoring, tsunami-earthquake early warning, and disaster risk reduction as well as leveraging the real time network is considered to be an audacious, innovative, and transformative project. The SMART cable initiative has sought endorsement within the Decade Programme.</w:t>
      </w:r>
    </w:p>
    <w:p w14:paraId="4EDB9044" w14:textId="06D570E0" w:rsidR="008E6ECC" w:rsidRPr="00E90C11" w:rsidRDefault="00B97A75" w:rsidP="00E90C11">
      <w:pPr>
        <w:spacing w:after="240"/>
        <w:jc w:val="both"/>
        <w:rPr>
          <w:rFonts w:ascii="Arial" w:hAnsi="Arial" w:cs="Arial"/>
          <w:color w:val="000000"/>
          <w:sz w:val="22"/>
          <w:szCs w:val="22"/>
          <w:lang w:val="en-US"/>
        </w:rPr>
      </w:pPr>
      <w:r w:rsidRPr="008E6ECC">
        <w:rPr>
          <w:rFonts w:ascii="Arial" w:hAnsi="Arial" w:cs="Arial"/>
          <w:color w:val="000000"/>
          <w:sz w:val="22"/>
          <w:szCs w:val="22"/>
          <w:lang w:val="en-US"/>
        </w:rPr>
        <w:t>Mr Mike Angove presented the draft recommendations, which will serve as the Framework for the UNESCO-IOC Tsunami Programme submission for the UN Decade</w:t>
      </w:r>
      <w:r w:rsidR="008E6ECC" w:rsidRPr="00E90C11">
        <w:rPr>
          <w:rFonts w:ascii="Arial" w:hAnsi="Arial" w:cs="Arial"/>
          <w:color w:val="000000"/>
          <w:sz w:val="22"/>
          <w:szCs w:val="22"/>
          <w:lang w:val="en-US"/>
        </w:rPr>
        <w:t>.</w:t>
      </w:r>
    </w:p>
    <w:p w14:paraId="0C34CEF1" w14:textId="77777777" w:rsidR="008F6F2E" w:rsidRPr="00E90C11" w:rsidRDefault="008F6F2E" w:rsidP="00E90C11">
      <w:pPr>
        <w:pBdr>
          <w:top w:val="single" w:sz="4" w:space="1" w:color="auto"/>
          <w:left w:val="single" w:sz="4" w:space="4" w:color="auto"/>
          <w:bottom w:val="single" w:sz="4" w:space="1" w:color="auto"/>
          <w:right w:val="single" w:sz="4" w:space="4" w:color="auto"/>
        </w:pBdr>
        <w:shd w:val="clear" w:color="auto" w:fill="00FFFF"/>
        <w:spacing w:after="240"/>
        <w:rPr>
          <w:rFonts w:ascii="Arial" w:hAnsi="Arial" w:cs="Arial"/>
          <w:b/>
          <w:bCs/>
          <w:color w:val="000000"/>
          <w:sz w:val="22"/>
          <w:szCs w:val="22"/>
          <w:lang w:val="en-US"/>
        </w:rPr>
      </w:pPr>
      <w:r w:rsidRPr="00E90C11">
        <w:rPr>
          <w:rFonts w:ascii="Arial" w:hAnsi="Arial" w:cs="Arial"/>
          <w:b/>
          <w:bCs/>
          <w:color w:val="000000"/>
          <w:sz w:val="22"/>
          <w:szCs w:val="22"/>
          <w:lang w:val="en-US"/>
        </w:rPr>
        <w:t xml:space="preserve">Recommendation 3: </w:t>
      </w:r>
    </w:p>
    <w:p w14:paraId="60F3BAE1" w14:textId="48325C58" w:rsidR="008F6F2E" w:rsidRPr="008F6F2E" w:rsidRDefault="008F6F2E" w:rsidP="00E90C11">
      <w:pPr>
        <w:pBdr>
          <w:top w:val="single" w:sz="4" w:space="1" w:color="auto"/>
          <w:left w:val="single" w:sz="4" w:space="4" w:color="auto"/>
          <w:bottom w:val="single" w:sz="4" w:space="1" w:color="auto"/>
          <w:right w:val="single" w:sz="4" w:space="4" w:color="auto"/>
        </w:pBdr>
        <w:shd w:val="clear" w:color="auto" w:fill="00FFFF"/>
        <w:spacing w:after="240"/>
        <w:rPr>
          <w:rFonts w:ascii="Arial" w:hAnsi="Arial" w:cs="Arial"/>
          <w:color w:val="000000"/>
          <w:sz w:val="22"/>
          <w:szCs w:val="22"/>
          <w:lang w:val="en-US"/>
        </w:rPr>
      </w:pPr>
      <w:r w:rsidRPr="00E90C11">
        <w:rPr>
          <w:rFonts w:ascii="Arial" w:hAnsi="Arial" w:cs="Arial"/>
          <w:b/>
          <w:bCs/>
          <w:color w:val="000000"/>
          <w:sz w:val="22"/>
          <w:szCs w:val="22"/>
          <w:lang w:val="en-US"/>
        </w:rPr>
        <w:t>The TOWS WG Task Team on Tsunami Watch Operations (TT</w:t>
      </w:r>
      <w:r w:rsidR="008E6ECC">
        <w:rPr>
          <w:rFonts w:ascii="Arial" w:hAnsi="Arial" w:cs="Arial"/>
          <w:b/>
          <w:bCs/>
          <w:color w:val="000000"/>
          <w:sz w:val="22"/>
          <w:szCs w:val="22"/>
          <w:lang w:val="en-US"/>
        </w:rPr>
        <w:t xml:space="preserve"> </w:t>
      </w:r>
      <w:r w:rsidRPr="00E90C11">
        <w:rPr>
          <w:rFonts w:ascii="Arial" w:hAnsi="Arial" w:cs="Arial"/>
          <w:b/>
          <w:bCs/>
          <w:color w:val="000000"/>
          <w:sz w:val="22"/>
          <w:szCs w:val="22"/>
          <w:lang w:val="en-US"/>
        </w:rPr>
        <w:t xml:space="preserve">TWO) </w:t>
      </w:r>
      <w:r>
        <w:rPr>
          <w:rFonts w:ascii="Arial" w:hAnsi="Arial" w:cs="Arial"/>
          <w:b/>
          <w:bCs/>
          <w:color w:val="000000"/>
          <w:sz w:val="22"/>
          <w:szCs w:val="22"/>
          <w:lang w:val="en-US"/>
        </w:rPr>
        <w:t>a</w:t>
      </w:r>
      <w:r w:rsidRPr="00E90C11">
        <w:rPr>
          <w:rFonts w:ascii="Arial" w:hAnsi="Arial" w:cs="Arial"/>
          <w:b/>
          <w:bCs/>
          <w:color w:val="000000"/>
          <w:sz w:val="22"/>
          <w:szCs w:val="22"/>
          <w:lang w:val="en-US"/>
        </w:rPr>
        <w:t>cknowledges</w:t>
      </w:r>
      <w:r w:rsidRPr="008F6F2E">
        <w:rPr>
          <w:rFonts w:ascii="Arial" w:hAnsi="Arial" w:cs="Arial"/>
          <w:color w:val="000000"/>
          <w:sz w:val="22"/>
          <w:szCs w:val="22"/>
          <w:lang w:val="en-US"/>
        </w:rPr>
        <w:t xml:space="preserve"> the demonstrated importance and value of existing observational systems including seismometers, coastal tide gauges, and deep ocean tsunameters in monitoring, forecasting and verifying the occurrence of earthquakes and tsunamis to help warn at risk coastal communities around the world</w:t>
      </w:r>
      <w:r w:rsidR="008E6ECC">
        <w:rPr>
          <w:rFonts w:ascii="Arial" w:hAnsi="Arial" w:cs="Arial"/>
          <w:color w:val="000000"/>
          <w:sz w:val="22"/>
          <w:szCs w:val="22"/>
          <w:lang w:val="en-US"/>
        </w:rPr>
        <w:t>;</w:t>
      </w:r>
    </w:p>
    <w:p w14:paraId="015546F3" w14:textId="4F0D6A7E" w:rsidR="008F6F2E" w:rsidRPr="008F6F2E" w:rsidRDefault="008F6F2E" w:rsidP="00E90C11">
      <w:pPr>
        <w:pBdr>
          <w:top w:val="single" w:sz="4" w:space="1" w:color="auto"/>
          <w:left w:val="single" w:sz="4" w:space="4" w:color="auto"/>
          <w:bottom w:val="single" w:sz="4" w:space="1" w:color="auto"/>
          <w:right w:val="single" w:sz="4" w:space="4" w:color="auto"/>
        </w:pBdr>
        <w:shd w:val="clear" w:color="auto" w:fill="00FFFF"/>
        <w:spacing w:after="240"/>
        <w:rPr>
          <w:rFonts w:ascii="Arial" w:hAnsi="Arial" w:cs="Arial"/>
          <w:color w:val="000000"/>
          <w:sz w:val="22"/>
          <w:szCs w:val="22"/>
          <w:lang w:val="en-US"/>
        </w:rPr>
      </w:pPr>
      <w:r w:rsidRPr="00E90C11">
        <w:rPr>
          <w:rFonts w:ascii="Arial" w:hAnsi="Arial" w:cs="Arial"/>
          <w:b/>
          <w:bCs/>
          <w:color w:val="000000"/>
          <w:sz w:val="22"/>
          <w:szCs w:val="22"/>
          <w:lang w:val="en-US"/>
        </w:rPr>
        <w:lastRenderedPageBreak/>
        <w:t>The TT</w:t>
      </w:r>
      <w:r w:rsidR="008E6ECC">
        <w:rPr>
          <w:rFonts w:ascii="Arial" w:hAnsi="Arial" w:cs="Arial"/>
          <w:b/>
          <w:bCs/>
          <w:color w:val="000000"/>
          <w:sz w:val="22"/>
          <w:szCs w:val="22"/>
          <w:lang w:val="en-US"/>
        </w:rPr>
        <w:t xml:space="preserve"> </w:t>
      </w:r>
      <w:r w:rsidRPr="00E90C11">
        <w:rPr>
          <w:rFonts w:ascii="Arial" w:hAnsi="Arial" w:cs="Arial"/>
          <w:b/>
          <w:bCs/>
          <w:color w:val="000000"/>
          <w:sz w:val="22"/>
          <w:szCs w:val="22"/>
          <w:lang w:val="en-US"/>
        </w:rPr>
        <w:t>TWO notes</w:t>
      </w:r>
      <w:r w:rsidRPr="008F6F2E">
        <w:rPr>
          <w:rFonts w:ascii="Arial" w:hAnsi="Arial" w:cs="Arial"/>
          <w:color w:val="000000"/>
          <w:sz w:val="22"/>
          <w:szCs w:val="22"/>
          <w:lang w:val="en-US"/>
        </w:rPr>
        <w:t xml:space="preserve"> that the existing tsunami observing network coverage is in some cases insufficient to deliver necessary global tsunami warning accuracy and timeliness</w:t>
      </w:r>
      <w:r w:rsidR="008E6ECC">
        <w:rPr>
          <w:rFonts w:ascii="Arial" w:hAnsi="Arial" w:cs="Arial"/>
          <w:color w:val="000000"/>
          <w:sz w:val="22"/>
          <w:szCs w:val="22"/>
          <w:lang w:val="en-US"/>
        </w:rPr>
        <w:t>;</w:t>
      </w:r>
    </w:p>
    <w:p w14:paraId="3F8F7965" w14:textId="50BB4B66" w:rsidR="008F6F2E" w:rsidRPr="008F6F2E" w:rsidRDefault="008F6F2E" w:rsidP="00E90C11">
      <w:pPr>
        <w:pBdr>
          <w:top w:val="single" w:sz="4" w:space="1" w:color="auto"/>
          <w:left w:val="single" w:sz="4" w:space="4" w:color="auto"/>
          <w:bottom w:val="single" w:sz="4" w:space="1" w:color="auto"/>
          <w:right w:val="single" w:sz="4" w:space="4" w:color="auto"/>
        </w:pBdr>
        <w:shd w:val="clear" w:color="auto" w:fill="00FFFF"/>
        <w:spacing w:after="240"/>
        <w:jc w:val="both"/>
        <w:rPr>
          <w:rFonts w:ascii="Arial" w:hAnsi="Arial" w:cs="Arial"/>
          <w:color w:val="000000"/>
          <w:sz w:val="22"/>
          <w:szCs w:val="22"/>
          <w:lang w:val="en-US"/>
        </w:rPr>
      </w:pPr>
      <w:r w:rsidRPr="00E90C11">
        <w:rPr>
          <w:rFonts w:ascii="Arial" w:hAnsi="Arial" w:cs="Arial"/>
          <w:b/>
          <w:bCs/>
          <w:color w:val="000000"/>
          <w:sz w:val="22"/>
          <w:szCs w:val="22"/>
          <w:lang w:val="en-US"/>
        </w:rPr>
        <w:t>The TT</w:t>
      </w:r>
      <w:r w:rsidR="008E6ECC">
        <w:rPr>
          <w:rFonts w:ascii="Arial" w:hAnsi="Arial" w:cs="Arial"/>
          <w:b/>
          <w:bCs/>
          <w:color w:val="000000"/>
          <w:sz w:val="22"/>
          <w:szCs w:val="22"/>
          <w:lang w:val="en-US"/>
        </w:rPr>
        <w:t xml:space="preserve"> </w:t>
      </w:r>
      <w:r w:rsidRPr="00E90C11">
        <w:rPr>
          <w:rFonts w:ascii="Arial" w:hAnsi="Arial" w:cs="Arial"/>
          <w:b/>
          <w:bCs/>
          <w:color w:val="000000"/>
          <w:sz w:val="22"/>
          <w:szCs w:val="22"/>
          <w:lang w:val="en-US"/>
        </w:rPr>
        <w:t>TWO notes with enthusiasm</w:t>
      </w:r>
      <w:r w:rsidRPr="008F6F2E">
        <w:rPr>
          <w:rFonts w:ascii="Arial" w:hAnsi="Arial" w:cs="Arial"/>
          <w:color w:val="000000"/>
          <w:sz w:val="22"/>
          <w:szCs w:val="22"/>
          <w:lang w:val="en-US"/>
        </w:rPr>
        <w:t xml:space="preserve"> that the opportunity now exists to leverage new capabilities such as SMART (Scientific Monitoring And Reliable Telecommunications) cable systems, and GNSS-based land deformation data in order to improve tsunami detection, measurement and forecasts particularly in under-observed areas</w:t>
      </w:r>
      <w:r w:rsidR="008E6ECC">
        <w:rPr>
          <w:rFonts w:ascii="Arial" w:hAnsi="Arial" w:cs="Arial"/>
          <w:color w:val="000000"/>
          <w:sz w:val="22"/>
          <w:szCs w:val="22"/>
          <w:lang w:val="en-US"/>
        </w:rPr>
        <w:t xml:space="preserve">; </w:t>
      </w:r>
    </w:p>
    <w:p w14:paraId="7E30FC78" w14:textId="3C4869E9" w:rsidR="008F6F2E" w:rsidRPr="008F6F2E" w:rsidRDefault="008F6F2E" w:rsidP="00E90C11">
      <w:pPr>
        <w:pBdr>
          <w:top w:val="single" w:sz="4" w:space="1" w:color="auto"/>
          <w:left w:val="single" w:sz="4" w:space="4" w:color="auto"/>
          <w:bottom w:val="single" w:sz="4" w:space="1" w:color="auto"/>
          <w:right w:val="single" w:sz="4" w:space="4" w:color="auto"/>
        </w:pBdr>
        <w:shd w:val="clear" w:color="auto" w:fill="00FFFF"/>
        <w:spacing w:after="240"/>
        <w:jc w:val="both"/>
        <w:rPr>
          <w:rFonts w:ascii="Arial" w:hAnsi="Arial" w:cs="Arial"/>
          <w:color w:val="000000"/>
          <w:sz w:val="22"/>
          <w:szCs w:val="22"/>
          <w:lang w:val="en-US"/>
        </w:rPr>
      </w:pPr>
      <w:r w:rsidRPr="00E90C11">
        <w:rPr>
          <w:rFonts w:ascii="Arial" w:hAnsi="Arial" w:cs="Arial"/>
          <w:b/>
          <w:bCs/>
          <w:color w:val="000000"/>
          <w:sz w:val="22"/>
          <w:szCs w:val="22"/>
          <w:lang w:val="en-US"/>
        </w:rPr>
        <w:t>The TT</w:t>
      </w:r>
      <w:r w:rsidR="008E6ECC">
        <w:rPr>
          <w:rFonts w:ascii="Arial" w:hAnsi="Arial" w:cs="Arial"/>
          <w:b/>
          <w:bCs/>
          <w:color w:val="000000"/>
          <w:sz w:val="22"/>
          <w:szCs w:val="22"/>
          <w:lang w:val="en-US"/>
        </w:rPr>
        <w:t xml:space="preserve"> </w:t>
      </w:r>
      <w:r w:rsidRPr="00E90C11">
        <w:rPr>
          <w:rFonts w:ascii="Arial" w:hAnsi="Arial" w:cs="Arial"/>
          <w:b/>
          <w:bCs/>
          <w:color w:val="000000"/>
          <w:sz w:val="22"/>
          <w:szCs w:val="22"/>
          <w:lang w:val="en-US"/>
        </w:rPr>
        <w:t>TWO also notes</w:t>
      </w:r>
      <w:r w:rsidRPr="008F6F2E">
        <w:rPr>
          <w:rFonts w:ascii="Arial" w:hAnsi="Arial" w:cs="Arial"/>
          <w:color w:val="000000"/>
          <w:sz w:val="22"/>
          <w:szCs w:val="22"/>
          <w:lang w:val="en-US"/>
        </w:rPr>
        <w:t xml:space="preserve"> that that large volumes of topographic and bathymetric data will likely be made available through the Nippon Foundation/General Bathymetric Chart of the Oceans (GEBCO) Seabed 2030 initiative, and that these data are essential for producing more accurate and timely tsunami forecasts to all coastal communities</w:t>
      </w:r>
      <w:r w:rsidR="008E6ECC">
        <w:rPr>
          <w:rFonts w:ascii="Arial" w:hAnsi="Arial" w:cs="Arial"/>
          <w:color w:val="000000"/>
          <w:sz w:val="22"/>
          <w:szCs w:val="22"/>
          <w:lang w:val="en-US"/>
        </w:rPr>
        <w:t>;</w:t>
      </w:r>
    </w:p>
    <w:p w14:paraId="385278A9" w14:textId="4113F207" w:rsidR="008F6F2E" w:rsidRPr="008F6F2E" w:rsidRDefault="008F6F2E" w:rsidP="00E90C11">
      <w:pPr>
        <w:pBdr>
          <w:top w:val="single" w:sz="4" w:space="1" w:color="auto"/>
          <w:left w:val="single" w:sz="4" w:space="4" w:color="auto"/>
          <w:bottom w:val="single" w:sz="4" w:space="1" w:color="auto"/>
          <w:right w:val="single" w:sz="4" w:space="4" w:color="auto"/>
        </w:pBdr>
        <w:shd w:val="clear" w:color="auto" w:fill="00FFFF"/>
        <w:spacing w:after="240"/>
        <w:jc w:val="both"/>
        <w:rPr>
          <w:rFonts w:ascii="Arial" w:hAnsi="Arial" w:cs="Arial"/>
          <w:color w:val="000000"/>
          <w:sz w:val="22"/>
          <w:szCs w:val="22"/>
          <w:lang w:val="en-US"/>
        </w:rPr>
      </w:pPr>
      <w:r w:rsidRPr="00E90C11">
        <w:rPr>
          <w:rFonts w:ascii="Arial" w:hAnsi="Arial" w:cs="Arial"/>
          <w:b/>
          <w:bCs/>
          <w:color w:val="000000"/>
          <w:sz w:val="22"/>
          <w:szCs w:val="22"/>
          <w:lang w:val="en-US"/>
        </w:rPr>
        <w:t>The TT</w:t>
      </w:r>
      <w:r w:rsidR="008E6ECC">
        <w:rPr>
          <w:rFonts w:ascii="Arial" w:hAnsi="Arial" w:cs="Arial"/>
          <w:b/>
          <w:bCs/>
          <w:color w:val="000000"/>
          <w:sz w:val="22"/>
          <w:szCs w:val="22"/>
          <w:lang w:val="en-US"/>
        </w:rPr>
        <w:t xml:space="preserve"> </w:t>
      </w:r>
      <w:r w:rsidRPr="00E90C11">
        <w:rPr>
          <w:rFonts w:ascii="Arial" w:hAnsi="Arial" w:cs="Arial"/>
          <w:b/>
          <w:bCs/>
          <w:color w:val="000000"/>
          <w:sz w:val="22"/>
          <w:szCs w:val="22"/>
          <w:lang w:val="en-US"/>
        </w:rPr>
        <w:t xml:space="preserve">TWO </w:t>
      </w:r>
      <w:r w:rsidR="005E399F">
        <w:rPr>
          <w:rFonts w:ascii="Arial" w:hAnsi="Arial" w:cs="Arial"/>
          <w:b/>
          <w:bCs/>
          <w:color w:val="000000"/>
          <w:sz w:val="22"/>
          <w:szCs w:val="22"/>
          <w:lang w:val="en-US"/>
        </w:rPr>
        <w:t>r</w:t>
      </w:r>
      <w:r w:rsidRPr="00E90C11">
        <w:rPr>
          <w:rFonts w:ascii="Arial" w:hAnsi="Arial" w:cs="Arial"/>
          <w:b/>
          <w:bCs/>
          <w:color w:val="000000"/>
          <w:sz w:val="22"/>
          <w:szCs w:val="22"/>
          <w:lang w:val="en-US"/>
        </w:rPr>
        <w:t>ecognizes</w:t>
      </w:r>
      <w:r w:rsidRPr="008F6F2E">
        <w:rPr>
          <w:rFonts w:ascii="Arial" w:hAnsi="Arial" w:cs="Arial"/>
          <w:color w:val="000000"/>
          <w:sz w:val="22"/>
          <w:szCs w:val="22"/>
          <w:lang w:val="en-US"/>
        </w:rPr>
        <w:t xml:space="preserve"> that the realization of these gains in tsunami observing and impact forecasting capability will help transform the way threatened populations prepare for, respond to, and recover from potential tsunamis by increasing lead-time time to evacuate and seek protection, reducing uncertainties and unnecessary warnings and evacuations, saving lives and protecting livelihoods</w:t>
      </w:r>
      <w:r w:rsidR="008E6ECC">
        <w:rPr>
          <w:rFonts w:ascii="Arial" w:hAnsi="Arial" w:cs="Arial"/>
          <w:color w:val="000000"/>
          <w:sz w:val="22"/>
          <w:szCs w:val="22"/>
          <w:lang w:val="en-US"/>
        </w:rPr>
        <w:t>;</w:t>
      </w:r>
    </w:p>
    <w:p w14:paraId="4EEBC8FB" w14:textId="3538BCFA" w:rsidR="008F6F2E" w:rsidRPr="008F6F2E" w:rsidRDefault="008F6F2E" w:rsidP="00E90C11">
      <w:pPr>
        <w:pBdr>
          <w:top w:val="single" w:sz="4" w:space="1" w:color="auto"/>
          <w:left w:val="single" w:sz="4" w:space="4" w:color="auto"/>
          <w:bottom w:val="single" w:sz="4" w:space="1" w:color="auto"/>
          <w:right w:val="single" w:sz="4" w:space="4" w:color="auto"/>
        </w:pBdr>
        <w:shd w:val="clear" w:color="auto" w:fill="00FFFF"/>
        <w:spacing w:after="240"/>
        <w:jc w:val="both"/>
        <w:rPr>
          <w:rFonts w:ascii="Arial" w:hAnsi="Arial" w:cs="Arial"/>
          <w:color w:val="000000"/>
          <w:sz w:val="22"/>
          <w:szCs w:val="22"/>
          <w:lang w:val="en-US"/>
        </w:rPr>
      </w:pPr>
      <w:r w:rsidRPr="00E90C11">
        <w:rPr>
          <w:rFonts w:ascii="Arial" w:hAnsi="Arial" w:cs="Arial"/>
          <w:b/>
          <w:bCs/>
          <w:color w:val="000000"/>
          <w:sz w:val="22"/>
          <w:szCs w:val="22"/>
          <w:lang w:val="en-US"/>
        </w:rPr>
        <w:t>The TT</w:t>
      </w:r>
      <w:r w:rsidR="008E6ECC">
        <w:rPr>
          <w:rFonts w:ascii="Arial" w:hAnsi="Arial" w:cs="Arial"/>
          <w:b/>
          <w:bCs/>
          <w:color w:val="000000"/>
          <w:sz w:val="22"/>
          <w:szCs w:val="22"/>
          <w:lang w:val="en-US"/>
        </w:rPr>
        <w:t xml:space="preserve"> </w:t>
      </w:r>
      <w:r w:rsidRPr="00E90C11">
        <w:rPr>
          <w:rFonts w:ascii="Arial" w:hAnsi="Arial" w:cs="Arial"/>
          <w:b/>
          <w:bCs/>
          <w:color w:val="000000"/>
          <w:sz w:val="22"/>
          <w:szCs w:val="22"/>
          <w:lang w:val="en-US"/>
        </w:rPr>
        <w:t xml:space="preserve">TWO also </w:t>
      </w:r>
      <w:r w:rsidR="005E399F">
        <w:rPr>
          <w:rFonts w:ascii="Arial" w:hAnsi="Arial" w:cs="Arial"/>
          <w:b/>
          <w:bCs/>
          <w:color w:val="000000"/>
          <w:sz w:val="22"/>
          <w:szCs w:val="22"/>
          <w:lang w:val="en-US"/>
        </w:rPr>
        <w:t>r</w:t>
      </w:r>
      <w:r w:rsidRPr="00E90C11">
        <w:rPr>
          <w:rFonts w:ascii="Arial" w:hAnsi="Arial" w:cs="Arial"/>
          <w:b/>
          <w:bCs/>
          <w:color w:val="000000"/>
          <w:sz w:val="22"/>
          <w:szCs w:val="22"/>
          <w:lang w:val="en-US"/>
        </w:rPr>
        <w:t>ecognizes</w:t>
      </w:r>
      <w:r w:rsidRPr="008F6F2E">
        <w:rPr>
          <w:rFonts w:ascii="Arial" w:hAnsi="Arial" w:cs="Arial"/>
          <w:color w:val="000000"/>
          <w:sz w:val="22"/>
          <w:szCs w:val="22"/>
          <w:lang w:val="en-US"/>
        </w:rPr>
        <w:t xml:space="preserve"> that a wide range in National Tsunami Warning Centers capabilities exists, and that this disparity places SIDS and LDCs at higher risk to life and socio economic impact</w:t>
      </w:r>
      <w:r w:rsidR="008E6ECC">
        <w:rPr>
          <w:rFonts w:ascii="Arial" w:hAnsi="Arial" w:cs="Arial"/>
          <w:color w:val="000000"/>
          <w:sz w:val="22"/>
          <w:szCs w:val="22"/>
          <w:lang w:val="en-US"/>
        </w:rPr>
        <w:t xml:space="preserve">; </w:t>
      </w:r>
    </w:p>
    <w:p w14:paraId="468A1A01" w14:textId="5CB692C4" w:rsidR="008F6F2E" w:rsidRPr="008F6F2E" w:rsidRDefault="008F6F2E" w:rsidP="00E90C11">
      <w:pPr>
        <w:pBdr>
          <w:top w:val="single" w:sz="4" w:space="1" w:color="auto"/>
          <w:left w:val="single" w:sz="4" w:space="4" w:color="auto"/>
          <w:bottom w:val="single" w:sz="4" w:space="1" w:color="auto"/>
          <w:right w:val="single" w:sz="4" w:space="4" w:color="auto"/>
        </w:pBdr>
        <w:shd w:val="clear" w:color="auto" w:fill="00FFFF"/>
        <w:spacing w:after="240"/>
        <w:jc w:val="both"/>
        <w:rPr>
          <w:rFonts w:ascii="Arial" w:hAnsi="Arial" w:cs="Arial"/>
          <w:color w:val="000000"/>
          <w:sz w:val="22"/>
          <w:szCs w:val="22"/>
          <w:lang w:val="en-US"/>
        </w:rPr>
      </w:pPr>
      <w:r w:rsidRPr="00E90C11">
        <w:rPr>
          <w:rFonts w:ascii="Arial" w:hAnsi="Arial" w:cs="Arial"/>
          <w:b/>
          <w:bCs/>
          <w:color w:val="000000"/>
          <w:sz w:val="22"/>
          <w:szCs w:val="22"/>
          <w:lang w:val="en-US"/>
        </w:rPr>
        <w:t>The TT</w:t>
      </w:r>
      <w:r w:rsidR="008E6ECC">
        <w:rPr>
          <w:rFonts w:ascii="Arial" w:hAnsi="Arial" w:cs="Arial"/>
          <w:b/>
          <w:bCs/>
          <w:color w:val="000000"/>
          <w:sz w:val="22"/>
          <w:szCs w:val="22"/>
          <w:lang w:val="en-US"/>
        </w:rPr>
        <w:t xml:space="preserve"> </w:t>
      </w:r>
      <w:r w:rsidRPr="00E90C11">
        <w:rPr>
          <w:rFonts w:ascii="Arial" w:hAnsi="Arial" w:cs="Arial"/>
          <w:b/>
          <w:bCs/>
          <w:color w:val="000000"/>
          <w:sz w:val="22"/>
          <w:szCs w:val="22"/>
          <w:lang w:val="en-US"/>
        </w:rPr>
        <w:t xml:space="preserve">TWO further </w:t>
      </w:r>
      <w:r w:rsidR="005E399F">
        <w:rPr>
          <w:rFonts w:ascii="Arial" w:hAnsi="Arial" w:cs="Arial"/>
          <w:b/>
          <w:bCs/>
          <w:color w:val="000000"/>
          <w:sz w:val="22"/>
          <w:szCs w:val="22"/>
          <w:lang w:val="en-US"/>
        </w:rPr>
        <w:t>r</w:t>
      </w:r>
      <w:r w:rsidRPr="00E90C11">
        <w:rPr>
          <w:rFonts w:ascii="Arial" w:hAnsi="Arial" w:cs="Arial"/>
          <w:b/>
          <w:bCs/>
          <w:color w:val="000000"/>
          <w:sz w:val="22"/>
          <w:szCs w:val="22"/>
          <w:lang w:val="en-US"/>
        </w:rPr>
        <w:t>ecognizes</w:t>
      </w:r>
      <w:r w:rsidRPr="008F6F2E">
        <w:rPr>
          <w:rFonts w:ascii="Arial" w:hAnsi="Arial" w:cs="Arial"/>
          <w:color w:val="000000"/>
          <w:sz w:val="22"/>
          <w:szCs w:val="22"/>
          <w:lang w:val="en-US"/>
        </w:rPr>
        <w:t xml:space="preserve"> that for the Global Tsunami Warning System to be truly effective it must, to the extent possible, be incorporated within broader Multi-Hazards Early Early Warning Systems</w:t>
      </w:r>
      <w:r w:rsidR="008E6ECC">
        <w:rPr>
          <w:rFonts w:ascii="Arial" w:hAnsi="Arial" w:cs="Arial"/>
          <w:color w:val="000000"/>
          <w:sz w:val="22"/>
          <w:szCs w:val="22"/>
          <w:lang w:val="en-US"/>
        </w:rPr>
        <w:t>;</w:t>
      </w:r>
    </w:p>
    <w:p w14:paraId="3B146384" w14:textId="63296223" w:rsidR="008F6F2E" w:rsidRPr="00E90C11" w:rsidRDefault="008F6F2E" w:rsidP="00E90C11">
      <w:pPr>
        <w:pBdr>
          <w:top w:val="single" w:sz="4" w:space="1" w:color="auto"/>
          <w:left w:val="single" w:sz="4" w:space="4" w:color="auto"/>
          <w:bottom w:val="single" w:sz="4" w:space="1" w:color="auto"/>
          <w:right w:val="single" w:sz="4" w:space="4" w:color="auto"/>
        </w:pBdr>
        <w:shd w:val="clear" w:color="auto" w:fill="00FFFF"/>
        <w:spacing w:after="240"/>
        <w:jc w:val="both"/>
        <w:rPr>
          <w:rFonts w:ascii="Arial" w:hAnsi="Arial" w:cs="Arial"/>
          <w:b/>
          <w:bCs/>
          <w:color w:val="000000"/>
          <w:sz w:val="22"/>
          <w:szCs w:val="22"/>
          <w:lang w:val="en-US"/>
        </w:rPr>
      </w:pPr>
      <w:r w:rsidRPr="00E90C11">
        <w:rPr>
          <w:rFonts w:ascii="Arial" w:hAnsi="Arial" w:cs="Arial"/>
          <w:b/>
          <w:bCs/>
          <w:color w:val="000000"/>
          <w:sz w:val="22"/>
          <w:szCs w:val="22"/>
          <w:lang w:val="en-US"/>
        </w:rPr>
        <w:t>The TT</w:t>
      </w:r>
      <w:r w:rsidR="008E6ECC">
        <w:rPr>
          <w:rFonts w:ascii="Arial" w:hAnsi="Arial" w:cs="Arial"/>
          <w:b/>
          <w:bCs/>
          <w:color w:val="000000"/>
          <w:sz w:val="22"/>
          <w:szCs w:val="22"/>
          <w:lang w:val="en-US"/>
        </w:rPr>
        <w:t xml:space="preserve"> </w:t>
      </w:r>
      <w:r w:rsidRPr="00E90C11">
        <w:rPr>
          <w:rFonts w:ascii="Arial" w:hAnsi="Arial" w:cs="Arial"/>
          <w:b/>
          <w:bCs/>
          <w:color w:val="000000"/>
          <w:sz w:val="22"/>
          <w:szCs w:val="22"/>
          <w:lang w:val="en-US"/>
        </w:rPr>
        <w:t xml:space="preserve">TWO </w:t>
      </w:r>
      <w:r w:rsidRPr="005E399F">
        <w:rPr>
          <w:rFonts w:ascii="Arial" w:hAnsi="Arial" w:cs="Arial"/>
          <w:color w:val="000000"/>
          <w:sz w:val="22"/>
          <w:szCs w:val="22"/>
          <w:lang w:val="en-US"/>
        </w:rPr>
        <w:t>therefore</w:t>
      </w:r>
      <w:r w:rsidRPr="00E90C11">
        <w:rPr>
          <w:rFonts w:ascii="Arial" w:hAnsi="Arial" w:cs="Arial"/>
          <w:b/>
          <w:bCs/>
          <w:color w:val="000000"/>
          <w:sz w:val="22"/>
          <w:szCs w:val="22"/>
          <w:lang w:val="en-US"/>
        </w:rPr>
        <w:t xml:space="preserve"> recommends</w:t>
      </w:r>
      <w:r w:rsidRPr="008F6F2E">
        <w:rPr>
          <w:rFonts w:ascii="Arial" w:hAnsi="Arial" w:cs="Arial"/>
          <w:color w:val="000000"/>
          <w:sz w:val="22"/>
          <w:szCs w:val="22"/>
          <w:lang w:val="en-US"/>
        </w:rPr>
        <w:t xml:space="preserve"> that the TOWS WG propose a comprehensive Tsunami Programme under the UN Decade of Ocean Science for Sustainable Development (2021</w:t>
      </w:r>
      <w:r w:rsidR="00B6792A">
        <w:rPr>
          <w:rFonts w:ascii="Arial" w:hAnsi="Arial" w:cs="Arial"/>
          <w:color w:val="000000"/>
          <w:sz w:val="22"/>
          <w:szCs w:val="22"/>
          <w:lang w:val="en-US"/>
        </w:rPr>
        <w:t>–</w:t>
      </w:r>
      <w:r w:rsidRPr="008F6F2E">
        <w:rPr>
          <w:rFonts w:ascii="Arial" w:hAnsi="Arial" w:cs="Arial"/>
          <w:color w:val="000000"/>
          <w:sz w:val="22"/>
          <w:szCs w:val="22"/>
          <w:lang w:val="en-US"/>
        </w:rPr>
        <w:t xml:space="preserve">2030) dedicated to achieving transformational advances in tsunami detection, measurement and forecasting, including tsunamis generated by non-seismic sources. The </w:t>
      </w:r>
      <w:r w:rsidRPr="00E90C11">
        <w:rPr>
          <w:rFonts w:ascii="Arial" w:hAnsi="Arial" w:cs="Arial"/>
          <w:b/>
          <w:bCs/>
          <w:color w:val="000000"/>
          <w:sz w:val="22"/>
          <w:szCs w:val="22"/>
          <w:lang w:val="en-US"/>
        </w:rPr>
        <w:t>TT</w:t>
      </w:r>
      <w:r w:rsidR="00B6792A">
        <w:rPr>
          <w:rFonts w:ascii="Arial" w:hAnsi="Arial" w:cs="Arial"/>
          <w:b/>
          <w:bCs/>
          <w:color w:val="000000"/>
          <w:sz w:val="22"/>
          <w:szCs w:val="22"/>
          <w:lang w:val="en-US"/>
        </w:rPr>
        <w:t> </w:t>
      </w:r>
      <w:r w:rsidRPr="00E90C11">
        <w:rPr>
          <w:rFonts w:ascii="Arial" w:hAnsi="Arial" w:cs="Arial"/>
          <w:b/>
          <w:bCs/>
          <w:color w:val="000000"/>
          <w:sz w:val="22"/>
          <w:szCs w:val="22"/>
          <w:lang w:val="en-US"/>
        </w:rPr>
        <w:t>TWO recommends</w:t>
      </w:r>
      <w:r w:rsidRPr="008F6F2E">
        <w:rPr>
          <w:rFonts w:ascii="Arial" w:hAnsi="Arial" w:cs="Arial"/>
          <w:color w:val="000000"/>
          <w:sz w:val="22"/>
          <w:szCs w:val="22"/>
          <w:lang w:val="en-US"/>
        </w:rPr>
        <w:t xml:space="preserve"> the Tsunami Programme include </w:t>
      </w:r>
      <w:r w:rsidRPr="00E90C11">
        <w:rPr>
          <w:rFonts w:ascii="Arial" w:hAnsi="Arial" w:cs="Arial"/>
          <w:b/>
          <w:bCs/>
          <w:color w:val="000000"/>
          <w:sz w:val="22"/>
          <w:szCs w:val="22"/>
          <w:lang w:val="en-US"/>
        </w:rPr>
        <w:t>five</w:t>
      </w:r>
      <w:r w:rsidRPr="008F6F2E">
        <w:rPr>
          <w:rFonts w:ascii="Arial" w:hAnsi="Arial" w:cs="Arial"/>
          <w:color w:val="000000"/>
          <w:sz w:val="22"/>
          <w:szCs w:val="22"/>
          <w:lang w:val="en-US"/>
        </w:rPr>
        <w:t xml:space="preserve"> focus areas </w:t>
      </w:r>
      <w:r w:rsidRPr="00E90C11">
        <w:rPr>
          <w:rFonts w:ascii="Arial" w:hAnsi="Arial" w:cs="Arial"/>
          <w:b/>
          <w:bCs/>
          <w:color w:val="000000"/>
          <w:sz w:val="22"/>
          <w:szCs w:val="22"/>
          <w:lang w:val="en-US"/>
        </w:rPr>
        <w:t>related to tsunami warning capability:</w:t>
      </w:r>
    </w:p>
    <w:p w14:paraId="183A9FEA" w14:textId="45A6B8FF" w:rsidR="008F6F2E" w:rsidRPr="008F6F2E" w:rsidRDefault="008F6F2E" w:rsidP="00E90C11">
      <w:pPr>
        <w:pBdr>
          <w:top w:val="single" w:sz="4" w:space="1" w:color="auto"/>
          <w:left w:val="single" w:sz="4" w:space="4" w:color="auto"/>
          <w:bottom w:val="single" w:sz="4" w:space="1" w:color="auto"/>
          <w:right w:val="single" w:sz="4" w:space="4" w:color="auto"/>
        </w:pBdr>
        <w:shd w:val="clear" w:color="auto" w:fill="00FFFF"/>
        <w:spacing w:after="240"/>
        <w:ind w:left="709" w:hanging="709"/>
        <w:jc w:val="both"/>
        <w:rPr>
          <w:rFonts w:ascii="Arial" w:hAnsi="Arial" w:cs="Arial"/>
          <w:color w:val="000000"/>
          <w:sz w:val="22"/>
          <w:szCs w:val="22"/>
          <w:lang w:val="en-US"/>
        </w:rPr>
      </w:pPr>
      <w:r w:rsidRPr="008F6F2E">
        <w:rPr>
          <w:rFonts w:ascii="Arial" w:hAnsi="Arial" w:cs="Arial"/>
          <w:color w:val="000000"/>
          <w:sz w:val="22"/>
          <w:szCs w:val="22"/>
          <w:lang w:val="en-US"/>
        </w:rPr>
        <w:t>1.</w:t>
      </w:r>
      <w:r w:rsidRPr="008F6F2E">
        <w:rPr>
          <w:rFonts w:ascii="Arial" w:hAnsi="Arial" w:cs="Arial"/>
          <w:color w:val="000000"/>
          <w:sz w:val="22"/>
          <w:szCs w:val="22"/>
          <w:lang w:val="en-US"/>
        </w:rPr>
        <w:tab/>
        <w:t xml:space="preserve">Expansion of </w:t>
      </w:r>
      <w:r w:rsidRPr="00E90C11">
        <w:rPr>
          <w:rFonts w:ascii="Arial" w:hAnsi="Arial" w:cs="Arial"/>
          <w:b/>
          <w:bCs/>
          <w:color w:val="000000"/>
          <w:sz w:val="22"/>
          <w:szCs w:val="22"/>
          <w:lang w:val="en-US"/>
        </w:rPr>
        <w:t>existing observational systems</w:t>
      </w:r>
      <w:r w:rsidRPr="008F6F2E">
        <w:rPr>
          <w:rFonts w:ascii="Arial" w:hAnsi="Arial" w:cs="Arial"/>
          <w:color w:val="000000"/>
          <w:sz w:val="22"/>
          <w:szCs w:val="22"/>
          <w:lang w:val="en-US"/>
        </w:rPr>
        <w:t xml:space="preserve"> including seismometers, coastal tide gauges, and deep ocean tsunameters to fill identified gaps</w:t>
      </w:r>
      <w:r w:rsidR="008E6ECC">
        <w:rPr>
          <w:rFonts w:ascii="Arial" w:hAnsi="Arial" w:cs="Arial"/>
          <w:color w:val="000000"/>
          <w:sz w:val="22"/>
          <w:szCs w:val="22"/>
          <w:lang w:val="en-US"/>
        </w:rPr>
        <w:t>;</w:t>
      </w:r>
    </w:p>
    <w:p w14:paraId="1C158922" w14:textId="2813F823" w:rsidR="008F6F2E" w:rsidRPr="008F6F2E" w:rsidRDefault="008F6F2E" w:rsidP="00E90C11">
      <w:pPr>
        <w:pBdr>
          <w:top w:val="single" w:sz="4" w:space="1" w:color="auto"/>
          <w:left w:val="single" w:sz="4" w:space="4" w:color="auto"/>
          <w:bottom w:val="single" w:sz="4" w:space="1" w:color="auto"/>
          <w:right w:val="single" w:sz="4" w:space="4" w:color="auto"/>
        </w:pBdr>
        <w:shd w:val="clear" w:color="auto" w:fill="00FFFF"/>
        <w:spacing w:after="240"/>
        <w:ind w:left="709" w:hanging="709"/>
        <w:jc w:val="both"/>
        <w:rPr>
          <w:rFonts w:ascii="Arial" w:hAnsi="Arial" w:cs="Arial"/>
          <w:color w:val="000000"/>
          <w:sz w:val="22"/>
          <w:szCs w:val="22"/>
          <w:lang w:val="en-US"/>
        </w:rPr>
      </w:pPr>
      <w:r w:rsidRPr="008F6F2E">
        <w:rPr>
          <w:rFonts w:ascii="Arial" w:hAnsi="Arial" w:cs="Arial"/>
          <w:color w:val="000000"/>
          <w:sz w:val="22"/>
          <w:szCs w:val="22"/>
          <w:lang w:val="en-US"/>
        </w:rPr>
        <w:t>2.</w:t>
      </w:r>
      <w:r w:rsidRPr="008F6F2E">
        <w:rPr>
          <w:rFonts w:ascii="Arial" w:hAnsi="Arial" w:cs="Arial"/>
          <w:color w:val="000000"/>
          <w:sz w:val="22"/>
          <w:szCs w:val="22"/>
          <w:lang w:val="en-US"/>
        </w:rPr>
        <w:tab/>
        <w:t xml:space="preserve">Develop and implement </w:t>
      </w:r>
      <w:r w:rsidRPr="00E90C11">
        <w:rPr>
          <w:rFonts w:ascii="Arial" w:hAnsi="Arial" w:cs="Arial"/>
          <w:b/>
          <w:bCs/>
          <w:color w:val="000000"/>
          <w:sz w:val="22"/>
          <w:szCs w:val="22"/>
          <w:lang w:val="en-US"/>
        </w:rPr>
        <w:t>new technologies</w:t>
      </w:r>
      <w:r w:rsidRPr="008F6F2E">
        <w:rPr>
          <w:rFonts w:ascii="Arial" w:hAnsi="Arial" w:cs="Arial"/>
          <w:color w:val="000000"/>
          <w:sz w:val="22"/>
          <w:szCs w:val="22"/>
          <w:lang w:val="en-US"/>
        </w:rPr>
        <w:t xml:space="preserve"> to address observational gaps that cannot be covered by existing networks. This would include the widespread deployment of scientific instrumentation on deep-ocean telecommunications cables as developed by the ITU/WMO/UNESCO-IOC Joint Task Force (JTF) SMART Subsea Cables, and GNSS-based applications including both ground motion and atmospheric perturbation detection</w:t>
      </w:r>
      <w:r w:rsidR="008E6ECC">
        <w:rPr>
          <w:rFonts w:ascii="Arial" w:hAnsi="Arial" w:cs="Arial"/>
          <w:color w:val="000000"/>
          <w:sz w:val="22"/>
          <w:szCs w:val="22"/>
          <w:lang w:val="en-US"/>
        </w:rPr>
        <w:t>;</w:t>
      </w:r>
    </w:p>
    <w:p w14:paraId="013AAEE1" w14:textId="212326F7" w:rsidR="008F6F2E" w:rsidRPr="008F6F2E" w:rsidRDefault="008F6F2E" w:rsidP="00E90C11">
      <w:pPr>
        <w:pBdr>
          <w:top w:val="single" w:sz="4" w:space="1" w:color="auto"/>
          <w:left w:val="single" w:sz="4" w:space="4" w:color="auto"/>
          <w:bottom w:val="single" w:sz="4" w:space="1" w:color="auto"/>
          <w:right w:val="single" w:sz="4" w:space="4" w:color="auto"/>
        </w:pBdr>
        <w:shd w:val="clear" w:color="auto" w:fill="00FFFF"/>
        <w:spacing w:after="240"/>
        <w:ind w:left="709" w:hanging="709"/>
        <w:jc w:val="both"/>
        <w:rPr>
          <w:rFonts w:ascii="Arial" w:hAnsi="Arial" w:cs="Arial"/>
          <w:color w:val="000000"/>
          <w:sz w:val="22"/>
          <w:szCs w:val="22"/>
          <w:lang w:val="en-US"/>
        </w:rPr>
      </w:pPr>
      <w:r w:rsidRPr="008F6F2E">
        <w:rPr>
          <w:rFonts w:ascii="Arial" w:hAnsi="Arial" w:cs="Arial"/>
          <w:color w:val="000000"/>
          <w:sz w:val="22"/>
          <w:szCs w:val="22"/>
          <w:lang w:val="en-US"/>
        </w:rPr>
        <w:t>3.</w:t>
      </w:r>
      <w:r w:rsidRPr="008F6F2E">
        <w:rPr>
          <w:rFonts w:ascii="Arial" w:hAnsi="Arial" w:cs="Arial"/>
          <w:color w:val="000000"/>
          <w:sz w:val="22"/>
          <w:szCs w:val="22"/>
          <w:lang w:val="en-US"/>
        </w:rPr>
        <w:tab/>
        <w:t xml:space="preserve">Gain </w:t>
      </w:r>
      <w:r w:rsidRPr="00E90C11">
        <w:rPr>
          <w:rFonts w:ascii="Arial" w:hAnsi="Arial" w:cs="Arial"/>
          <w:b/>
          <w:bCs/>
          <w:color w:val="000000"/>
          <w:sz w:val="22"/>
          <w:szCs w:val="22"/>
          <w:lang w:val="en-US"/>
        </w:rPr>
        <w:t>full access</w:t>
      </w:r>
      <w:r w:rsidRPr="008F6F2E">
        <w:rPr>
          <w:rFonts w:ascii="Arial" w:hAnsi="Arial" w:cs="Arial"/>
          <w:color w:val="000000"/>
          <w:sz w:val="22"/>
          <w:szCs w:val="22"/>
          <w:lang w:val="en-US"/>
        </w:rPr>
        <w:t xml:space="preserve"> to real-time or near real-time, appropriately calibrated and sampled, sea level, seismic, and GNSS data from existing instruments as well as the relevant tools to utilize these data for the rapid detection and accurate forecasting of tsunamis from all source mechanisms</w:t>
      </w:r>
      <w:r w:rsidR="008E6ECC">
        <w:rPr>
          <w:rFonts w:ascii="Arial" w:hAnsi="Arial" w:cs="Arial"/>
          <w:color w:val="000000"/>
          <w:sz w:val="22"/>
          <w:szCs w:val="22"/>
          <w:lang w:val="en-US"/>
        </w:rPr>
        <w:t>;</w:t>
      </w:r>
    </w:p>
    <w:p w14:paraId="20C85B42" w14:textId="320B905D" w:rsidR="00B6792A" w:rsidRDefault="008F6F2E" w:rsidP="00431FB7">
      <w:pPr>
        <w:pBdr>
          <w:top w:val="single" w:sz="4" w:space="1" w:color="auto"/>
          <w:left w:val="single" w:sz="4" w:space="4" w:color="auto"/>
          <w:bottom w:val="single" w:sz="4" w:space="1" w:color="auto"/>
          <w:right w:val="single" w:sz="4" w:space="4" w:color="auto"/>
        </w:pBdr>
        <w:shd w:val="clear" w:color="auto" w:fill="00FFFF"/>
        <w:spacing w:after="240"/>
        <w:ind w:left="709" w:hanging="709"/>
        <w:rPr>
          <w:rFonts w:ascii="Arial" w:hAnsi="Arial" w:cs="Arial"/>
          <w:color w:val="000000"/>
          <w:sz w:val="22"/>
          <w:szCs w:val="22"/>
          <w:lang w:val="en-US"/>
        </w:rPr>
      </w:pPr>
      <w:r w:rsidRPr="008F6F2E">
        <w:rPr>
          <w:rFonts w:ascii="Arial" w:hAnsi="Arial" w:cs="Arial"/>
          <w:color w:val="000000"/>
          <w:sz w:val="22"/>
          <w:szCs w:val="22"/>
          <w:lang w:val="en-US"/>
        </w:rPr>
        <w:t>4.</w:t>
      </w:r>
      <w:r w:rsidRPr="008F6F2E">
        <w:rPr>
          <w:rFonts w:ascii="Arial" w:hAnsi="Arial" w:cs="Arial"/>
          <w:color w:val="000000"/>
          <w:sz w:val="22"/>
          <w:szCs w:val="22"/>
          <w:lang w:val="en-US"/>
        </w:rPr>
        <w:tab/>
        <w:t xml:space="preserve">Increase access and collection of </w:t>
      </w:r>
      <w:r w:rsidRPr="00E90C11">
        <w:rPr>
          <w:rFonts w:ascii="Arial" w:hAnsi="Arial" w:cs="Arial"/>
          <w:b/>
          <w:bCs/>
          <w:color w:val="000000"/>
          <w:sz w:val="22"/>
          <w:szCs w:val="22"/>
          <w:lang w:val="en-US"/>
        </w:rPr>
        <w:t>coastal topographic and bathymetric data</w:t>
      </w:r>
      <w:r w:rsidRPr="008F6F2E">
        <w:rPr>
          <w:rFonts w:ascii="Arial" w:hAnsi="Arial" w:cs="Arial"/>
          <w:color w:val="000000"/>
          <w:sz w:val="22"/>
          <w:szCs w:val="22"/>
          <w:lang w:val="en-US"/>
        </w:rPr>
        <w:t xml:space="preserve">, in collaboration with </w:t>
      </w:r>
      <w:r w:rsidR="00AF588B" w:rsidRPr="008F6F2E">
        <w:rPr>
          <w:rFonts w:ascii="Arial" w:hAnsi="Arial" w:cs="Arial"/>
          <w:color w:val="000000"/>
          <w:sz w:val="22"/>
          <w:szCs w:val="22"/>
          <w:lang w:val="en-US"/>
        </w:rPr>
        <w:t xml:space="preserve">Seabed </w:t>
      </w:r>
      <w:r w:rsidRPr="008F6F2E">
        <w:rPr>
          <w:rFonts w:ascii="Arial" w:hAnsi="Arial" w:cs="Arial"/>
          <w:color w:val="000000"/>
          <w:sz w:val="22"/>
          <w:szCs w:val="22"/>
          <w:lang w:val="en-US"/>
        </w:rPr>
        <w:t>2030, as well as high performance computational capabilities to enable more comprehensive tsunami and other coastal hazard forecasts to better advise community response</w:t>
      </w:r>
      <w:r w:rsidR="008E6ECC">
        <w:rPr>
          <w:rFonts w:ascii="Arial" w:hAnsi="Arial" w:cs="Arial"/>
          <w:color w:val="000000"/>
          <w:sz w:val="22"/>
          <w:szCs w:val="22"/>
          <w:lang w:val="en-US"/>
        </w:rPr>
        <w:t>;</w:t>
      </w:r>
    </w:p>
    <w:p w14:paraId="608E3090" w14:textId="45CBF336" w:rsidR="008F6F2E" w:rsidRPr="00E90C11" w:rsidRDefault="008F6F2E" w:rsidP="00E90C11">
      <w:pPr>
        <w:pStyle w:val="ListParagraph"/>
        <w:numPr>
          <w:ilvl w:val="0"/>
          <w:numId w:val="216"/>
        </w:numPr>
        <w:pBdr>
          <w:top w:val="single" w:sz="4" w:space="1" w:color="auto"/>
          <w:left w:val="single" w:sz="4" w:space="4" w:color="auto"/>
          <w:bottom w:val="single" w:sz="4" w:space="1" w:color="auto"/>
          <w:right w:val="single" w:sz="4" w:space="4" w:color="auto"/>
        </w:pBdr>
        <w:shd w:val="clear" w:color="auto" w:fill="00FFFF"/>
        <w:spacing w:after="240"/>
        <w:rPr>
          <w:rFonts w:cs="Arial"/>
          <w:color w:val="000000"/>
          <w:szCs w:val="22"/>
          <w:lang w:val="en-US"/>
        </w:rPr>
      </w:pPr>
      <w:r w:rsidRPr="00E90C11">
        <w:rPr>
          <w:rFonts w:cs="Arial"/>
          <w:color w:val="000000"/>
          <w:szCs w:val="22"/>
          <w:lang w:val="en-US"/>
        </w:rPr>
        <w:lastRenderedPageBreak/>
        <w:t xml:space="preserve">Ensure all </w:t>
      </w:r>
      <w:r w:rsidRPr="00E90C11">
        <w:rPr>
          <w:rFonts w:cs="Arial"/>
          <w:b/>
          <w:bCs/>
          <w:color w:val="000000"/>
          <w:szCs w:val="22"/>
          <w:lang w:val="en-US"/>
        </w:rPr>
        <w:t>National Tsunami Warning Centers have access to data, tools and communication platforms, protocols and competencies</w:t>
      </w:r>
      <w:r w:rsidRPr="00E90C11">
        <w:rPr>
          <w:rFonts w:cs="Arial"/>
          <w:color w:val="000000"/>
          <w:szCs w:val="22"/>
          <w:lang w:val="en-US"/>
        </w:rPr>
        <w:t xml:space="preserve"> to timely and effectively warn coastal and maritime communities threatened by tsunamis and other coastal hazards and are integrated into a </w:t>
      </w:r>
      <w:r w:rsidRPr="00E90C11">
        <w:rPr>
          <w:rFonts w:cs="Arial"/>
          <w:b/>
          <w:bCs/>
          <w:color w:val="000000"/>
          <w:szCs w:val="22"/>
          <w:lang w:val="en-US"/>
        </w:rPr>
        <w:t>multi hazard framework</w:t>
      </w:r>
      <w:r w:rsidRPr="00E90C11">
        <w:rPr>
          <w:rFonts w:cs="Arial"/>
          <w:color w:val="000000"/>
          <w:szCs w:val="22"/>
          <w:lang w:val="en-US"/>
        </w:rPr>
        <w:t>.</w:t>
      </w:r>
    </w:p>
    <w:p w14:paraId="75BBE773" w14:textId="3DFABC71" w:rsidR="00B97A75" w:rsidRPr="00E90C11" w:rsidRDefault="00B97A75" w:rsidP="00E90C11">
      <w:pPr>
        <w:pStyle w:val="StyleHeading1"/>
        <w:numPr>
          <w:ilvl w:val="0"/>
          <w:numId w:val="159"/>
        </w:numPr>
        <w:pBdr>
          <w:bottom w:val="none" w:sz="0" w:space="0" w:color="auto"/>
        </w:pBdr>
        <w:tabs>
          <w:tab w:val="clear" w:pos="880"/>
          <w:tab w:val="num" w:pos="709"/>
        </w:tabs>
        <w:spacing w:before="0"/>
        <w:ind w:left="709" w:hanging="709"/>
        <w:rPr>
          <w:b/>
          <w:lang w:val="en-GB"/>
        </w:rPr>
      </w:pPr>
      <w:bookmarkStart w:id="288" w:name="_Toc68619920"/>
      <w:bookmarkStart w:id="289" w:name="_Toc68708528"/>
      <w:bookmarkStart w:id="290" w:name="_Toc68708790"/>
      <w:bookmarkStart w:id="291" w:name="_Toc68708886"/>
      <w:bookmarkStart w:id="292" w:name="_Toc68619921"/>
      <w:bookmarkStart w:id="293" w:name="_Toc68708529"/>
      <w:bookmarkStart w:id="294" w:name="_Toc68708887"/>
      <w:bookmarkEnd w:id="288"/>
      <w:bookmarkEnd w:id="289"/>
      <w:bookmarkEnd w:id="290"/>
      <w:bookmarkEnd w:id="291"/>
      <w:r w:rsidRPr="00E90C11">
        <w:rPr>
          <w:b/>
          <w:bCs/>
          <w:i w:val="0"/>
          <w:iCs/>
          <w:lang w:val="en-GB"/>
        </w:rPr>
        <w:t>UPDATES TO AREA OF SERVICE AND EARTHQUAKE</w:t>
      </w:r>
      <w:r w:rsidR="008E6ECC" w:rsidRPr="00E90C11">
        <w:rPr>
          <w:b/>
          <w:bCs/>
          <w:i w:val="0"/>
          <w:iCs/>
          <w:lang w:val="en-GB"/>
        </w:rPr>
        <w:br/>
      </w:r>
      <w:r w:rsidRPr="00E90C11">
        <w:rPr>
          <w:b/>
          <w:lang w:val="en-GB"/>
        </w:rPr>
        <w:t>SOURCE ZONE MAPS OF THE ICGS</w:t>
      </w:r>
      <w:bookmarkEnd w:id="292"/>
      <w:bookmarkEnd w:id="293"/>
      <w:bookmarkEnd w:id="294"/>
    </w:p>
    <w:p w14:paraId="734890D8" w14:textId="7A4925C1"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noProof/>
          <w:color w:val="000000"/>
          <w:sz w:val="22"/>
          <w:szCs w:val="22"/>
          <w:lang w:val="fr-FR" w:eastAsia="fr-FR"/>
        </w:rPr>
        <mc:AlternateContent>
          <mc:Choice Requires="wps">
            <w:drawing>
              <wp:anchor distT="0" distB="0" distL="0" distR="0" simplePos="0" relativeHeight="251659264" behindDoc="1" locked="0" layoutInCell="1" allowOverlap="1" wp14:anchorId="54B26ED3" wp14:editId="31B1869A">
                <wp:simplePos x="0" y="0"/>
                <wp:positionH relativeFrom="margin">
                  <wp:posOffset>3175</wp:posOffset>
                </wp:positionH>
                <wp:positionV relativeFrom="paragraph">
                  <wp:posOffset>1144270</wp:posOffset>
                </wp:positionV>
                <wp:extent cx="5741670" cy="476250"/>
                <wp:effectExtent l="0" t="0" r="11430" b="19050"/>
                <wp:wrapTopAndBottom/>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670" cy="476250"/>
                        </a:xfrm>
                        <a:prstGeom prst="rect">
                          <a:avLst/>
                        </a:prstGeom>
                        <a:solidFill>
                          <a:srgbClr val="00FFFF"/>
                        </a:solidFill>
                        <a:ln w="6096">
                          <a:solidFill>
                            <a:srgbClr val="000000"/>
                          </a:solidFill>
                          <a:prstDash val="solid"/>
                          <a:miter lim="800000"/>
                          <a:headEnd/>
                          <a:tailEnd/>
                        </a:ln>
                      </wps:spPr>
                      <wps:txbx>
                        <w:txbxContent>
                          <w:p w14:paraId="66113D08" w14:textId="77777777" w:rsidR="007007DD" w:rsidRPr="00E90C11" w:rsidRDefault="007007DD" w:rsidP="00E90C11">
                            <w:pPr>
                              <w:pStyle w:val="BodyText"/>
                              <w:snapToGrid w:val="0"/>
                              <w:spacing w:before="120"/>
                              <w:ind w:left="107"/>
                              <w:jc w:val="both"/>
                              <w:rPr>
                                <w:rFonts w:asciiTheme="minorBidi" w:hAnsiTheme="minorBidi" w:cstheme="minorBidi"/>
                                <w:sz w:val="22"/>
                                <w:szCs w:val="22"/>
                              </w:rPr>
                            </w:pPr>
                            <w:r w:rsidRPr="00E90C11">
                              <w:rPr>
                                <w:rFonts w:asciiTheme="minorBidi" w:hAnsiTheme="minorBidi" w:cstheme="minorBidi"/>
                                <w:b/>
                                <w:sz w:val="22"/>
                                <w:szCs w:val="22"/>
                              </w:rPr>
                              <w:t>Recommendation 4:</w:t>
                            </w:r>
                            <w:r w:rsidRPr="00E90C11">
                              <w:rPr>
                                <w:rFonts w:asciiTheme="minorBidi" w:hAnsiTheme="minorBidi" w:cstheme="minorBidi"/>
                                <w:sz w:val="22"/>
                                <w:szCs w:val="22"/>
                              </w:rPr>
                              <w:t xml:space="preserve"> In the light of an event impacting two ICGs, in particular the PTWS and the CARIBE-EWS, it is recommended to discuss this issue first within those ICGs.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26ED3" id="Text Box 7" o:spid="_x0000_s1029" type="#_x0000_t202" style="position:absolute;left:0;text-align:left;margin-left:.25pt;margin-top:90.1pt;width:452.1pt;height:37.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zywMAIAAGEEAAAOAAAAZHJzL2Uyb0RvYy54bWysVNtu2zAMfR+wfxD0vtgJ0qQz6hRdsgwD&#10;ugvQ7gNoWY6FyaImKbGzrx8lJ2nRDXsY5geBksijw0PSN7dDp9lBOq/QlHw6yTmTRmCtzK7k3x63&#10;b6458wFMDRqNLPlRen67ev3qpreFnGGLupaOEYjxRW9L3oZgiyzzopUd+AlaaeiyQddBoK3bZbWD&#10;ntA7nc3yfJH16GrrUEjv6XQzXvJVwm8aKcKXpvEyMF1y4hbS6tJaxTVb3UCxc2BbJU404B9YdKAM&#10;PXqB2kAAtnfqN6hOCYcemzAR2GXYNErIlANlM81fZPPQgpUpFxLH24tM/v/Bis+Hr46pmmpH8hjo&#10;qEaPcgjsHQ5sGeXprS/I68GSXxjomFxTqt7eo/jumcF1C2Yn75zDvpVQE71pjMyehY44PoJU/Ses&#10;6RnYB0xAQ+O6qB2pwQideBwvpYlUBB1eLefTxZKuBN3Nl4vZVapdBsU52jofPkjsWDRK7qj0CR0O&#10;9z5ENlCcXeJjHrWqt0rrtHG7aq0dO0Bsk3xLX0rghZs2rC/5In+7GAX4C0RO358gIoUN+HZ8KpGI&#10;blB0KtAgaNWV/DoGn1oz6vne1MklgNKjTblocxI4ajqqG4ZqSKWcR8gofoX1kRR3OPY9zSkZLbqf&#10;nPXU8yX3P/bgJGf6o6GqxQE5G+5sVGcDjKDQkgfORnMdxkHaW6d2LSGPfWHwjirbqCT6E4sTXerj&#10;VIvTzMVBeb5PXk9/htUvAAAA//8DAFBLAwQUAAYACAAAACEAHpL3DN0AAAAIAQAADwAAAGRycy9k&#10;b3ducmV2LnhtbEyPwU7DMBBE70j8g7VI3KhNaCBN41QIiRtItHDo0YndJCJeh6zThL9nOcFxdkYz&#10;b4vd4ntxdiN1ATXcrhQIh3WwHTYaPt6fbzIQFA1a0wd0Gr4dwa68vChMbsOMe3c+xEZwCVJuNLQx&#10;DrmUVLfOG1qFwSF7pzB6E1mOjbSjmbnc9zJR6l560yEvtGZwT62rPw+T12Dnr4qOtKlfpnl9NG93&#10;9JpipvX11fK4BRHdEv/C8IvP6FAyUxUmtCR6DSnn+JqpBATbG7V+AFFpSNI0AVkW8v8D5Q8AAAD/&#10;/wMAUEsBAi0AFAAGAAgAAAAhALaDOJL+AAAA4QEAABMAAAAAAAAAAAAAAAAAAAAAAFtDb250ZW50&#10;X1R5cGVzXS54bWxQSwECLQAUAAYACAAAACEAOP0h/9YAAACUAQAACwAAAAAAAAAAAAAAAAAvAQAA&#10;X3JlbHMvLnJlbHNQSwECLQAUAAYACAAAACEASHs8sDACAABhBAAADgAAAAAAAAAAAAAAAAAuAgAA&#10;ZHJzL2Uyb0RvYy54bWxQSwECLQAUAAYACAAAACEAHpL3DN0AAAAIAQAADwAAAAAAAAAAAAAAAACK&#10;BAAAZHJzL2Rvd25yZXYueG1sUEsFBgAAAAAEAAQA8wAAAJQFAAAAAA==&#10;" fillcolor="aqua" strokeweight=".48pt">
                <v:textbox inset="0,0,0,0">
                  <w:txbxContent>
                    <w:p w14:paraId="66113D08" w14:textId="77777777" w:rsidR="007007DD" w:rsidRPr="00E90C11" w:rsidRDefault="007007DD" w:rsidP="00E90C11">
                      <w:pPr>
                        <w:pStyle w:val="BodyText"/>
                        <w:snapToGrid w:val="0"/>
                        <w:spacing w:before="120"/>
                        <w:ind w:left="107"/>
                        <w:jc w:val="both"/>
                        <w:rPr>
                          <w:rFonts w:asciiTheme="minorBidi" w:hAnsiTheme="minorBidi" w:cstheme="minorBidi"/>
                          <w:sz w:val="22"/>
                          <w:szCs w:val="22"/>
                        </w:rPr>
                      </w:pPr>
                      <w:r w:rsidRPr="00E90C11">
                        <w:rPr>
                          <w:rFonts w:asciiTheme="minorBidi" w:hAnsiTheme="minorBidi" w:cstheme="minorBidi"/>
                          <w:b/>
                          <w:sz w:val="22"/>
                          <w:szCs w:val="22"/>
                        </w:rPr>
                        <w:t>Recommendation 4:</w:t>
                      </w:r>
                      <w:r w:rsidRPr="00E90C11">
                        <w:rPr>
                          <w:rFonts w:asciiTheme="minorBidi" w:hAnsiTheme="minorBidi" w:cstheme="minorBidi"/>
                          <w:sz w:val="22"/>
                          <w:szCs w:val="22"/>
                        </w:rPr>
                        <w:t xml:space="preserve"> In the light of an event impacting two ICGs, in particular the PTWS and the CARIBE-EWS, it is recommended to discuss this issue first within those ICGs. </w:t>
                      </w:r>
                    </w:p>
                  </w:txbxContent>
                </v:textbox>
                <w10:wrap type="topAndBottom" anchorx="margin"/>
              </v:shape>
            </w:pict>
          </mc:Fallback>
        </mc:AlternateContent>
      </w:r>
      <w:r w:rsidRPr="00B97A75">
        <w:rPr>
          <w:rFonts w:ascii="Arial" w:hAnsi="Arial" w:cs="Arial"/>
          <w:color w:val="000000"/>
          <w:sz w:val="22"/>
          <w:szCs w:val="22"/>
          <w:lang w:val="en-US"/>
        </w:rPr>
        <w:t>Dr</w:t>
      </w:r>
      <w:r w:rsidR="008E6ECC">
        <w:rPr>
          <w:rFonts w:ascii="Arial" w:hAnsi="Arial" w:cs="Arial"/>
          <w:color w:val="000000"/>
          <w:sz w:val="22"/>
          <w:szCs w:val="22"/>
          <w:lang w:val="en-US"/>
        </w:rPr>
        <w:t> </w:t>
      </w:r>
      <w:r w:rsidRPr="00B97A75">
        <w:rPr>
          <w:rFonts w:ascii="Arial" w:hAnsi="Arial" w:cs="Arial"/>
          <w:color w:val="000000"/>
          <w:sz w:val="22"/>
          <w:szCs w:val="22"/>
          <w:lang w:val="en-US"/>
        </w:rPr>
        <w:t>McCreery recalled the defined Areas of Service and Earthquake Source Zones for the global tsunami warning system, which define when regional TSPs should issue earthquake and/or tsunami products. Only if an event outside of the defined region presents a threat to a coast within the ICG, the TSPs will issue products for outside of their normal area. Dr</w:t>
      </w:r>
      <w:r w:rsidR="008E6ECC">
        <w:rPr>
          <w:rFonts w:ascii="Arial" w:hAnsi="Arial" w:cs="Arial"/>
          <w:color w:val="000000"/>
          <w:sz w:val="22"/>
          <w:szCs w:val="22"/>
          <w:lang w:val="en-US"/>
        </w:rPr>
        <w:t> </w:t>
      </w:r>
      <w:r w:rsidRPr="00B97A75">
        <w:rPr>
          <w:rFonts w:ascii="Arial" w:hAnsi="Arial" w:cs="Arial"/>
          <w:color w:val="000000"/>
          <w:sz w:val="22"/>
          <w:szCs w:val="22"/>
          <w:lang w:val="en-US"/>
        </w:rPr>
        <w:t xml:space="preserve">McCreery acknowledged that the maps have served well and noted a couple of changes will be suggested via email. </w:t>
      </w:r>
    </w:p>
    <w:p w14:paraId="1AA25BA0" w14:textId="77777777" w:rsidR="00CF519A" w:rsidRPr="00B97A75" w:rsidRDefault="00CF519A" w:rsidP="00E90C11">
      <w:pPr>
        <w:spacing w:after="120"/>
        <w:rPr>
          <w:rFonts w:ascii="Arial" w:hAnsi="Arial" w:cs="Arial"/>
          <w:color w:val="000000"/>
          <w:sz w:val="22"/>
          <w:szCs w:val="22"/>
          <w:lang w:val="en-US"/>
        </w:rPr>
      </w:pPr>
    </w:p>
    <w:p w14:paraId="0FBB2BE9" w14:textId="3D48C851" w:rsidR="005E399F" w:rsidRPr="00E90C11" w:rsidRDefault="00B97A75" w:rsidP="00E90C11">
      <w:pPr>
        <w:pStyle w:val="StyleHeading1"/>
        <w:numPr>
          <w:ilvl w:val="0"/>
          <w:numId w:val="159"/>
        </w:numPr>
        <w:pBdr>
          <w:bottom w:val="none" w:sz="0" w:space="0" w:color="auto"/>
        </w:pBdr>
        <w:tabs>
          <w:tab w:val="clear" w:pos="880"/>
          <w:tab w:val="num" w:pos="709"/>
        </w:tabs>
        <w:spacing w:before="0"/>
        <w:ind w:left="709" w:hanging="709"/>
        <w:rPr>
          <w:b/>
          <w:bCs/>
          <w:iCs/>
          <w:lang w:val="en-GB"/>
        </w:rPr>
      </w:pPr>
      <w:bookmarkStart w:id="295" w:name="_Toc68708530"/>
      <w:bookmarkStart w:id="296" w:name="_Toc68708888"/>
      <w:r w:rsidRPr="00E90C11">
        <w:rPr>
          <w:b/>
          <w:bCs/>
          <w:i w:val="0"/>
          <w:iCs/>
          <w:lang w:val="en-GB"/>
        </w:rPr>
        <w:t xml:space="preserve">HANDLING OF TSUNAMIS FROM NON-SEISMIC-SOURCES </w:t>
      </w:r>
      <w:r w:rsidR="00D12427" w:rsidRPr="00E90C11">
        <w:rPr>
          <w:b/>
          <w:bCs/>
          <w:i w:val="0"/>
          <w:iCs/>
          <w:lang w:val="en-GB"/>
        </w:rPr>
        <w:br/>
      </w:r>
      <w:r w:rsidRPr="00E90C11">
        <w:rPr>
          <w:b/>
          <w:bCs/>
          <w:i w:val="0"/>
          <w:iCs/>
          <w:lang w:val="en-GB"/>
        </w:rPr>
        <w:t>AND NON-SUBDUCTION ZONE EARTHQUAKES</w:t>
      </w:r>
      <w:bookmarkEnd w:id="295"/>
      <w:bookmarkEnd w:id="296"/>
    </w:p>
    <w:p w14:paraId="7828DFFD" w14:textId="7600ACD8"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color w:val="000000"/>
          <w:sz w:val="22"/>
          <w:szCs w:val="22"/>
          <w:lang w:val="en-US"/>
        </w:rPr>
        <w:t>Dr</w:t>
      </w:r>
      <w:r w:rsidR="00D12427">
        <w:rPr>
          <w:rFonts w:ascii="Arial" w:hAnsi="Arial" w:cs="Arial"/>
          <w:color w:val="000000"/>
          <w:sz w:val="22"/>
          <w:szCs w:val="22"/>
          <w:lang w:val="en-US"/>
        </w:rPr>
        <w:t> </w:t>
      </w:r>
      <w:r w:rsidRPr="00B97A75">
        <w:rPr>
          <w:rFonts w:ascii="Arial" w:hAnsi="Arial" w:cs="Arial"/>
          <w:color w:val="000000"/>
          <w:sz w:val="22"/>
          <w:szCs w:val="22"/>
          <w:lang w:val="en-US"/>
        </w:rPr>
        <w:t>Francois Schindelé reported on the activities of the team on Atypical tsunami sources undertaken in 2020. He thanked all the team members who contributed with relevant text and references. A preliminary report was produced in 2020 and circulated to the TT</w:t>
      </w:r>
      <w:r w:rsidR="00D12427">
        <w:rPr>
          <w:rFonts w:ascii="Arial" w:hAnsi="Arial" w:cs="Arial"/>
          <w:color w:val="000000"/>
          <w:sz w:val="22"/>
          <w:szCs w:val="22"/>
          <w:lang w:val="en-US"/>
        </w:rPr>
        <w:t xml:space="preserve"> </w:t>
      </w:r>
      <w:r w:rsidRPr="00B97A75">
        <w:rPr>
          <w:rFonts w:ascii="Arial" w:hAnsi="Arial" w:cs="Arial"/>
          <w:color w:val="000000"/>
          <w:sz w:val="22"/>
          <w:szCs w:val="22"/>
          <w:lang w:val="en-US"/>
        </w:rPr>
        <w:t>TWO members in January 2021.</w:t>
      </w:r>
    </w:p>
    <w:p w14:paraId="5325F727" w14:textId="12F3E085"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color w:val="000000"/>
          <w:sz w:val="22"/>
          <w:szCs w:val="22"/>
          <w:lang w:val="en-US"/>
        </w:rPr>
        <w:t>Three main topics were presented: (1) Non mega thrust earthquakes; (2) other geophysical sources (landslides, volcanoes); and (3) Meteotsunami. Dr</w:t>
      </w:r>
      <w:r w:rsidR="00B6792A">
        <w:rPr>
          <w:rFonts w:ascii="Arial" w:hAnsi="Arial" w:cs="Arial"/>
          <w:color w:val="000000"/>
          <w:sz w:val="22"/>
          <w:szCs w:val="22"/>
          <w:lang w:val="en-US"/>
        </w:rPr>
        <w:t> </w:t>
      </w:r>
      <w:r w:rsidRPr="00B97A75">
        <w:rPr>
          <w:rFonts w:ascii="Arial" w:hAnsi="Arial" w:cs="Arial"/>
          <w:color w:val="000000"/>
          <w:sz w:val="22"/>
          <w:szCs w:val="22"/>
          <w:lang w:val="en-US"/>
        </w:rPr>
        <w:t xml:space="preserve">Schindelé highlighted the need to take all tsunami source types into account as they can pose a serious threat to coastal populations. </w:t>
      </w:r>
    </w:p>
    <w:p w14:paraId="728771F3" w14:textId="77777777"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color w:val="000000"/>
          <w:sz w:val="22"/>
          <w:szCs w:val="22"/>
          <w:lang w:val="en-US"/>
        </w:rPr>
        <w:t>The meteotsunami chapter has been finalized. The two other chapters will contain additional information related to the current volcano and landslides monitoring and warning systems as well as the detection and fast characterization of non mega thrust earthquakes. Near field and far field issues and solutions should be highlighted.</w:t>
      </w:r>
    </w:p>
    <w:p w14:paraId="512B6EDD"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noProof/>
          <w:color w:val="000000"/>
          <w:sz w:val="22"/>
          <w:szCs w:val="22"/>
          <w:lang w:val="fr-FR" w:eastAsia="fr-FR"/>
        </w:rPr>
        <mc:AlternateContent>
          <mc:Choice Requires="wps">
            <w:drawing>
              <wp:inline distT="0" distB="0" distL="0" distR="0" wp14:anchorId="63CFADA3" wp14:editId="015EF2A5">
                <wp:extent cx="5802086" cy="388620"/>
                <wp:effectExtent l="0" t="0" r="27305" b="11430"/>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086" cy="388620"/>
                        </a:xfrm>
                        <a:prstGeom prst="rect">
                          <a:avLst/>
                        </a:prstGeom>
                        <a:solidFill>
                          <a:srgbClr val="00FFFF"/>
                        </a:solidFill>
                        <a:ln w="6096">
                          <a:solidFill>
                            <a:srgbClr val="000000"/>
                          </a:solidFill>
                          <a:prstDash val="solid"/>
                          <a:miter lim="800000"/>
                          <a:headEnd/>
                          <a:tailEnd/>
                        </a:ln>
                      </wps:spPr>
                      <wps:txbx>
                        <w:txbxContent>
                          <w:p w14:paraId="3E5F37FE" w14:textId="30AF60B0" w:rsidR="007007DD" w:rsidRPr="00E90C11" w:rsidRDefault="007007DD" w:rsidP="00E90C11">
                            <w:pPr>
                              <w:pStyle w:val="BodyText"/>
                              <w:snapToGrid w:val="0"/>
                              <w:spacing w:before="120"/>
                              <w:ind w:left="216" w:right="677"/>
                              <w:jc w:val="both"/>
                              <w:rPr>
                                <w:rFonts w:asciiTheme="minorBidi" w:hAnsiTheme="minorBidi" w:cstheme="minorBidi"/>
                                <w:sz w:val="22"/>
                                <w:szCs w:val="22"/>
                              </w:rPr>
                            </w:pPr>
                            <w:r w:rsidRPr="00E90C11">
                              <w:rPr>
                                <w:rFonts w:asciiTheme="minorBidi" w:hAnsiTheme="minorBidi" w:cstheme="minorBidi"/>
                                <w:b/>
                                <w:sz w:val="22"/>
                                <w:szCs w:val="22"/>
                              </w:rPr>
                              <w:t>Action 2:</w:t>
                            </w:r>
                            <w:r w:rsidRPr="00E90C11">
                              <w:rPr>
                                <w:rFonts w:asciiTheme="minorBidi" w:hAnsiTheme="minorBidi" w:cstheme="minorBidi"/>
                                <w:sz w:val="22"/>
                                <w:szCs w:val="22"/>
                              </w:rPr>
                              <w:t xml:space="preserve"> Prepare the final report on atypical tsunami sources for presentation the 2022 TT</w:t>
                            </w:r>
                            <w:r>
                              <w:rPr>
                                <w:rFonts w:asciiTheme="minorBidi" w:hAnsiTheme="minorBidi" w:cstheme="minorBidi"/>
                                <w:sz w:val="22"/>
                                <w:szCs w:val="22"/>
                              </w:rPr>
                              <w:t> </w:t>
                            </w:r>
                            <w:r w:rsidRPr="00E90C11">
                              <w:rPr>
                                <w:rFonts w:asciiTheme="minorBidi" w:hAnsiTheme="minorBidi" w:cstheme="minorBidi"/>
                                <w:sz w:val="22"/>
                                <w:szCs w:val="22"/>
                              </w:rPr>
                              <w:t>TWO meeting.</w:t>
                            </w:r>
                          </w:p>
                          <w:p w14:paraId="65F3EE2D" w14:textId="77777777" w:rsidR="007007DD" w:rsidRDefault="007007DD" w:rsidP="00B97A75">
                            <w:pPr>
                              <w:pStyle w:val="BodyText"/>
                              <w:spacing w:before="13"/>
                              <w:ind w:left="107" w:right="37"/>
                            </w:pPr>
                          </w:p>
                        </w:txbxContent>
                      </wps:txbx>
                      <wps:bodyPr rot="0" vert="horz" wrap="square" lIns="0" tIns="0" rIns="0" bIns="0" anchor="t" anchorCtr="0" upright="1">
                        <a:noAutofit/>
                      </wps:bodyPr>
                    </wps:wsp>
                  </a:graphicData>
                </a:graphic>
              </wp:inline>
            </w:drawing>
          </mc:Choice>
          <mc:Fallback>
            <w:pict>
              <v:shape w14:anchorId="63CFADA3" id="Text Box 6" o:spid="_x0000_s1030" type="#_x0000_t202" style="width:456.8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qGZMAIAAGAEAAAOAAAAZHJzL2Uyb0RvYy54bWysVNtu2zAMfR+wfxD0vtjJUCM14hRdsgwD&#10;ugvQ7gNoWY6FyaImKbG7rx8lJ2nRDXsY5geBksgj8hzSq5ux1+wonVdoKj6f5ZxJI7BRZl/xbw+7&#10;N0vOfADTgEYjK/4oPb9Zv361GmwpF9ihbqRjBGJ8OdiKdyHYMsu86GQPfoZWGrps0fUQaOv2WeNg&#10;IPReZ4s8L7IBXWMdCuk9nW6nS75O+G0rRfjStl4GpitOuYW0urTWcc3WKyj3DmynxCkN+IcselCG&#10;Hr1AbSEAOzj1G1SvhEOPbZgJ7DNsWyVkqoGqmecvqrnvwMpUC5Hj7YUm//9gxefjV8dUU/Frzgz0&#10;JNGDHAN7hyMrIjuD9SU53VtyCyMdk8qpUm/vUHz3zOCmA7OXt87h0EloKLt5jMyehU44PoLUwyds&#10;6Bk4BExAY+v6SB2RwQidVHq8KBNTEXR4tcwX+bLgTNDd2+WyWCTpMijP0db58EFiz6JRcUfKJ3Q4&#10;3vkQs4Hy7BIf86hVs1Nap43b1xvt2BFil+Q7+lIBL9y0YUPFi/y6mAj4C0RO358gYgpb8N30VEoi&#10;ukHZq0BzoFVf8WUMPnVm5PO9aZJLAKUnm2rR5kRw5HRiN4z1mJS8ipCR/BqbR2Lc4dT2NKZkdOh+&#10;cjZQy1fc/ziAk5zpj4ZUi/NxNtzZqM8GGEGhFQ+cTeYmTHN0sE7tO0Ke+sLgLSnbqkT6UxandKmN&#10;kxankYtz8nyfvJ5+DOtfAAAA//8DAFBLAwQUAAYACAAAACEAa2FnxtoAAAAEAQAADwAAAGRycy9k&#10;b3ducmV2LnhtbEyPwU7DMBBE70j8g7VI3KiTFkob4lQIiRtItHDocRMvSUS8DlmnCX+P4QKXlUYz&#10;mnmb72bXqRMN0no2kC4SUMSVty3XBt5eH682oCQgW+w8k4EvEtgV52c5ZtZPvKfTIdQqlrBkaKAJ&#10;oc+0lqohh7LwPXH03v3gMEQ51NoOOMVy1+llkqy1w5bjQoM9PTRUfRxGZ8BOn6UcZVs9jdP1EV9W&#10;8nzDG2MuL+b7O1CB5vAXhh/8iA5FZCr9yFZUZyA+En5v9Lbp6hZUaWCdLkEXuf4PX3wDAAD//wMA&#10;UEsBAi0AFAAGAAgAAAAhALaDOJL+AAAA4QEAABMAAAAAAAAAAAAAAAAAAAAAAFtDb250ZW50X1R5&#10;cGVzXS54bWxQSwECLQAUAAYACAAAACEAOP0h/9YAAACUAQAACwAAAAAAAAAAAAAAAAAvAQAAX3Jl&#10;bHMvLnJlbHNQSwECLQAUAAYACAAAACEAb2ahmTACAABgBAAADgAAAAAAAAAAAAAAAAAuAgAAZHJz&#10;L2Uyb0RvYy54bWxQSwECLQAUAAYACAAAACEAa2FnxtoAAAAEAQAADwAAAAAAAAAAAAAAAACKBAAA&#10;ZHJzL2Rvd25yZXYueG1sUEsFBgAAAAAEAAQA8wAAAJEFAAAAAA==&#10;" fillcolor="aqua" strokeweight=".48pt">
                <v:textbox inset="0,0,0,0">
                  <w:txbxContent>
                    <w:p w14:paraId="3E5F37FE" w14:textId="30AF60B0" w:rsidR="007007DD" w:rsidRPr="00E90C11" w:rsidRDefault="007007DD" w:rsidP="00E90C11">
                      <w:pPr>
                        <w:pStyle w:val="BodyText"/>
                        <w:snapToGrid w:val="0"/>
                        <w:spacing w:before="120"/>
                        <w:ind w:left="216" w:right="677"/>
                        <w:jc w:val="both"/>
                        <w:rPr>
                          <w:rFonts w:asciiTheme="minorBidi" w:hAnsiTheme="minorBidi" w:cstheme="minorBidi"/>
                          <w:sz w:val="22"/>
                          <w:szCs w:val="22"/>
                        </w:rPr>
                      </w:pPr>
                      <w:r w:rsidRPr="00E90C11">
                        <w:rPr>
                          <w:rFonts w:asciiTheme="minorBidi" w:hAnsiTheme="minorBidi" w:cstheme="minorBidi"/>
                          <w:b/>
                          <w:sz w:val="22"/>
                          <w:szCs w:val="22"/>
                        </w:rPr>
                        <w:t>Action 2:</w:t>
                      </w:r>
                      <w:r w:rsidRPr="00E90C11">
                        <w:rPr>
                          <w:rFonts w:asciiTheme="minorBidi" w:hAnsiTheme="minorBidi" w:cstheme="minorBidi"/>
                          <w:sz w:val="22"/>
                          <w:szCs w:val="22"/>
                        </w:rPr>
                        <w:t xml:space="preserve"> Prepare the final report on atypical tsunami sources for presentation the 2022 TT</w:t>
                      </w:r>
                      <w:r>
                        <w:rPr>
                          <w:rFonts w:asciiTheme="minorBidi" w:hAnsiTheme="minorBidi" w:cstheme="minorBidi"/>
                          <w:sz w:val="22"/>
                          <w:szCs w:val="22"/>
                        </w:rPr>
                        <w:t> </w:t>
                      </w:r>
                      <w:r w:rsidRPr="00E90C11">
                        <w:rPr>
                          <w:rFonts w:asciiTheme="minorBidi" w:hAnsiTheme="minorBidi" w:cstheme="minorBidi"/>
                          <w:sz w:val="22"/>
                          <w:szCs w:val="22"/>
                        </w:rPr>
                        <w:t>TWO meeting.</w:t>
                      </w:r>
                    </w:p>
                    <w:p w14:paraId="65F3EE2D" w14:textId="77777777" w:rsidR="007007DD" w:rsidRDefault="007007DD" w:rsidP="00B97A75">
                      <w:pPr>
                        <w:pStyle w:val="BodyText"/>
                        <w:spacing w:before="13"/>
                        <w:ind w:left="107" w:right="37"/>
                      </w:pPr>
                    </w:p>
                  </w:txbxContent>
                </v:textbox>
                <w10:anchorlock/>
              </v:shape>
            </w:pict>
          </mc:Fallback>
        </mc:AlternateContent>
      </w:r>
    </w:p>
    <w:p w14:paraId="2A4E9A06" w14:textId="5B875D43"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color w:val="000000"/>
          <w:sz w:val="22"/>
          <w:szCs w:val="22"/>
          <w:lang w:val="en-US"/>
        </w:rPr>
        <w:t>Dr Wilfried Strauch noted that in Nicaragua, Central America, there are two situations (in oceans and lakes) where volcanoes can and have generated tsunamis. These are rare events, however, with population growth in these areas the risk is increasing.</w:t>
      </w:r>
    </w:p>
    <w:p w14:paraId="1C8297AF" w14:textId="0A32F81C"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color w:val="000000"/>
          <w:sz w:val="22"/>
          <w:szCs w:val="22"/>
          <w:lang w:val="en-US"/>
        </w:rPr>
        <w:t xml:space="preserve">The presentation on Splay Faulting in the Makran subduction zone by Dr Mohammed Mokhtari was noted as a contribution to this agenda item. </w:t>
      </w:r>
    </w:p>
    <w:p w14:paraId="5901D7A2" w14:textId="77777777" w:rsidR="00B97A75" w:rsidRPr="00E90C11" w:rsidRDefault="00B97A75" w:rsidP="00E90C11">
      <w:pPr>
        <w:pStyle w:val="StyleHeading1"/>
        <w:numPr>
          <w:ilvl w:val="0"/>
          <w:numId w:val="159"/>
        </w:numPr>
        <w:pBdr>
          <w:bottom w:val="none" w:sz="0" w:space="0" w:color="auto"/>
        </w:pBdr>
        <w:tabs>
          <w:tab w:val="clear" w:pos="880"/>
          <w:tab w:val="num" w:pos="709"/>
        </w:tabs>
        <w:spacing w:before="0"/>
        <w:ind w:left="709" w:hanging="709"/>
        <w:rPr>
          <w:b/>
          <w:bCs/>
          <w:iCs/>
        </w:rPr>
      </w:pPr>
      <w:bookmarkStart w:id="297" w:name="_Toc68619922"/>
      <w:bookmarkStart w:id="298" w:name="_Toc68708531"/>
      <w:bookmarkStart w:id="299" w:name="_Toc68708889"/>
      <w:r w:rsidRPr="00E90C11">
        <w:rPr>
          <w:b/>
          <w:bCs/>
          <w:i w:val="0"/>
          <w:iCs/>
        </w:rPr>
        <w:t>PRODUCTS FOR THE MARITIME COMMUNITY</w:t>
      </w:r>
      <w:bookmarkEnd w:id="297"/>
      <w:bookmarkEnd w:id="298"/>
      <w:bookmarkEnd w:id="299"/>
    </w:p>
    <w:p w14:paraId="36BA517F" w14:textId="1B69B1BE"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color w:val="000000"/>
          <w:sz w:val="22"/>
          <w:szCs w:val="22"/>
          <w:lang w:val="en-US"/>
        </w:rPr>
        <w:t>Dr McCreery explained that in recent years there have been proposals from the TOWS-WG to the World-Wide Navigational Warning Service Sub-Committee (WWNWS-SC) on how these products for the maritime community could look (i.e. message content and thresholds for sending them) and ICGs were asked to consider the implementation of such products. The proposal on TSP Messages for the Maritime Community was approved at the 12</w:t>
      </w:r>
      <w:r w:rsidRPr="00B97A75">
        <w:rPr>
          <w:rFonts w:ascii="Arial" w:hAnsi="Arial" w:cs="Arial"/>
          <w:color w:val="000000"/>
          <w:sz w:val="22"/>
          <w:szCs w:val="22"/>
          <w:vertAlign w:val="superscript"/>
          <w:lang w:val="en-US"/>
        </w:rPr>
        <w:t>th</w:t>
      </w:r>
      <w:r w:rsidRPr="00B97A75">
        <w:rPr>
          <w:rFonts w:ascii="Arial" w:hAnsi="Arial" w:cs="Arial"/>
          <w:color w:val="000000"/>
          <w:sz w:val="22"/>
          <w:szCs w:val="22"/>
          <w:lang w:val="en-US"/>
        </w:rPr>
        <w:t xml:space="preserve"> session of </w:t>
      </w:r>
      <w:r w:rsidRPr="00B97A75">
        <w:rPr>
          <w:rFonts w:ascii="Arial" w:hAnsi="Arial" w:cs="Arial"/>
          <w:color w:val="000000"/>
          <w:sz w:val="22"/>
          <w:szCs w:val="22"/>
          <w:lang w:val="en-US"/>
        </w:rPr>
        <w:lastRenderedPageBreak/>
        <w:t xml:space="preserve">TOWS-WG, which requested the ICGs to consider the proposal for implementation in their respective basins. (Refer to </w:t>
      </w:r>
      <w:hyperlink r:id="rId64" w:history="1">
        <w:r w:rsidRPr="00D12427">
          <w:rPr>
            <w:rStyle w:val="Hyperlink"/>
            <w:rFonts w:cs="Arial"/>
            <w:szCs w:val="22"/>
            <w:lang w:val="en-US"/>
          </w:rPr>
          <w:t>TOWS-WG-XII</w:t>
        </w:r>
        <w:r w:rsidR="00D12427">
          <w:rPr>
            <w:rStyle w:val="Hyperlink"/>
            <w:rFonts w:cs="Arial"/>
            <w:szCs w:val="22"/>
            <w:lang w:val="en-US"/>
          </w:rPr>
          <w:t>,</w:t>
        </w:r>
        <w:r w:rsidRPr="00D12427">
          <w:rPr>
            <w:rStyle w:val="Hyperlink"/>
            <w:rFonts w:cs="Arial"/>
            <w:szCs w:val="22"/>
            <w:lang w:val="en-US"/>
          </w:rPr>
          <w:t xml:space="preserve"> Appendix 4 to Annex IV</w:t>
        </w:r>
      </w:hyperlink>
      <w:r w:rsidRPr="00B97A75">
        <w:rPr>
          <w:rFonts w:ascii="Arial" w:hAnsi="Arial" w:cs="Arial"/>
          <w:color w:val="000000"/>
          <w:sz w:val="22"/>
          <w:szCs w:val="22"/>
          <w:lang w:val="en-US"/>
        </w:rPr>
        <w:t>.)</w:t>
      </w:r>
    </w:p>
    <w:p w14:paraId="24D54157" w14:textId="40D47574"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color w:val="000000"/>
          <w:sz w:val="22"/>
          <w:szCs w:val="22"/>
          <w:lang w:val="en-US"/>
        </w:rPr>
        <w:t>Mr Pattabhi Rama Rao Eluri reported that TSP Australia has implemented the Maritime message templates. TSP India and TSP Indonesia are currently working towards implementation. These messages and templates will be reviewed by IOTWMS WG</w:t>
      </w:r>
      <w:r w:rsidR="00D12427">
        <w:rPr>
          <w:rFonts w:ascii="Arial" w:hAnsi="Arial" w:cs="Arial"/>
          <w:color w:val="000000"/>
          <w:sz w:val="22"/>
          <w:szCs w:val="22"/>
          <w:lang w:val="en-US"/>
        </w:rPr>
        <w:t> </w:t>
      </w:r>
      <w:r w:rsidRPr="00B97A75">
        <w:rPr>
          <w:rFonts w:ascii="Arial" w:hAnsi="Arial" w:cs="Arial"/>
          <w:color w:val="000000"/>
          <w:sz w:val="22"/>
          <w:szCs w:val="22"/>
          <w:lang w:val="en-US"/>
        </w:rPr>
        <w:t>2 in upcoming meetings to adopt in service definition document. There is a need of some direction on who to announce to IHO/IMO and maritime users’ subscription methodology.</w:t>
      </w:r>
    </w:p>
    <w:p w14:paraId="24387608" w14:textId="31AABC28"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color w:val="000000"/>
          <w:sz w:val="22"/>
          <w:szCs w:val="22"/>
          <w:lang w:val="en-US"/>
        </w:rPr>
        <w:t>Mr Chris Janus, Chair of the WWNWS</w:t>
      </w:r>
      <w:r w:rsidR="00D12427">
        <w:rPr>
          <w:rFonts w:ascii="Arial" w:hAnsi="Arial" w:cs="Arial"/>
          <w:color w:val="000000"/>
          <w:sz w:val="22"/>
          <w:szCs w:val="22"/>
          <w:lang w:val="en-US"/>
        </w:rPr>
        <w:t>,</w:t>
      </w:r>
      <w:r w:rsidRPr="00B97A75">
        <w:rPr>
          <w:rFonts w:ascii="Arial" w:hAnsi="Arial" w:cs="Arial"/>
          <w:color w:val="000000"/>
          <w:sz w:val="22"/>
          <w:szCs w:val="22"/>
          <w:lang w:val="en-US"/>
        </w:rPr>
        <w:t xml:space="preserve"> provided comments on the topic of maritime messaging. He began by recognizing the importance of coordination, appreciating that links and relationships were being developed amongst different institutions. He also reiterated the importance of conveying information from a TSP in a format which is easy for maritime coordinators to process and distribute, and in a template that is then easily processed by ships. He suggested sharing the map with NAVAREA coordinators so that they can understand which TSPs would contact them if a particular event triggers a tsunami. It would be useful to building relationships and information flows with TSPs. He mentioned that creating a format for tsunami warning as a navigational hazard would be useful, as indicators would appear on electronic charts, thereby interacting with ship positions.</w:t>
      </w:r>
    </w:p>
    <w:p w14:paraId="2514D910" w14:textId="14C0926D"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color w:val="000000"/>
          <w:sz w:val="22"/>
          <w:szCs w:val="22"/>
          <w:lang w:val="en-US"/>
        </w:rPr>
        <w:t>Dr Charles McCreery noted that the two US tsunami cent</w:t>
      </w:r>
      <w:r w:rsidR="00D12427">
        <w:rPr>
          <w:rFonts w:ascii="Arial" w:hAnsi="Arial" w:cs="Arial"/>
          <w:color w:val="000000"/>
          <w:sz w:val="22"/>
          <w:szCs w:val="22"/>
          <w:lang w:val="en-US"/>
        </w:rPr>
        <w:t>r</w:t>
      </w:r>
      <w:r w:rsidRPr="00B97A75">
        <w:rPr>
          <w:rFonts w:ascii="Arial" w:hAnsi="Arial" w:cs="Arial"/>
          <w:color w:val="000000"/>
          <w:sz w:val="22"/>
          <w:szCs w:val="22"/>
          <w:lang w:val="en-US"/>
        </w:rPr>
        <w:t>es are revamping their messaging software and adding this type of messaging code will be possible. He reported that in a recent meeting of the four PTWS TSPs the subject of Maritime Messages was discussed but that none have yet implemented those products.</w:t>
      </w:r>
    </w:p>
    <w:p w14:paraId="2BD81195" w14:textId="3ABE134D"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color w:val="000000"/>
          <w:sz w:val="22"/>
          <w:szCs w:val="22"/>
          <w:lang w:val="en-US"/>
        </w:rPr>
        <w:t>With regards to maritime products for TSPs in the NEAM region, Dr Schindelé explained that this is not a useful region in which to test technology because tsunamis are usually below 30</w:t>
      </w:r>
      <w:r w:rsidR="00D12427">
        <w:rPr>
          <w:rFonts w:ascii="Arial" w:hAnsi="Arial" w:cs="Arial"/>
          <w:color w:val="000000"/>
          <w:sz w:val="22"/>
          <w:szCs w:val="22"/>
          <w:lang w:val="en-US"/>
        </w:rPr>
        <w:t> </w:t>
      </w:r>
      <w:r w:rsidRPr="00B97A75">
        <w:rPr>
          <w:rFonts w:ascii="Arial" w:hAnsi="Arial" w:cs="Arial"/>
          <w:color w:val="000000"/>
          <w:sz w:val="22"/>
          <w:szCs w:val="22"/>
          <w:lang w:val="en-US"/>
        </w:rPr>
        <w:t>cm (with the exception of Greece). As such, he suggested that new transmission messages should be tested in the Pacific region first, and only applied to the Mediterranean region later when there is agreement on a specific type of content for messaging.</w:t>
      </w:r>
    </w:p>
    <w:p w14:paraId="1B2741A5" w14:textId="28F73130"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color w:val="000000"/>
          <w:sz w:val="22"/>
          <w:szCs w:val="22"/>
          <w:lang w:val="en-US"/>
        </w:rPr>
        <w:t>In regard to positive experiences from Wave exercises, Mr Aliaga noted that it would be useful to regularly share with TSPs the lists of updated NAVAREAS focal points.</w:t>
      </w:r>
    </w:p>
    <w:p w14:paraId="53F4428C" w14:textId="37D8C171" w:rsidR="00B97A75" w:rsidRPr="00E90C11" w:rsidRDefault="00B97A75" w:rsidP="00E90C11">
      <w:pPr>
        <w:pStyle w:val="StyleHeading1"/>
        <w:numPr>
          <w:ilvl w:val="0"/>
          <w:numId w:val="159"/>
        </w:numPr>
        <w:pBdr>
          <w:bottom w:val="none" w:sz="0" w:space="0" w:color="auto"/>
        </w:pBdr>
        <w:tabs>
          <w:tab w:val="clear" w:pos="880"/>
          <w:tab w:val="num" w:pos="709"/>
        </w:tabs>
        <w:spacing w:before="0"/>
        <w:ind w:left="709" w:hanging="709"/>
        <w:rPr>
          <w:b/>
          <w:bCs/>
          <w:iCs/>
        </w:rPr>
      </w:pPr>
      <w:bookmarkStart w:id="300" w:name="_Toc68619923"/>
      <w:bookmarkStart w:id="301" w:name="_Toc68708532"/>
      <w:bookmarkStart w:id="302" w:name="_Toc68708794"/>
      <w:bookmarkStart w:id="303" w:name="_Toc68708890"/>
      <w:bookmarkStart w:id="304" w:name="_Toc68619924"/>
      <w:bookmarkStart w:id="305" w:name="_Toc68708533"/>
      <w:bookmarkStart w:id="306" w:name="_Toc68708891"/>
      <w:bookmarkEnd w:id="300"/>
      <w:bookmarkEnd w:id="301"/>
      <w:bookmarkEnd w:id="302"/>
      <w:bookmarkEnd w:id="303"/>
      <w:r w:rsidRPr="00E90C11">
        <w:rPr>
          <w:b/>
          <w:bCs/>
          <w:i w:val="0"/>
          <w:iCs/>
        </w:rPr>
        <w:t xml:space="preserve">GLOBAL </w:t>
      </w:r>
      <w:r w:rsidR="00877511" w:rsidRPr="00E90C11">
        <w:rPr>
          <w:b/>
          <w:bCs/>
          <w:i w:val="0"/>
          <w:iCs/>
        </w:rPr>
        <w:t>SERVICE DEFINITION DOCUMENT</w:t>
      </w:r>
      <w:bookmarkEnd w:id="304"/>
      <w:bookmarkEnd w:id="305"/>
      <w:bookmarkEnd w:id="306"/>
    </w:p>
    <w:p w14:paraId="5CA9DDE8" w14:textId="21586395" w:rsidR="00B97A75" w:rsidRDefault="00B97A75" w:rsidP="00E90C11">
      <w:pPr>
        <w:spacing w:after="240"/>
        <w:jc w:val="both"/>
        <w:rPr>
          <w:rFonts w:ascii="Arial" w:hAnsi="Arial" w:cs="Arial"/>
          <w:color w:val="000000"/>
          <w:sz w:val="22"/>
          <w:szCs w:val="22"/>
          <w:lang w:val="en-US"/>
        </w:rPr>
      </w:pPr>
      <w:r w:rsidRPr="00B97A75">
        <w:rPr>
          <w:rFonts w:ascii="Arial" w:hAnsi="Arial" w:cs="Arial"/>
          <w:noProof/>
          <w:color w:val="000000"/>
          <w:sz w:val="22"/>
          <w:szCs w:val="22"/>
          <w:lang w:val="fr-FR" w:eastAsia="fr-FR"/>
        </w:rPr>
        <mc:AlternateContent>
          <mc:Choice Requires="wps">
            <w:drawing>
              <wp:anchor distT="0" distB="0" distL="0" distR="0" simplePos="0" relativeHeight="251660288" behindDoc="1" locked="0" layoutInCell="1" allowOverlap="1" wp14:anchorId="490D2FA8" wp14:editId="26A6C1AC">
                <wp:simplePos x="0" y="0"/>
                <wp:positionH relativeFrom="margin">
                  <wp:posOffset>-8255</wp:posOffset>
                </wp:positionH>
                <wp:positionV relativeFrom="paragraph">
                  <wp:posOffset>1002030</wp:posOffset>
                </wp:positionV>
                <wp:extent cx="5747385" cy="895985"/>
                <wp:effectExtent l="0" t="0" r="24765" b="18415"/>
                <wp:wrapTopAndBottom/>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7385" cy="895985"/>
                        </a:xfrm>
                        <a:prstGeom prst="rect">
                          <a:avLst/>
                        </a:prstGeom>
                        <a:solidFill>
                          <a:srgbClr val="00FFFF"/>
                        </a:solidFill>
                        <a:ln w="6096">
                          <a:solidFill>
                            <a:srgbClr val="000000"/>
                          </a:solidFill>
                          <a:prstDash val="solid"/>
                          <a:miter lim="800000"/>
                          <a:headEnd/>
                          <a:tailEnd/>
                        </a:ln>
                      </wps:spPr>
                      <wps:txbx>
                        <w:txbxContent>
                          <w:p w14:paraId="5A052B8F" w14:textId="77777777" w:rsidR="007007DD" w:rsidRPr="00E90C11" w:rsidRDefault="007007DD" w:rsidP="00E90C11">
                            <w:pPr>
                              <w:pStyle w:val="BodyText"/>
                              <w:snapToGrid w:val="0"/>
                              <w:spacing w:before="120"/>
                              <w:ind w:left="107" w:right="37"/>
                              <w:jc w:val="both"/>
                              <w:rPr>
                                <w:rFonts w:ascii="Arial" w:hAnsi="Arial" w:cs="Arial"/>
                                <w:sz w:val="22"/>
                                <w:szCs w:val="22"/>
                              </w:rPr>
                            </w:pPr>
                            <w:r w:rsidRPr="00E90C11">
                              <w:rPr>
                                <w:rFonts w:ascii="Arial" w:hAnsi="Arial" w:cs="Arial"/>
                                <w:b/>
                                <w:sz w:val="22"/>
                                <w:szCs w:val="22"/>
                              </w:rPr>
                              <w:t xml:space="preserve">Action 3: </w:t>
                            </w:r>
                            <w:r w:rsidRPr="00E90C11">
                              <w:rPr>
                                <w:rFonts w:ascii="Arial" w:hAnsi="Arial" w:cs="Arial"/>
                                <w:sz w:val="22"/>
                                <w:szCs w:val="22"/>
                              </w:rPr>
                              <w:t xml:space="preserve">Update the Global Service Definition Document (GSDD) during the inter-sessional period and submit for approval at the 2022 TOWS-WG meeting. </w:t>
                            </w:r>
                          </w:p>
                          <w:p w14:paraId="20E845B4" w14:textId="60B7049E" w:rsidR="007007DD" w:rsidRPr="00E90C11" w:rsidRDefault="007007DD" w:rsidP="00E90C11">
                            <w:pPr>
                              <w:pStyle w:val="BodyText"/>
                              <w:snapToGrid w:val="0"/>
                              <w:spacing w:before="120"/>
                              <w:ind w:left="107" w:right="37"/>
                              <w:jc w:val="both"/>
                              <w:rPr>
                                <w:rFonts w:ascii="Arial" w:hAnsi="Arial" w:cs="Arial"/>
                                <w:sz w:val="22"/>
                                <w:szCs w:val="22"/>
                              </w:rPr>
                            </w:pPr>
                            <w:r w:rsidRPr="00E90C11">
                              <w:rPr>
                                <w:rFonts w:ascii="Arial" w:hAnsi="Arial" w:cs="Arial"/>
                                <w:b/>
                                <w:sz w:val="22"/>
                                <w:szCs w:val="22"/>
                              </w:rPr>
                              <w:t>Recommendation 5:</w:t>
                            </w:r>
                            <w:r w:rsidRPr="00E90C11">
                              <w:rPr>
                                <w:rFonts w:ascii="Arial" w:hAnsi="Arial" w:cs="Arial"/>
                                <w:sz w:val="22"/>
                                <w:szCs w:val="22"/>
                              </w:rPr>
                              <w:t xml:space="preserve"> Review the GSDD at each TT</w:t>
                            </w:r>
                            <w:r>
                              <w:rPr>
                                <w:rFonts w:ascii="Arial" w:hAnsi="Arial" w:cs="Arial"/>
                                <w:sz w:val="22"/>
                                <w:szCs w:val="22"/>
                              </w:rPr>
                              <w:t xml:space="preserve"> </w:t>
                            </w:r>
                            <w:r w:rsidRPr="00E90C11">
                              <w:rPr>
                                <w:rFonts w:ascii="Arial" w:hAnsi="Arial" w:cs="Arial"/>
                                <w:sz w:val="22"/>
                                <w:szCs w:val="22"/>
                              </w:rPr>
                              <w:t>TWO meeting with a view to publish a new version every 3 years, when necessary.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D2FA8" id="Text Box 5" o:spid="_x0000_s1031" type="#_x0000_t202" style="position:absolute;left:0;text-align:left;margin-left:-.65pt;margin-top:78.9pt;width:452.55pt;height:70.55pt;z-index:-2516561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o35LgIAAGAEAAAOAAAAZHJzL2Uyb0RvYy54bWysVNuO2yAQfa/Uf0C8N3a2TTax4qy2SVNV&#10;2l6k3X4AxjhGBYYCiZ1+/Q7YyW4v6kNVP6ABhjMz58x4ddNrRY7CeQmmpNNJTokwHGpp9iX9+rB7&#10;taDEB2ZqpsCIkp6Epzfrly9WnS3EFbSgauEIghhfdLakbQi2yDLPW6GZn4AVBi8bcJoF3Lp9VjvW&#10;IbpW2VWez7MOXG0dcOE9nm6HS7pO+E0jePjcNF4EokqKuYW0urRWcc3WK1bsHbOt5GMa7B+y0Ewa&#10;DHqB2rLAyMHJ36C05A48NGHCQWfQNJKLVANWM81/qea+ZVakWpAcby80+f8Hyz8dvzgi65KiUIZp&#10;lOhB9IG8hZ7MIjud9QU63Vt0Cz0eo8qpUm/vgH/zxMCmZWYvbp2DrhWsxuym8WX27OmA4yNI1X2E&#10;GsOwQ4AE1DdOR+qQDILoqNLpokxMhePh7PrN9evFjBKOd4vlbIl2DMGK82vrfHgvQJNolNSh8gmd&#10;He98GFzPLjGYByXrnVQqbdy+2ihHjix2Sb7Db0T/yU0Z0pV0ni/nAwF/gcjx+xNETGHLfDuESujR&#10;jRVaBpwDJTWWFx+PnRn5fGfq5BKYVIONZSszEhw5HdgNfdUnJecRMpJfQX1Cxh0MbY9jikYL7gcl&#10;HbZ8Sf33A3OCEvXBoGpxPs6GOxvV2WCG49OSBkoGcxOGOTpYJ/ctIg99YeAWlW1kIv0pizFdbOMk&#10;2zhycU6e75PX049h/QgAAP//AwBQSwMEFAAGAAgAAAAhAEo7/wPfAAAACgEAAA8AAABkcnMvZG93&#10;bnJldi54bWxMj0FPg0AQhe8m/ofNmHhrl5a2ArI0xsRbTWzroceBXYHIziK7FPz3jie9zcx7efO9&#10;fD/bTlzN4FtHClbLCIShyumWagXv55dFAsIHJI2dI6Pg23jYF7c3OWbaTXQ011OoBYeQz1BBE0Kf&#10;Semrxlj0S9cbYu3DDRYDr0Mt9YATh9tOrqNoJy22xB8a7M1zY6rP02gV6Omr9BefVodx2lzwLfav&#10;W0qUur+bnx5BBDOHPzP84jM6FMxUupG0F52CxSpmJ9+3D1yBDWkU81AqWKdJCrLI5f8KxQ8AAAD/&#10;/wMAUEsBAi0AFAAGAAgAAAAhALaDOJL+AAAA4QEAABMAAAAAAAAAAAAAAAAAAAAAAFtDb250ZW50&#10;X1R5cGVzXS54bWxQSwECLQAUAAYACAAAACEAOP0h/9YAAACUAQAACwAAAAAAAAAAAAAAAAAvAQAA&#10;X3JlbHMvLnJlbHNQSwECLQAUAAYACAAAACEAqKaN+S4CAABgBAAADgAAAAAAAAAAAAAAAAAuAgAA&#10;ZHJzL2Uyb0RvYy54bWxQSwECLQAUAAYACAAAACEASjv/A98AAAAKAQAADwAAAAAAAAAAAAAAAACI&#10;BAAAZHJzL2Rvd25yZXYueG1sUEsFBgAAAAAEAAQA8wAAAJQFAAAAAA==&#10;" fillcolor="aqua" strokeweight=".48pt">
                <v:textbox inset="0,0,0,0">
                  <w:txbxContent>
                    <w:p w14:paraId="5A052B8F" w14:textId="77777777" w:rsidR="007007DD" w:rsidRPr="00E90C11" w:rsidRDefault="007007DD" w:rsidP="00E90C11">
                      <w:pPr>
                        <w:pStyle w:val="BodyText"/>
                        <w:snapToGrid w:val="0"/>
                        <w:spacing w:before="120"/>
                        <w:ind w:left="107" w:right="37"/>
                        <w:jc w:val="both"/>
                        <w:rPr>
                          <w:rFonts w:ascii="Arial" w:hAnsi="Arial" w:cs="Arial"/>
                          <w:sz w:val="22"/>
                          <w:szCs w:val="22"/>
                        </w:rPr>
                      </w:pPr>
                      <w:r w:rsidRPr="00E90C11">
                        <w:rPr>
                          <w:rFonts w:ascii="Arial" w:hAnsi="Arial" w:cs="Arial"/>
                          <w:b/>
                          <w:sz w:val="22"/>
                          <w:szCs w:val="22"/>
                        </w:rPr>
                        <w:t xml:space="preserve">Action 3: </w:t>
                      </w:r>
                      <w:r w:rsidRPr="00E90C11">
                        <w:rPr>
                          <w:rFonts w:ascii="Arial" w:hAnsi="Arial" w:cs="Arial"/>
                          <w:sz w:val="22"/>
                          <w:szCs w:val="22"/>
                        </w:rPr>
                        <w:t xml:space="preserve">Update the Global Service Definition Document (GSDD) during the inter-sessional period and submit for approval at the 2022 TOWS-WG meeting. </w:t>
                      </w:r>
                    </w:p>
                    <w:p w14:paraId="20E845B4" w14:textId="60B7049E" w:rsidR="007007DD" w:rsidRPr="00E90C11" w:rsidRDefault="007007DD" w:rsidP="00E90C11">
                      <w:pPr>
                        <w:pStyle w:val="BodyText"/>
                        <w:snapToGrid w:val="0"/>
                        <w:spacing w:before="120"/>
                        <w:ind w:left="107" w:right="37"/>
                        <w:jc w:val="both"/>
                        <w:rPr>
                          <w:rFonts w:ascii="Arial" w:hAnsi="Arial" w:cs="Arial"/>
                          <w:sz w:val="22"/>
                          <w:szCs w:val="22"/>
                        </w:rPr>
                      </w:pPr>
                      <w:r w:rsidRPr="00E90C11">
                        <w:rPr>
                          <w:rFonts w:ascii="Arial" w:hAnsi="Arial" w:cs="Arial"/>
                          <w:b/>
                          <w:sz w:val="22"/>
                          <w:szCs w:val="22"/>
                        </w:rPr>
                        <w:t>Recommendation 5:</w:t>
                      </w:r>
                      <w:r w:rsidRPr="00E90C11">
                        <w:rPr>
                          <w:rFonts w:ascii="Arial" w:hAnsi="Arial" w:cs="Arial"/>
                          <w:sz w:val="22"/>
                          <w:szCs w:val="22"/>
                        </w:rPr>
                        <w:t xml:space="preserve"> Review the GSDD at each TT</w:t>
                      </w:r>
                      <w:r>
                        <w:rPr>
                          <w:rFonts w:ascii="Arial" w:hAnsi="Arial" w:cs="Arial"/>
                          <w:sz w:val="22"/>
                          <w:szCs w:val="22"/>
                        </w:rPr>
                        <w:t xml:space="preserve"> </w:t>
                      </w:r>
                      <w:r w:rsidRPr="00E90C11">
                        <w:rPr>
                          <w:rFonts w:ascii="Arial" w:hAnsi="Arial" w:cs="Arial"/>
                          <w:sz w:val="22"/>
                          <w:szCs w:val="22"/>
                        </w:rPr>
                        <w:t>TWO meeting with a view to publish a new version every 3 years, when necessary.</w:t>
                      </w:r>
                    </w:p>
                  </w:txbxContent>
                </v:textbox>
                <w10:wrap type="topAndBottom" anchorx="margin"/>
              </v:shape>
            </w:pict>
          </mc:Fallback>
        </mc:AlternateContent>
      </w:r>
      <w:r w:rsidRPr="00B97A75">
        <w:rPr>
          <w:rFonts w:ascii="Arial" w:hAnsi="Arial" w:cs="Arial"/>
          <w:color w:val="000000"/>
          <w:sz w:val="22"/>
          <w:szCs w:val="22"/>
          <w:lang w:val="en-US"/>
        </w:rPr>
        <w:t>Dr</w:t>
      </w:r>
      <w:r w:rsidR="00B6792A">
        <w:rPr>
          <w:rFonts w:ascii="Arial" w:hAnsi="Arial" w:cs="Arial"/>
          <w:color w:val="000000"/>
          <w:sz w:val="22"/>
          <w:szCs w:val="22"/>
          <w:lang w:val="en-US"/>
        </w:rPr>
        <w:t> </w:t>
      </w:r>
      <w:r w:rsidRPr="00B97A75">
        <w:rPr>
          <w:rFonts w:ascii="Arial" w:hAnsi="Arial" w:cs="Arial"/>
          <w:color w:val="000000"/>
          <w:sz w:val="22"/>
          <w:szCs w:val="22"/>
          <w:lang w:val="en-US"/>
        </w:rPr>
        <w:t xml:space="preserve">Francois Schindelé highlighted the changes incorporated in section 4.7 (models), 4.8 (standard operating procedures), etc. of the Global Service Definition Document (GSSD). Other additions proposed to be incorporated by the IOC Secretariat are listed in the contents section of the revised GSDD. Any changes to the roles and responsibilities of NTWCs should take into careful consideration the status in different ICGs. </w:t>
      </w:r>
    </w:p>
    <w:p w14:paraId="3D09F618" w14:textId="465D90F6" w:rsidR="00CF519A" w:rsidRDefault="00CF519A" w:rsidP="00B97A75">
      <w:pPr>
        <w:spacing w:after="240"/>
        <w:rPr>
          <w:rFonts w:ascii="Arial" w:hAnsi="Arial" w:cs="Arial"/>
          <w:color w:val="000000"/>
          <w:sz w:val="22"/>
          <w:szCs w:val="22"/>
          <w:lang w:val="en-US"/>
        </w:rPr>
      </w:pPr>
    </w:p>
    <w:p w14:paraId="7BB30071" w14:textId="77777777" w:rsidR="00B97A75" w:rsidRPr="00E90C11" w:rsidRDefault="00B97A75" w:rsidP="00E90C11">
      <w:pPr>
        <w:pStyle w:val="StyleHeading1"/>
        <w:numPr>
          <w:ilvl w:val="0"/>
          <w:numId w:val="159"/>
        </w:numPr>
        <w:pBdr>
          <w:bottom w:val="none" w:sz="0" w:space="0" w:color="auto"/>
        </w:pBdr>
        <w:tabs>
          <w:tab w:val="clear" w:pos="880"/>
          <w:tab w:val="num" w:pos="709"/>
        </w:tabs>
        <w:spacing w:before="0"/>
        <w:ind w:left="709" w:hanging="709"/>
        <w:rPr>
          <w:b/>
          <w:bCs/>
          <w:iCs/>
        </w:rPr>
      </w:pPr>
      <w:bookmarkStart w:id="307" w:name="_Toc68619925"/>
      <w:bookmarkStart w:id="308" w:name="_Toc68708534"/>
      <w:bookmarkStart w:id="309" w:name="_Toc68708892"/>
      <w:r w:rsidRPr="00E90C11">
        <w:rPr>
          <w:b/>
          <w:bCs/>
          <w:i w:val="0"/>
          <w:iCs/>
        </w:rPr>
        <w:lastRenderedPageBreak/>
        <w:t>OTHER ISSUES</w:t>
      </w:r>
      <w:bookmarkEnd w:id="307"/>
      <w:bookmarkEnd w:id="308"/>
      <w:bookmarkEnd w:id="309"/>
    </w:p>
    <w:p w14:paraId="1D24F639" w14:textId="7325C6C5" w:rsidR="00B97A75" w:rsidRPr="00E90C11" w:rsidRDefault="00B97A75" w:rsidP="00E90C11">
      <w:pPr>
        <w:pStyle w:val="Heading2"/>
        <w:numPr>
          <w:ilvl w:val="1"/>
          <w:numId w:val="198"/>
        </w:numPr>
        <w:ind w:left="709" w:hanging="709"/>
        <w:rPr>
          <w:bCs w:val="0"/>
          <w:lang w:val="en-US"/>
        </w:rPr>
      </w:pPr>
      <w:bookmarkStart w:id="310" w:name="_Toc68619926"/>
      <w:bookmarkStart w:id="311" w:name="_Toc68708535"/>
      <w:bookmarkStart w:id="312" w:name="_Toc68708893"/>
      <w:r w:rsidRPr="00E90C11">
        <w:rPr>
          <w:lang w:val="en-US"/>
        </w:rPr>
        <w:t>World Tsunami Awareness Day Activities</w:t>
      </w:r>
      <w:bookmarkEnd w:id="310"/>
      <w:bookmarkEnd w:id="311"/>
      <w:bookmarkEnd w:id="312"/>
    </w:p>
    <w:p w14:paraId="2E06B642" w14:textId="55FF9590"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color w:val="000000"/>
          <w:sz w:val="22"/>
          <w:szCs w:val="22"/>
          <w:lang w:val="en-US"/>
        </w:rPr>
        <w:t xml:space="preserve">Mr Pattabhi Rama Rao Eluri briefed on World Tsunami Awareness Day (WTAD) activities in the Indian Ocean. IOTWMS actively participated in WTAD 2020 in coordination with the UNESCO-IOC Tsunami Unit in November 2020. IOTIC in collaboration with IOTWMS Secretariat organized a Regional Webinar on Tsunami Ready in Indian Ocean Island States. In addition, a number of </w:t>
      </w:r>
      <w:r w:rsidR="00AB38FA">
        <w:rPr>
          <w:rFonts w:ascii="Arial" w:hAnsi="Arial" w:cs="Arial"/>
          <w:color w:val="000000"/>
          <w:sz w:val="22"/>
          <w:szCs w:val="22"/>
          <w:lang w:val="en-US"/>
        </w:rPr>
        <w:t>Member States</w:t>
      </w:r>
      <w:r w:rsidRPr="00B97A75">
        <w:rPr>
          <w:rFonts w:ascii="Arial" w:hAnsi="Arial" w:cs="Arial"/>
          <w:color w:val="000000"/>
          <w:sz w:val="22"/>
          <w:szCs w:val="22"/>
          <w:lang w:val="en-US"/>
        </w:rPr>
        <w:t xml:space="preserve"> and IOTIC were active in social media campaign during the WTAD.</w:t>
      </w:r>
    </w:p>
    <w:p w14:paraId="528ADBBD" w14:textId="77777777"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color w:val="000000"/>
          <w:sz w:val="22"/>
          <w:szCs w:val="22"/>
          <w:lang w:val="en-US"/>
        </w:rPr>
        <w:t>IOTWMS will continue to take part in WTAD activities in 2021 and will align with the theme of WTAD in 2021 related to Target F in Sendai Framework for DRR related to International Collaboration for Development which we believe that these are strongly related to the IOTWMS activities both on the tsunami warning system as well as on tsunami ready.</w:t>
      </w:r>
    </w:p>
    <w:p w14:paraId="50CD0715" w14:textId="7EE55260"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color w:val="000000"/>
          <w:sz w:val="22"/>
          <w:szCs w:val="22"/>
          <w:lang w:val="en-US"/>
        </w:rPr>
        <w:t>Mr Bernardo Aliaga reported that Mr Denis McClean, Head of communications of UNDRR, is attending the TT</w:t>
      </w:r>
      <w:r w:rsidR="00B362D1">
        <w:rPr>
          <w:rFonts w:ascii="Arial" w:hAnsi="Arial" w:cs="Arial"/>
          <w:color w:val="000000"/>
          <w:sz w:val="22"/>
          <w:szCs w:val="22"/>
          <w:lang w:val="en-US"/>
        </w:rPr>
        <w:t xml:space="preserve"> </w:t>
      </w:r>
      <w:r w:rsidRPr="00B97A75">
        <w:rPr>
          <w:rFonts w:ascii="Arial" w:hAnsi="Arial" w:cs="Arial"/>
          <w:color w:val="000000"/>
          <w:sz w:val="22"/>
          <w:szCs w:val="22"/>
          <w:lang w:val="en-US"/>
        </w:rPr>
        <w:t>DMP meeting and that Task Team will provide suggestions for TOWS-WG on WTAD 2021. The focus of target 7 ‘Multi-hazard early warning systems’ will be on technology transfer for developing countries. In cooperation with UNDRR, one of the elements organized could be on National Tsunami Warning Centers and associated technology transfer.</w:t>
      </w:r>
    </w:p>
    <w:p w14:paraId="64957E7A" w14:textId="3E9631B9" w:rsidR="00B97A75" w:rsidRPr="00E90C11" w:rsidRDefault="00B97A75" w:rsidP="00E90C11">
      <w:pPr>
        <w:pStyle w:val="Heading2"/>
        <w:numPr>
          <w:ilvl w:val="1"/>
          <w:numId w:val="198"/>
        </w:numPr>
        <w:ind w:left="709" w:hanging="709"/>
        <w:rPr>
          <w:bCs w:val="0"/>
          <w:lang w:val="en-US"/>
        </w:rPr>
      </w:pPr>
      <w:bookmarkStart w:id="313" w:name="_Toc68619927"/>
      <w:bookmarkStart w:id="314" w:name="_Toc68708536"/>
      <w:bookmarkStart w:id="315" w:name="_Toc68708894"/>
      <w:r w:rsidRPr="00E90C11">
        <w:rPr>
          <w:lang w:val="en-US"/>
        </w:rPr>
        <w:t>Next Symposium</w:t>
      </w:r>
      <w:bookmarkEnd w:id="313"/>
      <w:bookmarkEnd w:id="314"/>
      <w:bookmarkEnd w:id="315"/>
    </w:p>
    <w:p w14:paraId="562203F5" w14:textId="14023AAC"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color w:val="000000"/>
          <w:sz w:val="22"/>
          <w:szCs w:val="22"/>
          <w:lang w:val="en-US"/>
        </w:rPr>
        <w:t>Dr Francois Schindelé presented a proposal for the next tsunami symposium. The co-chairmanship from Mr David Coetzee (TT</w:t>
      </w:r>
      <w:r w:rsidR="00D12427">
        <w:rPr>
          <w:rFonts w:ascii="Arial" w:hAnsi="Arial" w:cs="Arial"/>
          <w:color w:val="000000"/>
          <w:sz w:val="22"/>
          <w:szCs w:val="22"/>
          <w:lang w:val="en-US"/>
        </w:rPr>
        <w:t xml:space="preserve"> </w:t>
      </w:r>
      <w:r w:rsidRPr="00B97A75">
        <w:rPr>
          <w:rFonts w:ascii="Arial" w:hAnsi="Arial" w:cs="Arial"/>
          <w:color w:val="000000"/>
          <w:sz w:val="22"/>
          <w:szCs w:val="22"/>
          <w:lang w:val="en-US"/>
        </w:rPr>
        <w:t>DMP) has been confirmed.</w:t>
      </w:r>
    </w:p>
    <w:p w14:paraId="71FEAE95" w14:textId="34919374"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color w:val="000000"/>
          <w:sz w:val="22"/>
          <w:szCs w:val="22"/>
          <w:lang w:val="en-US"/>
        </w:rPr>
        <w:t>The provisional date for the symposium is 2022, serving as the first UNESCO-IOC Symposium during the 2021</w:t>
      </w:r>
      <w:r w:rsidR="00B6792A">
        <w:rPr>
          <w:rFonts w:ascii="Arial" w:hAnsi="Arial" w:cs="Arial"/>
          <w:color w:val="000000"/>
          <w:sz w:val="22"/>
          <w:szCs w:val="22"/>
          <w:lang w:val="en-US"/>
        </w:rPr>
        <w:t>–</w:t>
      </w:r>
      <w:r w:rsidRPr="00B97A75">
        <w:rPr>
          <w:rFonts w:ascii="Arial" w:hAnsi="Arial" w:cs="Arial"/>
          <w:color w:val="000000"/>
          <w:sz w:val="22"/>
          <w:szCs w:val="22"/>
          <w:lang w:val="en-US"/>
        </w:rPr>
        <w:t>2030 Decade of Ocean Science. Two other symposiums are expected to be organized in 2026 (mid-term) and 2030 (end of the decade).</w:t>
      </w:r>
    </w:p>
    <w:p w14:paraId="527C8F80" w14:textId="77777777"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color w:val="000000"/>
          <w:sz w:val="22"/>
          <w:szCs w:val="22"/>
          <w:lang w:val="en-US"/>
        </w:rPr>
        <w:t>The goal would be to examine lessons learnt from past events and recent efforts in further developing tsunami warning and mitigation systems to enable enhanced community responses. Future needs and suggested developments will contribute to the following areas: (i) Detection and Warning; (ii) Emergency Management; (iii) Community Awareness and Preparedness; (iv) National Initiatives; and (v) International Initiatives.</w:t>
      </w:r>
    </w:p>
    <w:p w14:paraId="0F9A07A1" w14:textId="77777777"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color w:val="000000"/>
          <w:sz w:val="22"/>
          <w:szCs w:val="22"/>
          <w:lang w:val="en-US"/>
        </w:rPr>
        <w:t>The proposed action items include:</w:t>
      </w:r>
    </w:p>
    <w:p w14:paraId="23237512" w14:textId="77777777" w:rsidR="00B97A75" w:rsidRPr="00B97A75" w:rsidRDefault="00B97A75" w:rsidP="00E90C11">
      <w:pPr>
        <w:numPr>
          <w:ilvl w:val="0"/>
          <w:numId w:val="93"/>
        </w:numPr>
        <w:spacing w:after="240"/>
        <w:ind w:left="709" w:hanging="709"/>
        <w:jc w:val="both"/>
        <w:rPr>
          <w:rFonts w:ascii="Arial" w:hAnsi="Arial" w:cs="Arial"/>
          <w:color w:val="000000"/>
          <w:sz w:val="22"/>
          <w:szCs w:val="22"/>
          <w:lang w:val="en-US"/>
        </w:rPr>
      </w:pPr>
      <w:r w:rsidRPr="00B97A75">
        <w:rPr>
          <w:rFonts w:ascii="Arial" w:hAnsi="Arial" w:cs="Arial"/>
          <w:color w:val="000000"/>
          <w:sz w:val="22"/>
          <w:szCs w:val="22"/>
          <w:lang w:val="en-US"/>
        </w:rPr>
        <w:t>Review the latest and potential new technologies and procedures for estimating tsunami threat and test their suitability and feasibility for providing more timely and accurate warnings.</w:t>
      </w:r>
    </w:p>
    <w:p w14:paraId="224EF541" w14:textId="77777777" w:rsidR="00B97A75" w:rsidRPr="00B97A75" w:rsidRDefault="00B97A75" w:rsidP="00E90C11">
      <w:pPr>
        <w:numPr>
          <w:ilvl w:val="0"/>
          <w:numId w:val="93"/>
        </w:numPr>
        <w:spacing w:after="240"/>
        <w:ind w:left="709" w:hanging="709"/>
        <w:jc w:val="both"/>
        <w:rPr>
          <w:rFonts w:ascii="Arial" w:hAnsi="Arial" w:cs="Arial"/>
          <w:color w:val="000000"/>
          <w:sz w:val="22"/>
          <w:szCs w:val="22"/>
          <w:lang w:val="en-US"/>
        </w:rPr>
      </w:pPr>
      <w:r w:rsidRPr="00B97A75">
        <w:rPr>
          <w:rFonts w:ascii="Arial" w:hAnsi="Arial" w:cs="Arial"/>
          <w:color w:val="000000"/>
          <w:sz w:val="22"/>
          <w:szCs w:val="22"/>
          <w:lang w:val="en-US"/>
        </w:rPr>
        <w:t>Consider ways of estimating uncertainties associated with threat assessments and optimal ways of conveying these uncertainties to decision-makers.</w:t>
      </w:r>
    </w:p>
    <w:p w14:paraId="4A237D8E" w14:textId="77777777" w:rsidR="00B97A75" w:rsidRPr="00B97A75" w:rsidRDefault="00B97A75" w:rsidP="00E90C11">
      <w:pPr>
        <w:numPr>
          <w:ilvl w:val="0"/>
          <w:numId w:val="93"/>
        </w:numPr>
        <w:spacing w:after="240"/>
        <w:ind w:left="709" w:hanging="709"/>
        <w:jc w:val="both"/>
        <w:rPr>
          <w:rFonts w:ascii="Arial" w:hAnsi="Arial" w:cs="Arial"/>
          <w:color w:val="000000"/>
          <w:sz w:val="22"/>
          <w:szCs w:val="22"/>
          <w:lang w:val="en-US"/>
        </w:rPr>
      </w:pPr>
      <w:r w:rsidRPr="00B97A75">
        <w:rPr>
          <w:rFonts w:ascii="Arial" w:hAnsi="Arial" w:cs="Arial"/>
          <w:color w:val="000000"/>
          <w:sz w:val="22"/>
          <w:szCs w:val="22"/>
          <w:lang w:val="en-US"/>
        </w:rPr>
        <w:t>Examine ways of utilizing enhanced tsunami threat information in making decisions with regards to emergency responses.</w:t>
      </w:r>
    </w:p>
    <w:p w14:paraId="4E947A3D" w14:textId="77777777" w:rsidR="00B97A75" w:rsidRPr="00B97A75" w:rsidRDefault="00B97A75" w:rsidP="00E90C11">
      <w:pPr>
        <w:numPr>
          <w:ilvl w:val="0"/>
          <w:numId w:val="93"/>
        </w:numPr>
        <w:spacing w:after="240"/>
        <w:ind w:left="709" w:hanging="709"/>
        <w:jc w:val="both"/>
        <w:rPr>
          <w:rFonts w:ascii="Arial" w:hAnsi="Arial" w:cs="Arial"/>
          <w:color w:val="000000"/>
          <w:sz w:val="22"/>
          <w:szCs w:val="22"/>
          <w:lang w:val="en-US"/>
        </w:rPr>
      </w:pPr>
      <w:r w:rsidRPr="00B97A75">
        <w:rPr>
          <w:rFonts w:ascii="Arial" w:hAnsi="Arial" w:cs="Arial"/>
          <w:color w:val="000000"/>
          <w:sz w:val="22"/>
          <w:szCs w:val="22"/>
          <w:lang w:val="en-US"/>
        </w:rPr>
        <w:t>Provide information on the latest technologies for disseminating tsunami warning information to responders and communities.</w:t>
      </w:r>
    </w:p>
    <w:p w14:paraId="31226535" w14:textId="25D92597" w:rsidR="00B97A75" w:rsidRPr="00B97A75" w:rsidRDefault="00B97A75" w:rsidP="00E90C11">
      <w:pPr>
        <w:numPr>
          <w:ilvl w:val="0"/>
          <w:numId w:val="93"/>
        </w:numPr>
        <w:spacing w:after="240"/>
        <w:ind w:left="709" w:hanging="709"/>
        <w:jc w:val="both"/>
        <w:rPr>
          <w:rFonts w:ascii="Arial" w:hAnsi="Arial" w:cs="Arial"/>
          <w:color w:val="000000"/>
          <w:sz w:val="22"/>
          <w:szCs w:val="22"/>
          <w:lang w:val="en-US"/>
        </w:rPr>
      </w:pPr>
      <w:r w:rsidRPr="00B97A75">
        <w:rPr>
          <w:rFonts w:ascii="Arial" w:hAnsi="Arial" w:cs="Arial"/>
          <w:color w:val="000000"/>
          <w:sz w:val="22"/>
          <w:szCs w:val="22"/>
          <w:lang w:val="en-US"/>
        </w:rPr>
        <w:t>Formulate roadmaps for developing and implementing new technologies, procedures</w:t>
      </w:r>
      <w:r w:rsidR="00D12427">
        <w:rPr>
          <w:rFonts w:ascii="Arial" w:hAnsi="Arial" w:cs="Arial"/>
          <w:color w:val="000000"/>
          <w:sz w:val="22"/>
          <w:szCs w:val="22"/>
          <w:lang w:val="en-US"/>
        </w:rPr>
        <w:t>,</w:t>
      </w:r>
      <w:r w:rsidRPr="00B97A75">
        <w:rPr>
          <w:rFonts w:ascii="Arial" w:hAnsi="Arial" w:cs="Arial"/>
          <w:color w:val="000000"/>
          <w:sz w:val="22"/>
          <w:szCs w:val="22"/>
          <w:lang w:val="en-US"/>
        </w:rPr>
        <w:t xml:space="preserve"> and their application to enable more effective community responses to tsunami threats. </w:t>
      </w:r>
    </w:p>
    <w:p w14:paraId="0F915D13" w14:textId="77777777" w:rsidR="00B97A75" w:rsidRPr="00B97A75" w:rsidRDefault="00B97A75" w:rsidP="00E90C11">
      <w:pPr>
        <w:numPr>
          <w:ilvl w:val="0"/>
          <w:numId w:val="93"/>
        </w:numPr>
        <w:spacing w:after="240"/>
        <w:ind w:left="709" w:hanging="709"/>
        <w:jc w:val="both"/>
        <w:rPr>
          <w:rFonts w:ascii="Arial" w:hAnsi="Arial" w:cs="Arial"/>
          <w:color w:val="000000"/>
          <w:sz w:val="22"/>
          <w:szCs w:val="22"/>
          <w:lang w:val="en-US"/>
        </w:rPr>
      </w:pPr>
      <w:r w:rsidRPr="00B97A75">
        <w:rPr>
          <w:rFonts w:ascii="Arial" w:hAnsi="Arial" w:cs="Arial"/>
          <w:color w:val="000000"/>
          <w:sz w:val="22"/>
          <w:szCs w:val="22"/>
          <w:lang w:val="en-US"/>
        </w:rPr>
        <w:lastRenderedPageBreak/>
        <w:t>Explore lessons and practice with regards to the uptake and implementation of the Tsunami Ready Programme.</w:t>
      </w:r>
    </w:p>
    <w:p w14:paraId="56AC6BEE" w14:textId="4FD2A11B" w:rsidR="00B97A75" w:rsidRPr="00B97A75" w:rsidRDefault="00B97A75" w:rsidP="00E90C11">
      <w:pPr>
        <w:numPr>
          <w:ilvl w:val="0"/>
          <w:numId w:val="93"/>
        </w:numPr>
        <w:spacing w:after="240"/>
        <w:ind w:left="709" w:hanging="709"/>
        <w:jc w:val="both"/>
        <w:rPr>
          <w:rFonts w:ascii="Arial" w:hAnsi="Arial" w:cs="Arial"/>
          <w:color w:val="000000"/>
          <w:sz w:val="22"/>
          <w:szCs w:val="22"/>
          <w:lang w:val="en-US"/>
        </w:rPr>
      </w:pPr>
      <w:r w:rsidRPr="000D1FC9">
        <w:rPr>
          <w:rFonts w:ascii="Arial" w:hAnsi="Arial" w:cs="Arial"/>
          <w:noProof/>
          <w:color w:val="000000"/>
          <w:sz w:val="22"/>
          <w:szCs w:val="22"/>
          <w:lang w:val="fr-FR" w:eastAsia="fr-FR"/>
        </w:rPr>
        <mc:AlternateContent>
          <mc:Choice Requires="wps">
            <w:drawing>
              <wp:anchor distT="0" distB="0" distL="0" distR="0" simplePos="0" relativeHeight="251662336" behindDoc="1" locked="0" layoutInCell="1" allowOverlap="1" wp14:anchorId="4456F88A" wp14:editId="490BB8A1">
                <wp:simplePos x="0" y="0"/>
                <wp:positionH relativeFrom="margin">
                  <wp:posOffset>57785</wp:posOffset>
                </wp:positionH>
                <wp:positionV relativeFrom="paragraph">
                  <wp:posOffset>487952</wp:posOffset>
                </wp:positionV>
                <wp:extent cx="5768975" cy="771525"/>
                <wp:effectExtent l="0" t="0" r="22225" b="28575"/>
                <wp:wrapTopAndBottom/>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975" cy="771525"/>
                        </a:xfrm>
                        <a:prstGeom prst="rect">
                          <a:avLst/>
                        </a:prstGeom>
                        <a:solidFill>
                          <a:srgbClr val="00FFFF"/>
                        </a:solidFill>
                        <a:ln w="6096">
                          <a:solidFill>
                            <a:srgbClr val="000000"/>
                          </a:solidFill>
                          <a:prstDash val="solid"/>
                          <a:miter lim="800000"/>
                          <a:headEnd/>
                          <a:tailEnd/>
                        </a:ln>
                      </wps:spPr>
                      <wps:txbx>
                        <w:txbxContent>
                          <w:p w14:paraId="09C6D207" w14:textId="77777777" w:rsidR="007007DD" w:rsidRPr="00E90C11" w:rsidRDefault="007007DD" w:rsidP="00E90C11">
                            <w:pPr>
                              <w:pStyle w:val="BodyText"/>
                              <w:snapToGrid w:val="0"/>
                              <w:spacing w:before="120"/>
                              <w:ind w:left="108" w:right="40"/>
                              <w:jc w:val="both"/>
                              <w:rPr>
                                <w:rFonts w:ascii="Arial" w:hAnsi="Arial" w:cs="Arial"/>
                                <w:sz w:val="22"/>
                                <w:szCs w:val="22"/>
                              </w:rPr>
                            </w:pPr>
                            <w:r w:rsidRPr="00E90C11">
                              <w:rPr>
                                <w:rFonts w:ascii="Arial" w:hAnsi="Arial" w:cs="Arial"/>
                                <w:b/>
                                <w:sz w:val="22"/>
                                <w:szCs w:val="22"/>
                              </w:rPr>
                              <w:t>Recommendation 6:</w:t>
                            </w:r>
                            <w:r w:rsidRPr="00E90C11">
                              <w:rPr>
                                <w:rFonts w:ascii="Arial" w:hAnsi="Arial" w:cs="Arial"/>
                                <w:sz w:val="22"/>
                                <w:szCs w:val="22"/>
                              </w:rPr>
                              <w:t xml:space="preserve"> In regard to the next Tsunami Symposium, incorporate more diversity in the organizing committee by inclusion of all regions; consider a venue that can accommodate a hybrid meeting that would enable the most people to successfully participate and engage; and explore funding opportunities.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6F88A" id="_x0000_s1032" type="#_x0000_t202" style="position:absolute;left:0;text-align:left;margin-left:4.55pt;margin-top:38.4pt;width:454.25pt;height:60.75pt;z-index:-2516541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dySMAIAAGAEAAAOAAAAZHJzL2Uyb0RvYy54bWysVNtu2zAMfR+wfxD0vtjJkEuNOEWXLMOA&#10;7gK0+wBGlmNhsqhJSuzs60fJSVp0wx6G+UGgJPLo8JD08rZvNTtK5xWako9HOWfSCKyU2Zf82+P2&#10;zYIzH8BUoNHIkp+k57er16+WnS3kBBvUlXSMQIwvOlvyJgRbZJkXjWzBj9BKQ5c1uhYCbd0+qxx0&#10;hN7qbJLns6xDV1mHQnpPp5vhkq8Sfl1LEb7UtZeB6ZITt5BWl9ZdXLPVEoq9A9socaYB/8CiBWXo&#10;0SvUBgKwg1O/QbVKOPRYh5HANsO6VkKmHCibcf4im4cGrEy5kDjeXmXy/w9WfD5+dUxVJX/LmYGW&#10;SvQo+8DeYc+mUZ3O+oKcHiy5hZ6OqcopU2/vUXz3zOC6AbOXd85h10ioiN04RmbPQgccH0F23Ses&#10;6Bk4BExAfe3aKB2JwQidqnS6ViZSEXQ4nc8WN/MpZ4Lu5vPxdJLIZVBcoq3z4YPElkWj5I4qn9Dh&#10;eO9DZAPFxSU+5lGraqu0Thu33621Y0eIXZJv6UsJvHDThnUln+U3s0GAv0Dk9P0JIlLYgG+GpxKJ&#10;6AZFqwLNgVZtyRcx+NyZUc/3pkouAZQebMpFm7PAUdNB3dDv+lTJeYSM4u+wOpHiDoe2pzElo0H3&#10;k7OOWr7k/scBnORMfzRUtTgfF8NdjN3FACMotOSBs8Fch2GODtapfUPIQ18YvKPK1iqJ/sTiTJfa&#10;ONXiPHJxTp7vk9fTj2H1CwAA//8DAFBLAwQUAAYACAAAACEA6ow7Y9wAAAAIAQAADwAAAGRycy9k&#10;b3ducmV2LnhtbEyPQU+DQBCF7yb+h82Y9GYXrFJAlsY08aaJrR56XNgRiOwsskvBf+94ssfJ+/Lm&#10;e8Vusb044+g7RwridQQCqXamo0bBx/vzbQrCB01G945QwQ962JXXV4XOjZvpgOdjaASXkM+1gjaE&#10;IZfS1y1a7dduQOLs041WBz7HRppRz1xue3kXRYm0uiP+0OoB9y3WX8fJKjDzd+VPPqtfpvn+pN82&#10;/vWBUqVWN8vTI4iAS/iH4U+f1aFkp8pNZLzoFWQxgwq2CQ/gOIu3CYiKuSzdgCwLeTmg/AUAAP//&#10;AwBQSwECLQAUAAYACAAAACEAtoM4kv4AAADhAQAAEwAAAAAAAAAAAAAAAAAAAAAAW0NvbnRlbnRf&#10;VHlwZXNdLnhtbFBLAQItABQABgAIAAAAIQA4/SH/1gAAAJQBAAALAAAAAAAAAAAAAAAAAC8BAABf&#10;cmVscy8ucmVsc1BLAQItABQABgAIAAAAIQB2HdySMAIAAGAEAAAOAAAAAAAAAAAAAAAAAC4CAABk&#10;cnMvZTJvRG9jLnhtbFBLAQItABQABgAIAAAAIQDqjDtj3AAAAAgBAAAPAAAAAAAAAAAAAAAAAIoE&#10;AABkcnMvZG93bnJldi54bWxQSwUGAAAAAAQABADzAAAAkwUAAAAA&#10;" fillcolor="aqua" strokeweight=".48pt">
                <v:textbox inset="0,0,0,0">
                  <w:txbxContent>
                    <w:p w14:paraId="09C6D207" w14:textId="77777777" w:rsidR="007007DD" w:rsidRPr="00E90C11" w:rsidRDefault="007007DD" w:rsidP="00E90C11">
                      <w:pPr>
                        <w:pStyle w:val="BodyText"/>
                        <w:snapToGrid w:val="0"/>
                        <w:spacing w:before="120"/>
                        <w:ind w:left="108" w:right="40"/>
                        <w:jc w:val="both"/>
                        <w:rPr>
                          <w:rFonts w:ascii="Arial" w:hAnsi="Arial" w:cs="Arial"/>
                          <w:sz w:val="22"/>
                          <w:szCs w:val="22"/>
                        </w:rPr>
                      </w:pPr>
                      <w:r w:rsidRPr="00E90C11">
                        <w:rPr>
                          <w:rFonts w:ascii="Arial" w:hAnsi="Arial" w:cs="Arial"/>
                          <w:b/>
                          <w:sz w:val="22"/>
                          <w:szCs w:val="22"/>
                        </w:rPr>
                        <w:t>Recommendation 6:</w:t>
                      </w:r>
                      <w:r w:rsidRPr="00E90C11">
                        <w:rPr>
                          <w:rFonts w:ascii="Arial" w:hAnsi="Arial" w:cs="Arial"/>
                          <w:sz w:val="22"/>
                          <w:szCs w:val="22"/>
                        </w:rPr>
                        <w:t xml:space="preserve"> In regard to the next Tsunami Symposium, incorporate more diversity in the organizing committee by inclusion of all regions; consider a venue that can accommodate a hybrid meeting that would enable the most people to successfully participate and engage; and explore funding opportunities.</w:t>
                      </w:r>
                    </w:p>
                  </w:txbxContent>
                </v:textbox>
                <w10:wrap type="topAndBottom" anchorx="margin"/>
              </v:shape>
            </w:pict>
          </mc:Fallback>
        </mc:AlternateContent>
      </w:r>
      <w:r w:rsidRPr="005E399F">
        <w:rPr>
          <w:rFonts w:ascii="Arial" w:hAnsi="Arial" w:cs="Arial"/>
          <w:color w:val="000000"/>
          <w:sz w:val="22"/>
          <w:szCs w:val="22"/>
          <w:lang w:val="en-US"/>
        </w:rPr>
        <w:t>Explore</w:t>
      </w:r>
      <w:r w:rsidRPr="00B97A75">
        <w:rPr>
          <w:rFonts w:ascii="Arial" w:hAnsi="Arial" w:cs="Arial"/>
          <w:color w:val="000000"/>
          <w:sz w:val="22"/>
          <w:szCs w:val="22"/>
          <w:lang w:val="en-US"/>
        </w:rPr>
        <w:t xml:space="preserve"> lessons of the </w:t>
      </w:r>
      <w:r w:rsidR="00E61C14">
        <w:rPr>
          <w:rFonts w:ascii="Arial" w:hAnsi="Arial" w:cs="Arial"/>
          <w:color w:val="000000"/>
          <w:sz w:val="22"/>
          <w:szCs w:val="22"/>
          <w:lang w:val="en-US"/>
        </w:rPr>
        <w:t>COVID</w:t>
      </w:r>
      <w:r w:rsidRPr="00B97A75">
        <w:rPr>
          <w:rFonts w:ascii="Arial" w:hAnsi="Arial" w:cs="Arial"/>
          <w:color w:val="000000"/>
          <w:sz w:val="22"/>
          <w:szCs w:val="22"/>
          <w:lang w:val="en-US"/>
        </w:rPr>
        <w:t xml:space="preserve"> pandemic impact on the Tsunami Watch operation and Tsunami evacuation/drill process.</w:t>
      </w:r>
    </w:p>
    <w:p w14:paraId="2FB574FC" w14:textId="77777777" w:rsidR="00B97A75" w:rsidRPr="00A32171" w:rsidRDefault="00B97A75" w:rsidP="00E90C11">
      <w:pPr>
        <w:rPr>
          <w:rFonts w:ascii="Arial" w:hAnsi="Arial" w:cs="Arial"/>
          <w:b/>
          <w:bCs/>
          <w:color w:val="000000"/>
          <w:sz w:val="22"/>
          <w:szCs w:val="22"/>
          <w:lang w:val="en-US"/>
        </w:rPr>
      </w:pPr>
    </w:p>
    <w:p w14:paraId="5F55B41F" w14:textId="77777777" w:rsidR="00B97A75" w:rsidRPr="00E90C11" w:rsidRDefault="00B97A75" w:rsidP="00E90C11">
      <w:pPr>
        <w:pStyle w:val="Heading2"/>
        <w:numPr>
          <w:ilvl w:val="1"/>
          <w:numId w:val="198"/>
        </w:numPr>
        <w:ind w:left="709" w:hanging="709"/>
        <w:rPr>
          <w:bCs w:val="0"/>
          <w:lang w:val="en-US"/>
        </w:rPr>
      </w:pPr>
      <w:r w:rsidRPr="00E90C11">
        <w:rPr>
          <w:lang w:val="en-US"/>
        </w:rPr>
        <w:t xml:space="preserve"> </w:t>
      </w:r>
      <w:bookmarkStart w:id="316" w:name="_Toc68619928"/>
      <w:bookmarkStart w:id="317" w:name="_Toc68708537"/>
      <w:bookmarkStart w:id="318" w:name="_Toc68708895"/>
      <w:r w:rsidRPr="00E90C11">
        <w:rPr>
          <w:lang w:val="en-US"/>
        </w:rPr>
        <w:t>Sea level Networks</w:t>
      </w:r>
      <w:bookmarkEnd w:id="316"/>
      <w:bookmarkEnd w:id="317"/>
      <w:bookmarkEnd w:id="318"/>
    </w:p>
    <w:p w14:paraId="791D43F4" w14:textId="3FEE7BAF"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color w:val="000000"/>
          <w:sz w:val="22"/>
          <w:szCs w:val="22"/>
          <w:lang w:val="en-US"/>
        </w:rPr>
        <w:t>Dr Schindel</w:t>
      </w:r>
      <w:r w:rsidR="00D12427">
        <w:rPr>
          <w:rFonts w:ascii="Arial" w:hAnsi="Arial" w:cs="Arial"/>
          <w:color w:val="000000"/>
          <w:sz w:val="22"/>
          <w:szCs w:val="22"/>
          <w:lang w:val="en-US"/>
        </w:rPr>
        <w:t>é</w:t>
      </w:r>
      <w:r w:rsidRPr="00B97A75">
        <w:rPr>
          <w:rFonts w:ascii="Arial" w:hAnsi="Arial" w:cs="Arial"/>
          <w:color w:val="000000"/>
          <w:sz w:val="22"/>
          <w:szCs w:val="22"/>
          <w:lang w:val="en-US"/>
        </w:rPr>
        <w:t xml:space="preserve"> reiterated that the 2020 recommendation on sea level instruments remains valid. Specifically, increasing sampling rate to one sample per second is recommended for more accurate recording of sea level time series for tsunami detection, especially from non-seismic source tsunamis. </w:t>
      </w:r>
    </w:p>
    <w:p w14:paraId="06D11D4A" w14:textId="4A095264"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color w:val="000000"/>
          <w:sz w:val="22"/>
          <w:szCs w:val="22"/>
          <w:lang w:val="en-US"/>
        </w:rPr>
        <w:t>Dr McCreery noted the importance of ensuring the accurate response of sea-level gauges. He pointed out that readings from these gauges are used not only to monitor tsunami impacts but to validate forecasts. Gauges that appear to be operating and calibrated correctly because they show normal tidal oscillations may not respond the same to much higher frequency tsunami oscillations due to the response of a stilling well or low-pass filtering in the data logger. He suggested there needs to be some guidance regarding routine calibration of sea level gauges for tsunami-period signals to ensure readings accurately reflect those signals.</w:t>
      </w:r>
    </w:p>
    <w:p w14:paraId="59B2C956" w14:textId="62AAA2B7" w:rsidR="00B97A75" w:rsidRDefault="00B97A75" w:rsidP="00E90C11">
      <w:pPr>
        <w:spacing w:after="240"/>
        <w:jc w:val="both"/>
        <w:rPr>
          <w:rFonts w:ascii="Arial" w:hAnsi="Arial" w:cs="Arial"/>
          <w:color w:val="000000"/>
          <w:sz w:val="22"/>
          <w:szCs w:val="22"/>
          <w:lang w:val="en-US"/>
        </w:rPr>
      </w:pPr>
      <w:r w:rsidRPr="00B97A75">
        <w:rPr>
          <w:rFonts w:ascii="Arial" w:hAnsi="Arial" w:cs="Arial"/>
          <w:noProof/>
          <w:color w:val="000000"/>
          <w:sz w:val="22"/>
          <w:szCs w:val="22"/>
          <w:lang w:val="fr-FR" w:eastAsia="fr-FR"/>
        </w:rPr>
        <mc:AlternateContent>
          <mc:Choice Requires="wps">
            <w:drawing>
              <wp:anchor distT="0" distB="0" distL="0" distR="0" simplePos="0" relativeHeight="251661312" behindDoc="1" locked="0" layoutInCell="1" allowOverlap="1" wp14:anchorId="53F65A35" wp14:editId="155EED3C">
                <wp:simplePos x="0" y="0"/>
                <wp:positionH relativeFrom="margin">
                  <wp:align>left</wp:align>
                </wp:positionH>
                <wp:positionV relativeFrom="paragraph">
                  <wp:posOffset>439420</wp:posOffset>
                </wp:positionV>
                <wp:extent cx="5822950" cy="579120"/>
                <wp:effectExtent l="0" t="0" r="25400" b="11430"/>
                <wp:wrapTopAndBottom/>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3404" cy="579120"/>
                        </a:xfrm>
                        <a:prstGeom prst="rect">
                          <a:avLst/>
                        </a:prstGeom>
                        <a:solidFill>
                          <a:srgbClr val="00FFFF"/>
                        </a:solidFill>
                        <a:ln w="6096">
                          <a:solidFill>
                            <a:srgbClr val="000000"/>
                          </a:solidFill>
                          <a:prstDash val="solid"/>
                          <a:miter lim="800000"/>
                          <a:headEnd/>
                          <a:tailEnd/>
                        </a:ln>
                      </wps:spPr>
                      <wps:txbx>
                        <w:txbxContent>
                          <w:p w14:paraId="2B73FC88" w14:textId="77777777" w:rsidR="007007DD" w:rsidRPr="00E90C11" w:rsidRDefault="007007DD" w:rsidP="00E90C11">
                            <w:pPr>
                              <w:pStyle w:val="BodyText"/>
                              <w:snapToGrid w:val="0"/>
                              <w:spacing w:before="120"/>
                              <w:ind w:left="108" w:right="40"/>
                              <w:rPr>
                                <w:rFonts w:ascii="Arial" w:hAnsi="Arial" w:cs="Arial"/>
                                <w:sz w:val="22"/>
                                <w:szCs w:val="22"/>
                              </w:rPr>
                            </w:pPr>
                            <w:r w:rsidRPr="00E90C11">
                              <w:rPr>
                                <w:rFonts w:ascii="Arial" w:hAnsi="Arial" w:cs="Arial"/>
                                <w:b/>
                                <w:sz w:val="22"/>
                                <w:szCs w:val="22"/>
                              </w:rPr>
                              <w:t>Action 4:</w:t>
                            </w:r>
                            <w:r w:rsidRPr="00E90C11">
                              <w:rPr>
                                <w:rFonts w:ascii="Arial" w:hAnsi="Arial" w:cs="Arial"/>
                                <w:sz w:val="22"/>
                                <w:szCs w:val="22"/>
                              </w:rPr>
                              <w:t xml:space="preserve"> Consider methods and recommendations for routine calibration and testing of sea level gauges that are used for tsunami detection noting that regular calibrating is more difficult in remote regions.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65A35" id="_x0000_s1033" type="#_x0000_t202" style="position:absolute;left:0;text-align:left;margin-left:0;margin-top:34.6pt;width:458.5pt;height:45.6pt;z-index:-25165516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7yMQIAAGEEAAAOAAAAZHJzL2Uyb0RvYy54bWysVNtu2zAMfR+wfxD0vtjJmiw14hRdsgwD&#10;ugvQ7gMYWY6FyaImKbGzry8lJ2nRDXsY5geBksijw0PSi5u+1ewgnVdoSj4e5ZxJI7BSZlfy7w+b&#10;N3POfABTgUYjS36Unt8sX79adLaQE2xQV9IxAjG+6GzJmxBskWVeNLIFP0IrDV3W6FoItHW7rHLQ&#10;EXqrs0mez7IOXWUdCuk9na6HS75M+HUtRfha114GpktO3EJaXVq3cc2WCyh2DmyjxIkG/AOLFpSh&#10;Ry9QawjA9k79BtUq4dBjHUYC2wzrWgmZcqBsxvmLbO4bsDLlQuJ4e5HJ/z9Y8eXwzTFVUe2uODPQ&#10;Uo0eZB/Ye+zZNMrTWV+Q170lv9DTMbmmVL29Q/HDM4OrBsxO3jqHXSOhInrjGJk9Cx1wfATZdp+x&#10;omdgHzAB9bVro3akBiN0KtPxUppIRdDhdD55e5UTRUF303fX40mqXQbFOdo6Hz5KbFk0Su6o9Akd&#10;Dnc+RDZQnF3iYx61qjZK67Rxu+1KO3aA2Cb5hr6UwAs3bVhX8ll+PRsE+AtETt+fICKFNfhmeCqR&#10;iG5QtCrQIGjVlnweg0+tGfX8YKrkEkDpwaZctDkJHDUd1A39tk+lnEfIKP4WqyMp7nDoe5pTMhp0&#10;vzjrqOdL7n/uwUnO9CdDVYsDcjbc2dieDTCCQkseOBvMVRgGaW+d2jWEPPSFwVuqbK2S6E8sTnSp&#10;j1MtTjMXB+X5Pnk9/RmWjwAAAP//AwBQSwMEFAAGAAgAAAAhAM4p8jfbAAAABwEAAA8AAABkcnMv&#10;ZG93bnJldi54bWxMj0FPg0AQhe8m/ofNmHizS2vFgiyNMfGmiVYPPS7sCER2Fpml4L93POnxzXt5&#10;75tiv/henXDkLpCB9SoBhVQH11Fj4P3t8WoHiqMlZ/tAaOAbGfbl+VlhcxdmesXTITZKSohza6CN&#10;cci15rpFb3kVBiTxPsLobRQ5NtqNdpZy3+tNkqTa245kobUDPrRYfx4mb8DNXxUfOaufpnl7tC/X&#10;/HxDO2MuL5b7O1ARl/gXhl98QYdSmKowkWPVG5BHooE024ASN1vfyqGSWJpsQZeF/s9f/gAAAP//&#10;AwBQSwECLQAUAAYACAAAACEAtoM4kv4AAADhAQAAEwAAAAAAAAAAAAAAAAAAAAAAW0NvbnRlbnRf&#10;VHlwZXNdLnhtbFBLAQItABQABgAIAAAAIQA4/SH/1gAAAJQBAAALAAAAAAAAAAAAAAAAAC8BAABf&#10;cmVscy8ucmVsc1BLAQItABQABgAIAAAAIQDj+J7yMQIAAGEEAAAOAAAAAAAAAAAAAAAAAC4CAABk&#10;cnMvZTJvRG9jLnhtbFBLAQItABQABgAIAAAAIQDOKfI32wAAAAcBAAAPAAAAAAAAAAAAAAAAAIsE&#10;AABkcnMvZG93bnJldi54bWxQSwUGAAAAAAQABADzAAAAkwUAAAAA&#10;" fillcolor="aqua" strokeweight=".48pt">
                <v:textbox inset="0,0,0,0">
                  <w:txbxContent>
                    <w:p w14:paraId="2B73FC88" w14:textId="77777777" w:rsidR="007007DD" w:rsidRPr="00E90C11" w:rsidRDefault="007007DD" w:rsidP="00E90C11">
                      <w:pPr>
                        <w:pStyle w:val="BodyText"/>
                        <w:snapToGrid w:val="0"/>
                        <w:spacing w:before="120"/>
                        <w:ind w:left="108" w:right="40"/>
                        <w:rPr>
                          <w:rFonts w:ascii="Arial" w:hAnsi="Arial" w:cs="Arial"/>
                          <w:sz w:val="22"/>
                          <w:szCs w:val="22"/>
                        </w:rPr>
                      </w:pPr>
                      <w:r w:rsidRPr="00E90C11">
                        <w:rPr>
                          <w:rFonts w:ascii="Arial" w:hAnsi="Arial" w:cs="Arial"/>
                          <w:b/>
                          <w:sz w:val="22"/>
                          <w:szCs w:val="22"/>
                        </w:rPr>
                        <w:t>Action 4:</w:t>
                      </w:r>
                      <w:r w:rsidRPr="00E90C11">
                        <w:rPr>
                          <w:rFonts w:ascii="Arial" w:hAnsi="Arial" w:cs="Arial"/>
                          <w:sz w:val="22"/>
                          <w:szCs w:val="22"/>
                        </w:rPr>
                        <w:t xml:space="preserve"> Consider methods and recommendations for routine calibration and testing of sea level gauges that are used for tsunami detection noting that regular calibrating is more difficult in remote regions. </w:t>
                      </w:r>
                    </w:p>
                  </w:txbxContent>
                </v:textbox>
                <w10:wrap type="topAndBottom" anchorx="margin"/>
              </v:shape>
            </w:pict>
          </mc:Fallback>
        </mc:AlternateContent>
      </w:r>
      <w:r w:rsidRPr="00B97A75">
        <w:rPr>
          <w:rFonts w:ascii="Arial" w:hAnsi="Arial" w:cs="Arial"/>
          <w:color w:val="000000"/>
          <w:sz w:val="22"/>
          <w:szCs w:val="22"/>
          <w:lang w:val="en-US"/>
        </w:rPr>
        <w:t>Dr Vanacore pointed out that many gauges are in remote locations making routine calibrations more difficult.</w:t>
      </w:r>
    </w:p>
    <w:p w14:paraId="33BF80E1" w14:textId="77777777" w:rsidR="00CF519A" w:rsidRPr="00B97A75" w:rsidRDefault="00CF519A" w:rsidP="00E90C11">
      <w:pPr>
        <w:spacing w:after="120"/>
        <w:rPr>
          <w:rFonts w:ascii="Arial" w:hAnsi="Arial" w:cs="Arial"/>
          <w:color w:val="000000"/>
          <w:sz w:val="22"/>
          <w:szCs w:val="22"/>
          <w:lang w:val="en-US"/>
        </w:rPr>
      </w:pPr>
    </w:p>
    <w:p w14:paraId="3AE2C23B" w14:textId="77777777" w:rsidR="00B97A75" w:rsidRPr="00E90C11" w:rsidRDefault="00B97A75" w:rsidP="00E90C11">
      <w:pPr>
        <w:pStyle w:val="StyleHeading1"/>
        <w:numPr>
          <w:ilvl w:val="0"/>
          <w:numId w:val="159"/>
        </w:numPr>
        <w:pBdr>
          <w:bottom w:val="none" w:sz="0" w:space="0" w:color="auto"/>
        </w:pBdr>
        <w:tabs>
          <w:tab w:val="clear" w:pos="880"/>
          <w:tab w:val="num" w:pos="709"/>
        </w:tabs>
        <w:spacing w:before="0"/>
        <w:ind w:left="709" w:hanging="709"/>
        <w:rPr>
          <w:b/>
          <w:bCs/>
          <w:iCs/>
          <w:lang w:val="en-GB"/>
        </w:rPr>
      </w:pPr>
      <w:bookmarkStart w:id="319" w:name="_Toc68619929"/>
      <w:bookmarkStart w:id="320" w:name="_Toc68708538"/>
      <w:bookmarkStart w:id="321" w:name="_Toc68708896"/>
      <w:r w:rsidRPr="00E90C11">
        <w:rPr>
          <w:b/>
          <w:bCs/>
          <w:i w:val="0"/>
          <w:iCs/>
          <w:lang w:val="en-GB"/>
        </w:rPr>
        <w:t>RECOMMENDATIONS AND ACTIONS FOR REPORTING TO TOWS-WG</w:t>
      </w:r>
      <w:bookmarkEnd w:id="319"/>
      <w:bookmarkEnd w:id="320"/>
      <w:bookmarkEnd w:id="321"/>
      <w:r w:rsidRPr="00E90C11">
        <w:rPr>
          <w:b/>
          <w:bCs/>
          <w:i w:val="0"/>
          <w:iCs/>
          <w:lang w:val="en-GB"/>
        </w:rPr>
        <w:t xml:space="preserve"> </w:t>
      </w:r>
    </w:p>
    <w:p w14:paraId="2842310B" w14:textId="47311EE5" w:rsidR="00B97A75" w:rsidRPr="00E90C11" w:rsidRDefault="00B97A75" w:rsidP="00E90C11">
      <w:pPr>
        <w:pStyle w:val="Heading2"/>
        <w:numPr>
          <w:ilvl w:val="1"/>
          <w:numId w:val="199"/>
        </w:numPr>
        <w:ind w:left="709" w:hanging="709"/>
        <w:rPr>
          <w:lang w:val="en-US"/>
        </w:rPr>
      </w:pPr>
      <w:bookmarkStart w:id="322" w:name="_Toc68619930"/>
      <w:bookmarkStart w:id="323" w:name="_Toc68708539"/>
      <w:bookmarkStart w:id="324" w:name="_Toc68708897"/>
      <w:r w:rsidRPr="00E90C11">
        <w:rPr>
          <w:lang w:val="en-US"/>
        </w:rPr>
        <w:t>Recommendations</w:t>
      </w:r>
      <w:bookmarkEnd w:id="322"/>
      <w:bookmarkEnd w:id="323"/>
      <w:bookmarkEnd w:id="324"/>
    </w:p>
    <w:p w14:paraId="0E604426" w14:textId="77777777"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b/>
          <w:color w:val="000000"/>
          <w:sz w:val="22"/>
          <w:szCs w:val="22"/>
          <w:lang w:val="en-US"/>
        </w:rPr>
        <w:t>Recommendation 1</w:t>
      </w:r>
      <w:r w:rsidRPr="00B97A75">
        <w:rPr>
          <w:rFonts w:ascii="Arial" w:hAnsi="Arial" w:cs="Arial"/>
          <w:color w:val="000000"/>
          <w:sz w:val="22"/>
          <w:szCs w:val="22"/>
          <w:lang w:val="en-US"/>
        </w:rPr>
        <w:t>: Local source tsunami standard operating procedures should be included as an important component of the UNESCO-IOC Tsunami Ready programme.</w:t>
      </w:r>
    </w:p>
    <w:p w14:paraId="1E230E6B" w14:textId="77777777"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b/>
          <w:color w:val="000000"/>
          <w:sz w:val="22"/>
          <w:szCs w:val="22"/>
          <w:lang w:val="en-US"/>
        </w:rPr>
        <w:t>Recommendation 2</w:t>
      </w:r>
      <w:r w:rsidRPr="00B97A75">
        <w:rPr>
          <w:rFonts w:ascii="Arial" w:hAnsi="Arial" w:cs="Arial"/>
          <w:color w:val="000000"/>
          <w:sz w:val="22"/>
          <w:szCs w:val="22"/>
          <w:lang w:val="en-US"/>
        </w:rPr>
        <w:t>: Develop standardized trainings that can be delivered online or in person, in particular through the Ocean Teacher Global Academy (OTGA).</w:t>
      </w:r>
    </w:p>
    <w:p w14:paraId="41ECE395" w14:textId="08379B56" w:rsidR="00B97A75" w:rsidRPr="00B97A75" w:rsidRDefault="00B97A75" w:rsidP="00E90C11">
      <w:pPr>
        <w:spacing w:after="240"/>
        <w:jc w:val="both"/>
        <w:rPr>
          <w:rFonts w:ascii="Arial" w:hAnsi="Arial" w:cs="Arial"/>
          <w:b/>
          <w:color w:val="000000"/>
          <w:sz w:val="22"/>
          <w:szCs w:val="22"/>
          <w:lang w:val="en-US"/>
        </w:rPr>
      </w:pPr>
      <w:r w:rsidRPr="00B97A75">
        <w:rPr>
          <w:rFonts w:ascii="Arial" w:hAnsi="Arial" w:cs="Arial"/>
          <w:b/>
          <w:color w:val="000000"/>
          <w:sz w:val="22"/>
          <w:szCs w:val="22"/>
          <w:lang w:val="en-US"/>
        </w:rPr>
        <w:t xml:space="preserve">Recommendation 3: </w:t>
      </w:r>
      <w:r w:rsidRPr="0066649A">
        <w:rPr>
          <w:rFonts w:ascii="Arial" w:hAnsi="Arial" w:cs="Arial"/>
          <w:b/>
          <w:bCs/>
          <w:color w:val="000000"/>
          <w:sz w:val="22"/>
          <w:szCs w:val="22"/>
          <w:lang w:val="en-US"/>
        </w:rPr>
        <w:t>The TOWS WG Task Team on Tsunami Watch Operations</w:t>
      </w:r>
      <w:r w:rsidRPr="00E90C11">
        <w:rPr>
          <w:rFonts w:ascii="Arial" w:hAnsi="Arial" w:cs="Arial"/>
          <w:b/>
          <w:bCs/>
          <w:color w:val="000000"/>
          <w:sz w:val="22"/>
          <w:szCs w:val="22"/>
          <w:lang w:val="en-US"/>
        </w:rPr>
        <w:t xml:space="preserve"> </w:t>
      </w:r>
      <w:r w:rsidRPr="0066649A">
        <w:rPr>
          <w:rFonts w:ascii="Arial" w:hAnsi="Arial" w:cs="Arial"/>
          <w:b/>
          <w:bCs/>
          <w:color w:val="000000"/>
          <w:sz w:val="22"/>
          <w:szCs w:val="22"/>
          <w:lang w:val="en-US"/>
        </w:rPr>
        <w:t>(TT</w:t>
      </w:r>
      <w:r w:rsidR="00D12427" w:rsidRPr="00E90C11">
        <w:rPr>
          <w:rFonts w:ascii="Arial" w:hAnsi="Arial" w:cs="Arial"/>
          <w:b/>
          <w:bCs/>
          <w:color w:val="000000"/>
          <w:sz w:val="22"/>
          <w:szCs w:val="22"/>
          <w:lang w:val="en-US"/>
        </w:rPr>
        <w:t xml:space="preserve"> </w:t>
      </w:r>
      <w:r w:rsidRPr="0066649A">
        <w:rPr>
          <w:rFonts w:ascii="Arial" w:hAnsi="Arial" w:cs="Arial"/>
          <w:b/>
          <w:bCs/>
          <w:color w:val="000000"/>
          <w:sz w:val="22"/>
          <w:szCs w:val="22"/>
          <w:lang w:val="en-US"/>
        </w:rPr>
        <w:t>TWO)</w:t>
      </w:r>
      <w:r w:rsidRPr="00E90C11">
        <w:rPr>
          <w:rFonts w:ascii="Arial" w:hAnsi="Arial" w:cs="Arial"/>
          <w:b/>
          <w:bCs/>
          <w:color w:val="000000"/>
          <w:sz w:val="22"/>
          <w:szCs w:val="22"/>
          <w:lang w:val="en-US"/>
        </w:rPr>
        <w:t xml:space="preserve"> </w:t>
      </w:r>
      <w:r w:rsidR="00D12427" w:rsidRPr="00E90C11">
        <w:rPr>
          <w:rFonts w:ascii="Arial" w:hAnsi="Arial" w:cs="Arial"/>
          <w:b/>
          <w:bCs/>
          <w:color w:val="000000"/>
          <w:sz w:val="22"/>
          <w:szCs w:val="22"/>
          <w:lang w:val="en-US"/>
        </w:rPr>
        <w:t>a</w:t>
      </w:r>
      <w:r w:rsidRPr="008A01DA">
        <w:rPr>
          <w:rFonts w:ascii="Arial" w:hAnsi="Arial" w:cs="Arial"/>
          <w:b/>
          <w:bCs/>
          <w:color w:val="000000"/>
          <w:sz w:val="22"/>
          <w:szCs w:val="22"/>
          <w:lang w:val="en-US"/>
        </w:rPr>
        <w:t>cknowledges</w:t>
      </w:r>
      <w:r w:rsidRPr="00E90C11">
        <w:rPr>
          <w:rFonts w:ascii="Arial" w:hAnsi="Arial" w:cs="Arial"/>
          <w:color w:val="000000"/>
          <w:sz w:val="22"/>
          <w:szCs w:val="22"/>
          <w:lang w:val="en-US"/>
        </w:rPr>
        <w:t xml:space="preserve"> </w:t>
      </w:r>
      <w:r w:rsidRPr="00B97A75">
        <w:rPr>
          <w:rFonts w:ascii="Arial" w:hAnsi="Arial" w:cs="Arial"/>
          <w:color w:val="000000"/>
          <w:sz w:val="22"/>
          <w:szCs w:val="22"/>
          <w:lang w:val="en-US"/>
        </w:rPr>
        <w:t>the demonstrated importance and value of existing observational systems including seismometers, coastal tide gauges, and deep ocean tsunameters in monitoring, forecasting and verifying the occurrence of earthquakes and tsunamis to help warn at risk coastal communities around the world</w:t>
      </w:r>
      <w:r w:rsidR="00D12427">
        <w:rPr>
          <w:rFonts w:ascii="Arial" w:hAnsi="Arial" w:cs="Arial"/>
          <w:color w:val="000000"/>
          <w:sz w:val="22"/>
          <w:szCs w:val="22"/>
          <w:lang w:val="en-US"/>
        </w:rPr>
        <w:t>;</w:t>
      </w:r>
    </w:p>
    <w:p w14:paraId="37E39442" w14:textId="584EF959" w:rsidR="00B97A75" w:rsidRPr="00B97A75" w:rsidRDefault="00B97A75" w:rsidP="00E90C11">
      <w:pPr>
        <w:spacing w:after="240"/>
        <w:jc w:val="both"/>
        <w:rPr>
          <w:rFonts w:ascii="Arial" w:hAnsi="Arial" w:cs="Arial"/>
          <w:color w:val="000000"/>
          <w:sz w:val="22"/>
          <w:szCs w:val="22"/>
          <w:lang w:val="en-US"/>
        </w:rPr>
      </w:pPr>
      <w:r w:rsidRPr="0066649A">
        <w:rPr>
          <w:rFonts w:ascii="Arial" w:hAnsi="Arial" w:cs="Arial"/>
          <w:b/>
          <w:bCs/>
          <w:color w:val="000000"/>
          <w:sz w:val="22"/>
          <w:szCs w:val="22"/>
          <w:lang w:val="en-US"/>
        </w:rPr>
        <w:t>The TT</w:t>
      </w:r>
      <w:r w:rsidR="00B6792A">
        <w:rPr>
          <w:rFonts w:ascii="Arial" w:hAnsi="Arial" w:cs="Arial"/>
          <w:b/>
          <w:bCs/>
          <w:color w:val="000000"/>
          <w:sz w:val="22"/>
          <w:szCs w:val="22"/>
          <w:lang w:val="en-US"/>
        </w:rPr>
        <w:t> </w:t>
      </w:r>
      <w:r w:rsidRPr="0066649A">
        <w:rPr>
          <w:rFonts w:ascii="Arial" w:hAnsi="Arial" w:cs="Arial"/>
          <w:b/>
          <w:bCs/>
          <w:color w:val="000000"/>
          <w:sz w:val="22"/>
          <w:szCs w:val="22"/>
          <w:lang w:val="en-US"/>
        </w:rPr>
        <w:t>TWO</w:t>
      </w:r>
      <w:r w:rsidRPr="00E90C11">
        <w:rPr>
          <w:rFonts w:ascii="Arial" w:hAnsi="Arial" w:cs="Arial"/>
          <w:b/>
          <w:bCs/>
          <w:color w:val="000000"/>
          <w:sz w:val="22"/>
          <w:szCs w:val="22"/>
          <w:lang w:val="en-US"/>
        </w:rPr>
        <w:t xml:space="preserve"> </w:t>
      </w:r>
      <w:r w:rsidRPr="0066649A">
        <w:rPr>
          <w:rFonts w:ascii="Arial" w:hAnsi="Arial" w:cs="Arial"/>
          <w:b/>
          <w:bCs/>
          <w:color w:val="000000"/>
          <w:sz w:val="22"/>
          <w:szCs w:val="22"/>
          <w:lang w:val="en-US"/>
        </w:rPr>
        <w:t>notes</w:t>
      </w:r>
      <w:r w:rsidRPr="00E90C11">
        <w:rPr>
          <w:rFonts w:ascii="Arial" w:hAnsi="Arial" w:cs="Arial"/>
          <w:color w:val="000000"/>
          <w:sz w:val="22"/>
          <w:szCs w:val="22"/>
          <w:lang w:val="en-US"/>
        </w:rPr>
        <w:t xml:space="preserve"> that</w:t>
      </w:r>
      <w:r w:rsidRPr="0066649A">
        <w:rPr>
          <w:rFonts w:ascii="Arial" w:hAnsi="Arial" w:cs="Arial"/>
          <w:b/>
          <w:bCs/>
          <w:color w:val="000000"/>
          <w:sz w:val="22"/>
          <w:szCs w:val="22"/>
          <w:lang w:val="en-US"/>
        </w:rPr>
        <w:t xml:space="preserve"> </w:t>
      </w:r>
      <w:r w:rsidRPr="00B97A75">
        <w:rPr>
          <w:rFonts w:ascii="Arial" w:hAnsi="Arial" w:cs="Arial"/>
          <w:color w:val="000000"/>
          <w:sz w:val="22"/>
          <w:szCs w:val="22"/>
          <w:lang w:val="en-US"/>
        </w:rPr>
        <w:t>the existing tsunami observing</w:t>
      </w:r>
      <w:r w:rsidRPr="00B97A75">
        <w:rPr>
          <w:rFonts w:ascii="Arial" w:hAnsi="Arial" w:cs="Arial"/>
          <w:b/>
          <w:bCs/>
          <w:color w:val="000000"/>
          <w:sz w:val="22"/>
          <w:szCs w:val="22"/>
          <w:lang w:val="en-US"/>
        </w:rPr>
        <w:t xml:space="preserve"> </w:t>
      </w:r>
      <w:r w:rsidRPr="00B97A75">
        <w:rPr>
          <w:rFonts w:ascii="Arial" w:hAnsi="Arial" w:cs="Arial"/>
          <w:color w:val="000000"/>
          <w:sz w:val="22"/>
          <w:szCs w:val="22"/>
          <w:lang w:val="en-US"/>
        </w:rPr>
        <w:t>network coverage is in some cases insufficient to deliver necessary global tsunami warning accuracy and timeliness</w:t>
      </w:r>
      <w:r w:rsidR="00D12427">
        <w:rPr>
          <w:rFonts w:ascii="Arial" w:hAnsi="Arial" w:cs="Arial"/>
          <w:color w:val="000000"/>
          <w:sz w:val="22"/>
          <w:szCs w:val="22"/>
          <w:lang w:val="en-US"/>
        </w:rPr>
        <w:t>;</w:t>
      </w:r>
    </w:p>
    <w:p w14:paraId="30BB8C9B" w14:textId="68C0B3A1" w:rsidR="00B97A75" w:rsidRPr="00B97A75" w:rsidRDefault="00B97A75" w:rsidP="00E90C11">
      <w:pPr>
        <w:spacing w:after="240"/>
        <w:jc w:val="both"/>
        <w:rPr>
          <w:rFonts w:ascii="Arial" w:hAnsi="Arial" w:cs="Arial"/>
          <w:color w:val="000000"/>
          <w:sz w:val="22"/>
          <w:szCs w:val="22"/>
          <w:lang w:val="en-US"/>
        </w:rPr>
      </w:pPr>
      <w:r w:rsidRPr="0066649A">
        <w:rPr>
          <w:rFonts w:ascii="Arial" w:hAnsi="Arial" w:cs="Arial"/>
          <w:b/>
          <w:bCs/>
          <w:color w:val="000000"/>
          <w:sz w:val="22"/>
          <w:szCs w:val="22"/>
          <w:lang w:val="en-US"/>
        </w:rPr>
        <w:lastRenderedPageBreak/>
        <w:t>The TT</w:t>
      </w:r>
      <w:r w:rsidR="00D12427" w:rsidRPr="00E90C11">
        <w:rPr>
          <w:rFonts w:ascii="Arial" w:hAnsi="Arial" w:cs="Arial"/>
          <w:b/>
          <w:bCs/>
          <w:color w:val="000000"/>
          <w:sz w:val="22"/>
          <w:szCs w:val="22"/>
          <w:lang w:val="en-US"/>
        </w:rPr>
        <w:t xml:space="preserve"> </w:t>
      </w:r>
      <w:r w:rsidRPr="0066649A">
        <w:rPr>
          <w:rFonts w:ascii="Arial" w:hAnsi="Arial" w:cs="Arial"/>
          <w:b/>
          <w:bCs/>
          <w:color w:val="000000"/>
          <w:sz w:val="22"/>
          <w:szCs w:val="22"/>
          <w:lang w:val="en-US"/>
        </w:rPr>
        <w:t>TWO notes with enthusiasm</w:t>
      </w:r>
      <w:r w:rsidRPr="00B97A75">
        <w:rPr>
          <w:rFonts w:ascii="Arial" w:hAnsi="Arial" w:cs="Arial"/>
          <w:b/>
          <w:bCs/>
          <w:color w:val="000000"/>
          <w:sz w:val="22"/>
          <w:szCs w:val="22"/>
          <w:lang w:val="en-US"/>
        </w:rPr>
        <w:t xml:space="preserve"> </w:t>
      </w:r>
      <w:r w:rsidRPr="00E90C11">
        <w:rPr>
          <w:rFonts w:ascii="Arial" w:hAnsi="Arial" w:cs="Arial"/>
          <w:color w:val="000000"/>
          <w:sz w:val="22"/>
          <w:szCs w:val="22"/>
          <w:lang w:val="en-US"/>
        </w:rPr>
        <w:t xml:space="preserve">that </w:t>
      </w:r>
      <w:r w:rsidRPr="0066649A">
        <w:rPr>
          <w:rFonts w:ascii="Arial" w:hAnsi="Arial" w:cs="Arial"/>
          <w:color w:val="000000"/>
          <w:sz w:val="22"/>
          <w:szCs w:val="22"/>
          <w:lang w:val="en-US"/>
        </w:rPr>
        <w:t>t</w:t>
      </w:r>
      <w:r w:rsidRPr="00B97A75">
        <w:rPr>
          <w:rFonts w:ascii="Arial" w:hAnsi="Arial" w:cs="Arial"/>
          <w:color w:val="000000"/>
          <w:sz w:val="22"/>
          <w:szCs w:val="22"/>
          <w:lang w:val="en-US"/>
        </w:rPr>
        <w:t>he opportunity now exists to leverage new capabilities such as SMART (Scientific Monitoring And Reliable Telecommunications) cable systems, and GNSS-based land deformation data in order to improve tsunami detection, measurement and forecasts particularly in under-observed areas</w:t>
      </w:r>
      <w:r w:rsidR="00D12427">
        <w:rPr>
          <w:rFonts w:ascii="Arial" w:hAnsi="Arial" w:cs="Arial"/>
          <w:color w:val="000000"/>
          <w:sz w:val="22"/>
          <w:szCs w:val="22"/>
          <w:lang w:val="en-US"/>
        </w:rPr>
        <w:t>;</w:t>
      </w:r>
    </w:p>
    <w:p w14:paraId="260DEDFA" w14:textId="43B821B2" w:rsidR="00B97A75" w:rsidRPr="00B97A75" w:rsidRDefault="00B97A75" w:rsidP="00E90C11">
      <w:pPr>
        <w:spacing w:after="240"/>
        <w:jc w:val="both"/>
        <w:rPr>
          <w:rFonts w:ascii="Arial" w:hAnsi="Arial" w:cs="Arial"/>
          <w:color w:val="000000"/>
          <w:sz w:val="22"/>
          <w:szCs w:val="22"/>
          <w:lang w:val="en-US"/>
        </w:rPr>
      </w:pPr>
      <w:r w:rsidRPr="0066649A">
        <w:rPr>
          <w:rFonts w:ascii="Arial" w:hAnsi="Arial" w:cs="Arial"/>
          <w:b/>
          <w:bCs/>
          <w:color w:val="000000"/>
          <w:sz w:val="22"/>
          <w:szCs w:val="22"/>
          <w:lang w:val="en-US"/>
        </w:rPr>
        <w:t>The TT</w:t>
      </w:r>
      <w:r w:rsidR="00D12427" w:rsidRPr="00E90C11">
        <w:rPr>
          <w:rFonts w:ascii="Arial" w:hAnsi="Arial" w:cs="Arial"/>
          <w:b/>
          <w:bCs/>
          <w:color w:val="000000"/>
          <w:sz w:val="22"/>
          <w:szCs w:val="22"/>
          <w:lang w:val="en-US"/>
        </w:rPr>
        <w:t xml:space="preserve"> </w:t>
      </w:r>
      <w:r w:rsidRPr="0066649A">
        <w:rPr>
          <w:rFonts w:ascii="Arial" w:hAnsi="Arial" w:cs="Arial"/>
          <w:b/>
          <w:bCs/>
          <w:color w:val="000000"/>
          <w:sz w:val="22"/>
          <w:szCs w:val="22"/>
          <w:lang w:val="en-US"/>
        </w:rPr>
        <w:t>TWO also notes</w:t>
      </w:r>
      <w:r w:rsidRPr="00B97A75">
        <w:rPr>
          <w:rFonts w:ascii="Arial" w:hAnsi="Arial" w:cs="Arial"/>
          <w:color w:val="000000"/>
          <w:sz w:val="22"/>
          <w:szCs w:val="22"/>
          <w:lang w:val="en-US"/>
        </w:rPr>
        <w:t xml:space="preserve"> that that large volumes of topographic and bathymetric data will likely be made available through the Nippon Foundation/General Bathymetric Chart of the Oceans (GEBCO) Seabed 2030 initiative, and that these data are essential for producing more accurate and timely tsunami forecasts to all coastal communities</w:t>
      </w:r>
      <w:r w:rsidR="00D12427">
        <w:rPr>
          <w:rFonts w:ascii="Arial" w:hAnsi="Arial" w:cs="Arial"/>
          <w:color w:val="000000"/>
          <w:sz w:val="22"/>
          <w:szCs w:val="22"/>
          <w:lang w:val="en-US"/>
        </w:rPr>
        <w:t>;</w:t>
      </w:r>
    </w:p>
    <w:p w14:paraId="7F6F5739" w14:textId="02D239D7" w:rsidR="00B97A75" w:rsidRPr="00B97A75" w:rsidRDefault="00B97A75" w:rsidP="00E90C11">
      <w:pPr>
        <w:spacing w:after="240"/>
        <w:jc w:val="both"/>
        <w:rPr>
          <w:rFonts w:ascii="Arial" w:hAnsi="Arial" w:cs="Arial"/>
          <w:color w:val="000000"/>
          <w:sz w:val="22"/>
          <w:szCs w:val="22"/>
          <w:lang w:val="en-US"/>
        </w:rPr>
      </w:pPr>
      <w:r w:rsidRPr="0066649A">
        <w:rPr>
          <w:rFonts w:ascii="Arial" w:hAnsi="Arial" w:cs="Arial"/>
          <w:b/>
          <w:bCs/>
          <w:color w:val="000000"/>
          <w:sz w:val="22"/>
          <w:szCs w:val="22"/>
          <w:lang w:val="en-US"/>
        </w:rPr>
        <w:t>The TT</w:t>
      </w:r>
      <w:r w:rsidR="00D12427" w:rsidRPr="00E90C11">
        <w:rPr>
          <w:rFonts w:ascii="Arial" w:hAnsi="Arial" w:cs="Arial"/>
          <w:b/>
          <w:bCs/>
          <w:color w:val="000000"/>
          <w:sz w:val="22"/>
          <w:szCs w:val="22"/>
          <w:lang w:val="en-US"/>
        </w:rPr>
        <w:t xml:space="preserve"> </w:t>
      </w:r>
      <w:r w:rsidRPr="0066649A">
        <w:rPr>
          <w:rFonts w:ascii="Arial" w:hAnsi="Arial" w:cs="Arial"/>
          <w:b/>
          <w:bCs/>
          <w:color w:val="000000"/>
          <w:sz w:val="22"/>
          <w:szCs w:val="22"/>
          <w:lang w:val="en-US"/>
        </w:rPr>
        <w:t xml:space="preserve">TWO </w:t>
      </w:r>
      <w:r w:rsidR="00D12427" w:rsidRPr="00E90C11">
        <w:rPr>
          <w:rFonts w:ascii="Arial" w:hAnsi="Arial" w:cs="Arial"/>
          <w:b/>
          <w:bCs/>
          <w:color w:val="000000"/>
          <w:sz w:val="22"/>
          <w:szCs w:val="22"/>
          <w:lang w:val="en-US"/>
        </w:rPr>
        <w:t>r</w:t>
      </w:r>
      <w:r w:rsidR="00D12427" w:rsidRPr="0066649A">
        <w:rPr>
          <w:rFonts w:ascii="Arial" w:hAnsi="Arial" w:cs="Arial"/>
          <w:b/>
          <w:bCs/>
          <w:color w:val="000000"/>
          <w:sz w:val="22"/>
          <w:szCs w:val="22"/>
          <w:lang w:val="en-US"/>
        </w:rPr>
        <w:t>ecognizes</w:t>
      </w:r>
      <w:r w:rsidR="00D12427" w:rsidRPr="00B97A75">
        <w:rPr>
          <w:rFonts w:ascii="Arial" w:hAnsi="Arial" w:cs="Arial"/>
          <w:b/>
          <w:bCs/>
          <w:color w:val="000000"/>
          <w:sz w:val="22"/>
          <w:szCs w:val="22"/>
          <w:lang w:val="en-US"/>
        </w:rPr>
        <w:t xml:space="preserve"> </w:t>
      </w:r>
      <w:r w:rsidRPr="00B97A75">
        <w:rPr>
          <w:rFonts w:ascii="Arial" w:hAnsi="Arial" w:cs="Arial"/>
          <w:color w:val="000000"/>
          <w:sz w:val="22"/>
          <w:szCs w:val="22"/>
          <w:lang w:val="en-US"/>
        </w:rPr>
        <w:t>that the realization of these gains in tsunami observing and impact forecasting capability will help transform the way threatened populations prepare for, respond to, and recover from potential tsunamis by increasing lead-time time to evacuate and seek protection, reducing uncertainties and unnecessary warnings and evacuations, saving lives and protecting livelihoods</w:t>
      </w:r>
      <w:r w:rsidR="00D12427">
        <w:rPr>
          <w:rFonts w:ascii="Arial" w:hAnsi="Arial" w:cs="Arial"/>
          <w:color w:val="000000"/>
          <w:sz w:val="22"/>
          <w:szCs w:val="22"/>
          <w:lang w:val="en-US"/>
        </w:rPr>
        <w:t>;</w:t>
      </w:r>
    </w:p>
    <w:p w14:paraId="6D7229E1" w14:textId="1757C75C" w:rsidR="00B97A75" w:rsidRPr="00B97A75" w:rsidRDefault="00B97A75" w:rsidP="00E90C11">
      <w:pPr>
        <w:spacing w:after="240"/>
        <w:jc w:val="both"/>
        <w:rPr>
          <w:rFonts w:ascii="Arial" w:hAnsi="Arial" w:cs="Arial"/>
          <w:color w:val="000000"/>
          <w:sz w:val="22"/>
          <w:szCs w:val="22"/>
          <w:lang w:val="en-US"/>
        </w:rPr>
      </w:pPr>
      <w:r w:rsidRPr="0066649A">
        <w:rPr>
          <w:rFonts w:ascii="Arial" w:hAnsi="Arial" w:cs="Arial"/>
          <w:b/>
          <w:bCs/>
          <w:color w:val="000000"/>
          <w:sz w:val="22"/>
          <w:szCs w:val="22"/>
          <w:lang w:val="en-US"/>
        </w:rPr>
        <w:t>The TT</w:t>
      </w:r>
      <w:r w:rsidR="00D12427" w:rsidRPr="00E90C11">
        <w:rPr>
          <w:rFonts w:ascii="Arial" w:hAnsi="Arial" w:cs="Arial"/>
          <w:b/>
          <w:bCs/>
          <w:color w:val="000000"/>
          <w:sz w:val="22"/>
          <w:szCs w:val="22"/>
          <w:lang w:val="en-US"/>
        </w:rPr>
        <w:t xml:space="preserve"> </w:t>
      </w:r>
      <w:r w:rsidRPr="0066649A">
        <w:rPr>
          <w:rFonts w:ascii="Arial" w:hAnsi="Arial" w:cs="Arial"/>
          <w:b/>
          <w:bCs/>
          <w:color w:val="000000"/>
          <w:sz w:val="22"/>
          <w:szCs w:val="22"/>
          <w:lang w:val="en-US"/>
        </w:rPr>
        <w:t xml:space="preserve">TWO also </w:t>
      </w:r>
      <w:r w:rsidR="00D12427" w:rsidRPr="00E90C11">
        <w:rPr>
          <w:rFonts w:ascii="Arial" w:hAnsi="Arial" w:cs="Arial"/>
          <w:b/>
          <w:bCs/>
          <w:color w:val="000000"/>
          <w:sz w:val="22"/>
          <w:szCs w:val="22"/>
          <w:lang w:val="en-US"/>
        </w:rPr>
        <w:t>r</w:t>
      </w:r>
      <w:r w:rsidRPr="008A01DA">
        <w:rPr>
          <w:rFonts w:ascii="Arial" w:hAnsi="Arial" w:cs="Arial"/>
          <w:b/>
          <w:bCs/>
          <w:color w:val="000000"/>
          <w:sz w:val="22"/>
          <w:szCs w:val="22"/>
          <w:lang w:val="en-US"/>
        </w:rPr>
        <w:t>ecognizes</w:t>
      </w:r>
      <w:r w:rsidRPr="00B97A75">
        <w:rPr>
          <w:rFonts w:ascii="Arial" w:hAnsi="Arial" w:cs="Arial"/>
          <w:color w:val="000000"/>
          <w:sz w:val="22"/>
          <w:szCs w:val="22"/>
          <w:lang w:val="en-US"/>
        </w:rPr>
        <w:t xml:space="preserve"> that a wide range in National Tsunami Warning Centers capabilities exists, and that this disparity places SIDS and LDCs at higher risk to life and socio economic impact</w:t>
      </w:r>
      <w:r w:rsidR="00D12427">
        <w:rPr>
          <w:rFonts w:ascii="Arial" w:hAnsi="Arial" w:cs="Arial"/>
          <w:color w:val="000000"/>
          <w:sz w:val="22"/>
          <w:szCs w:val="22"/>
          <w:lang w:val="en-US"/>
        </w:rPr>
        <w:t>;</w:t>
      </w:r>
    </w:p>
    <w:p w14:paraId="4FBD8676" w14:textId="1D87C32E" w:rsidR="00B97A75" w:rsidRPr="00B97A75" w:rsidRDefault="00B97A75" w:rsidP="00E90C11">
      <w:pPr>
        <w:spacing w:after="240"/>
        <w:jc w:val="both"/>
        <w:rPr>
          <w:rFonts w:ascii="Arial" w:hAnsi="Arial" w:cs="Arial"/>
          <w:color w:val="000000"/>
          <w:sz w:val="22"/>
          <w:szCs w:val="22"/>
          <w:lang w:val="en-US"/>
        </w:rPr>
      </w:pPr>
      <w:r w:rsidRPr="0066649A">
        <w:rPr>
          <w:rFonts w:ascii="Arial" w:hAnsi="Arial" w:cs="Arial"/>
          <w:b/>
          <w:bCs/>
          <w:color w:val="000000"/>
          <w:sz w:val="22"/>
          <w:szCs w:val="22"/>
          <w:lang w:val="en-US"/>
        </w:rPr>
        <w:t>The TT</w:t>
      </w:r>
      <w:r w:rsidR="00D12427" w:rsidRPr="00E90C11">
        <w:rPr>
          <w:rFonts w:ascii="Arial" w:hAnsi="Arial" w:cs="Arial"/>
          <w:b/>
          <w:bCs/>
          <w:color w:val="000000"/>
          <w:sz w:val="22"/>
          <w:szCs w:val="22"/>
          <w:lang w:val="en-US"/>
        </w:rPr>
        <w:t xml:space="preserve"> </w:t>
      </w:r>
      <w:r w:rsidRPr="0066649A">
        <w:rPr>
          <w:rFonts w:ascii="Arial" w:hAnsi="Arial" w:cs="Arial"/>
          <w:b/>
          <w:bCs/>
          <w:color w:val="000000"/>
          <w:sz w:val="22"/>
          <w:szCs w:val="22"/>
          <w:lang w:val="en-US"/>
        </w:rPr>
        <w:t xml:space="preserve">TWO further </w:t>
      </w:r>
      <w:r w:rsidR="00D12427" w:rsidRPr="00E90C11">
        <w:rPr>
          <w:rFonts w:ascii="Arial" w:hAnsi="Arial" w:cs="Arial"/>
          <w:b/>
          <w:bCs/>
          <w:color w:val="000000"/>
          <w:sz w:val="22"/>
          <w:szCs w:val="22"/>
          <w:lang w:val="en-US"/>
        </w:rPr>
        <w:t>r</w:t>
      </w:r>
      <w:r w:rsidRPr="008A01DA">
        <w:rPr>
          <w:rFonts w:ascii="Arial" w:hAnsi="Arial" w:cs="Arial"/>
          <w:b/>
          <w:bCs/>
          <w:color w:val="000000"/>
          <w:sz w:val="22"/>
          <w:szCs w:val="22"/>
          <w:lang w:val="en-US"/>
        </w:rPr>
        <w:t>ecognizes</w:t>
      </w:r>
      <w:r w:rsidRPr="00B97A75">
        <w:rPr>
          <w:rFonts w:ascii="Arial" w:hAnsi="Arial" w:cs="Arial"/>
          <w:b/>
          <w:bCs/>
          <w:color w:val="000000"/>
          <w:sz w:val="22"/>
          <w:szCs w:val="22"/>
          <w:lang w:val="en-US"/>
        </w:rPr>
        <w:t xml:space="preserve"> </w:t>
      </w:r>
      <w:r w:rsidRPr="00B97A75">
        <w:rPr>
          <w:rFonts w:ascii="Arial" w:hAnsi="Arial" w:cs="Arial"/>
          <w:color w:val="000000"/>
          <w:sz w:val="22"/>
          <w:szCs w:val="22"/>
          <w:lang w:val="en-US"/>
        </w:rPr>
        <w:t>that for the Global Tsunami Warning System to be truly effective it must, to the extent possible, be incorporated within broader Multi-Hazards Early Early Warning Systems.</w:t>
      </w:r>
    </w:p>
    <w:p w14:paraId="34DC4219" w14:textId="7C577C5F" w:rsidR="00B97A75" w:rsidRPr="00E90C11" w:rsidRDefault="00B97A75" w:rsidP="00E90C11">
      <w:pPr>
        <w:spacing w:after="240"/>
        <w:jc w:val="both"/>
        <w:rPr>
          <w:rFonts w:ascii="Arial" w:hAnsi="Arial" w:cs="Arial"/>
          <w:b/>
          <w:bCs/>
          <w:color w:val="000000"/>
          <w:sz w:val="22"/>
          <w:szCs w:val="22"/>
          <w:lang w:val="en-US"/>
        </w:rPr>
      </w:pPr>
      <w:r w:rsidRPr="0066649A">
        <w:rPr>
          <w:rFonts w:ascii="Arial" w:hAnsi="Arial" w:cs="Arial"/>
          <w:b/>
          <w:bCs/>
          <w:color w:val="000000"/>
          <w:sz w:val="22"/>
          <w:szCs w:val="22"/>
          <w:lang w:val="en-US"/>
        </w:rPr>
        <w:t>The TT</w:t>
      </w:r>
      <w:r w:rsidR="00D12427" w:rsidRPr="00E90C11">
        <w:rPr>
          <w:rFonts w:ascii="Arial" w:hAnsi="Arial" w:cs="Arial"/>
          <w:b/>
          <w:bCs/>
          <w:color w:val="000000"/>
          <w:sz w:val="22"/>
          <w:szCs w:val="22"/>
          <w:lang w:val="en-US"/>
        </w:rPr>
        <w:t xml:space="preserve"> </w:t>
      </w:r>
      <w:r w:rsidRPr="0066649A">
        <w:rPr>
          <w:rFonts w:ascii="Arial" w:hAnsi="Arial" w:cs="Arial"/>
          <w:b/>
          <w:bCs/>
          <w:color w:val="000000"/>
          <w:sz w:val="22"/>
          <w:szCs w:val="22"/>
          <w:lang w:val="en-US"/>
        </w:rPr>
        <w:t>TWO</w:t>
      </w:r>
      <w:r w:rsidRPr="00B97A75">
        <w:rPr>
          <w:rFonts w:ascii="Arial" w:hAnsi="Arial" w:cs="Arial"/>
          <w:color w:val="000000"/>
          <w:sz w:val="22"/>
          <w:szCs w:val="22"/>
          <w:lang w:val="en-US"/>
        </w:rPr>
        <w:t xml:space="preserve"> therefore </w:t>
      </w:r>
      <w:r w:rsidRPr="0066649A">
        <w:rPr>
          <w:rFonts w:ascii="Arial" w:hAnsi="Arial" w:cs="Arial"/>
          <w:b/>
          <w:bCs/>
          <w:color w:val="000000"/>
          <w:sz w:val="22"/>
          <w:szCs w:val="22"/>
          <w:lang w:val="en-US"/>
        </w:rPr>
        <w:t>recommends</w:t>
      </w:r>
      <w:r w:rsidRPr="00B97A75">
        <w:rPr>
          <w:rFonts w:ascii="Arial" w:hAnsi="Arial" w:cs="Arial"/>
          <w:color w:val="000000"/>
          <w:sz w:val="22"/>
          <w:szCs w:val="22"/>
          <w:lang w:val="en-US"/>
        </w:rPr>
        <w:t xml:space="preserve"> that the TOWS WG propose a comprehensive Tsunami Programme under the UN Decade of Ocean Science for Sustainable Development (2021-2030) dedicated to achieving transformational advances in tsunami detection, measurement and forecasting, including tsunamis generated by non-seismic sources. The </w:t>
      </w:r>
      <w:r w:rsidRPr="0066649A">
        <w:rPr>
          <w:rFonts w:ascii="Arial" w:hAnsi="Arial" w:cs="Arial"/>
          <w:b/>
          <w:bCs/>
          <w:color w:val="000000"/>
          <w:sz w:val="22"/>
          <w:szCs w:val="22"/>
          <w:lang w:val="en-US"/>
        </w:rPr>
        <w:t>TT</w:t>
      </w:r>
      <w:r w:rsidR="00B6792A">
        <w:rPr>
          <w:rFonts w:ascii="Arial" w:hAnsi="Arial" w:cs="Arial"/>
          <w:b/>
          <w:bCs/>
          <w:color w:val="000000"/>
          <w:sz w:val="22"/>
          <w:szCs w:val="22"/>
          <w:lang w:val="en-US"/>
        </w:rPr>
        <w:t> </w:t>
      </w:r>
      <w:r w:rsidRPr="0066649A">
        <w:rPr>
          <w:rFonts w:ascii="Arial" w:hAnsi="Arial" w:cs="Arial"/>
          <w:b/>
          <w:bCs/>
          <w:color w:val="000000"/>
          <w:sz w:val="22"/>
          <w:szCs w:val="22"/>
          <w:lang w:val="en-US"/>
        </w:rPr>
        <w:t>TWO recommends</w:t>
      </w:r>
      <w:r w:rsidRPr="00B97A75">
        <w:rPr>
          <w:rFonts w:ascii="Arial" w:hAnsi="Arial" w:cs="Arial"/>
          <w:color w:val="000000"/>
          <w:sz w:val="22"/>
          <w:szCs w:val="22"/>
          <w:lang w:val="en-US"/>
        </w:rPr>
        <w:t xml:space="preserve"> the Tsunami Programme include </w:t>
      </w:r>
      <w:r w:rsidRPr="0066649A">
        <w:rPr>
          <w:rFonts w:ascii="Arial" w:hAnsi="Arial" w:cs="Arial"/>
          <w:b/>
          <w:bCs/>
          <w:color w:val="000000"/>
          <w:sz w:val="22"/>
          <w:szCs w:val="22"/>
          <w:lang w:val="en-US"/>
        </w:rPr>
        <w:t>five</w:t>
      </w:r>
      <w:r w:rsidRPr="00B97A75">
        <w:rPr>
          <w:rFonts w:ascii="Arial" w:hAnsi="Arial" w:cs="Arial"/>
          <w:color w:val="000000"/>
          <w:sz w:val="22"/>
          <w:szCs w:val="22"/>
          <w:lang w:val="en-US"/>
        </w:rPr>
        <w:t xml:space="preserve"> focus areas </w:t>
      </w:r>
      <w:r w:rsidRPr="0066649A">
        <w:rPr>
          <w:rFonts w:ascii="Arial" w:hAnsi="Arial" w:cs="Arial"/>
          <w:b/>
          <w:bCs/>
          <w:color w:val="000000"/>
          <w:sz w:val="22"/>
          <w:szCs w:val="22"/>
          <w:lang w:val="en-US"/>
        </w:rPr>
        <w:t>related</w:t>
      </w:r>
      <w:r w:rsidRPr="00B97A75">
        <w:rPr>
          <w:rFonts w:ascii="Arial" w:hAnsi="Arial" w:cs="Arial"/>
          <w:b/>
          <w:bCs/>
          <w:color w:val="000000"/>
          <w:sz w:val="22"/>
          <w:szCs w:val="22"/>
          <w:lang w:val="en-US"/>
        </w:rPr>
        <w:t xml:space="preserve"> </w:t>
      </w:r>
      <w:r w:rsidRPr="0066649A">
        <w:rPr>
          <w:rFonts w:ascii="Arial" w:hAnsi="Arial" w:cs="Arial"/>
          <w:b/>
          <w:bCs/>
          <w:color w:val="000000"/>
          <w:sz w:val="22"/>
          <w:szCs w:val="22"/>
          <w:lang w:val="en-US"/>
        </w:rPr>
        <w:t>to tsunami warning capability</w:t>
      </w:r>
      <w:r w:rsidRPr="00E90C11">
        <w:rPr>
          <w:rFonts w:ascii="Arial" w:hAnsi="Arial" w:cs="Arial"/>
          <w:b/>
          <w:bCs/>
          <w:color w:val="000000"/>
          <w:sz w:val="22"/>
          <w:szCs w:val="22"/>
          <w:lang w:val="en-US"/>
        </w:rPr>
        <w:t>:</w:t>
      </w:r>
    </w:p>
    <w:p w14:paraId="00E07BC6" w14:textId="434B3F59" w:rsidR="00B97A75" w:rsidRPr="00B97A75" w:rsidRDefault="00B97A75" w:rsidP="00E90C11">
      <w:pPr>
        <w:numPr>
          <w:ilvl w:val="0"/>
          <w:numId w:val="34"/>
        </w:numPr>
        <w:tabs>
          <w:tab w:val="clear" w:pos="720"/>
          <w:tab w:val="left" w:pos="709"/>
        </w:tabs>
        <w:spacing w:after="240"/>
        <w:ind w:hanging="720"/>
        <w:jc w:val="both"/>
        <w:rPr>
          <w:rFonts w:ascii="Arial" w:hAnsi="Arial" w:cs="Arial"/>
          <w:color w:val="000000"/>
          <w:sz w:val="22"/>
          <w:szCs w:val="22"/>
          <w:lang w:val="en-US"/>
        </w:rPr>
      </w:pPr>
      <w:r w:rsidRPr="00B97A75">
        <w:rPr>
          <w:rFonts w:ascii="Arial" w:hAnsi="Arial" w:cs="Arial"/>
          <w:color w:val="000000"/>
          <w:sz w:val="22"/>
          <w:szCs w:val="22"/>
          <w:lang w:val="en-US"/>
        </w:rPr>
        <w:t xml:space="preserve">Expansion of </w:t>
      </w:r>
      <w:r w:rsidRPr="00B97A75">
        <w:rPr>
          <w:rFonts w:ascii="Arial" w:hAnsi="Arial" w:cs="Arial"/>
          <w:b/>
          <w:bCs/>
          <w:color w:val="000000"/>
          <w:sz w:val="22"/>
          <w:szCs w:val="22"/>
          <w:lang w:val="en-US"/>
        </w:rPr>
        <w:t>existing observational systems</w:t>
      </w:r>
      <w:r w:rsidRPr="00B97A75">
        <w:rPr>
          <w:rFonts w:ascii="Arial" w:hAnsi="Arial" w:cs="Arial"/>
          <w:color w:val="000000"/>
          <w:sz w:val="22"/>
          <w:szCs w:val="22"/>
          <w:lang w:val="en-US"/>
        </w:rPr>
        <w:t xml:space="preserve"> including seismometers, coastal tide gauges, and deep ocean tsunameters to fill identified gaps</w:t>
      </w:r>
      <w:r w:rsidR="0066649A">
        <w:rPr>
          <w:rFonts w:ascii="Arial" w:hAnsi="Arial" w:cs="Arial"/>
          <w:color w:val="000000"/>
          <w:sz w:val="22"/>
          <w:szCs w:val="22"/>
          <w:lang w:val="en-US"/>
        </w:rPr>
        <w:t>;</w:t>
      </w:r>
    </w:p>
    <w:p w14:paraId="3EF9015E" w14:textId="38CA1678" w:rsidR="00B97A75" w:rsidRPr="00B97A75" w:rsidRDefault="00B97A75" w:rsidP="00E90C11">
      <w:pPr>
        <w:numPr>
          <w:ilvl w:val="0"/>
          <w:numId w:val="34"/>
        </w:numPr>
        <w:tabs>
          <w:tab w:val="clear" w:pos="720"/>
          <w:tab w:val="left" w:pos="709"/>
        </w:tabs>
        <w:spacing w:after="240"/>
        <w:ind w:hanging="720"/>
        <w:jc w:val="both"/>
        <w:rPr>
          <w:rFonts w:ascii="Arial" w:hAnsi="Arial" w:cs="Arial"/>
          <w:color w:val="000000"/>
          <w:sz w:val="22"/>
          <w:szCs w:val="22"/>
          <w:lang w:val="en-US"/>
        </w:rPr>
      </w:pPr>
      <w:r w:rsidRPr="00B97A75">
        <w:rPr>
          <w:rFonts w:ascii="Arial" w:hAnsi="Arial" w:cs="Arial"/>
          <w:color w:val="000000"/>
          <w:sz w:val="22"/>
          <w:szCs w:val="22"/>
          <w:lang w:val="en-US"/>
        </w:rPr>
        <w:t xml:space="preserve">Develop and implement  </w:t>
      </w:r>
      <w:r w:rsidRPr="00B97A75">
        <w:rPr>
          <w:rFonts w:ascii="Arial" w:hAnsi="Arial" w:cs="Arial"/>
          <w:b/>
          <w:bCs/>
          <w:color w:val="000000"/>
          <w:sz w:val="22"/>
          <w:szCs w:val="22"/>
          <w:lang w:val="en-US"/>
        </w:rPr>
        <w:t>new technologies</w:t>
      </w:r>
      <w:r w:rsidRPr="00B97A75">
        <w:rPr>
          <w:rFonts w:ascii="Arial" w:hAnsi="Arial" w:cs="Arial"/>
          <w:color w:val="000000"/>
          <w:sz w:val="22"/>
          <w:szCs w:val="22"/>
          <w:lang w:val="en-US"/>
        </w:rPr>
        <w:t xml:space="preserve"> to address observational gaps that cannot be covered by existing networks. This would include the widespread deployment of scientific instrumentation on deep-ocean telecommunications cables as developed by the ITU/WMO/UNESCO-IOC Joint Task Force (JTF) SMART Subsea Cables, and GNSS-based applications including both ground motion and atmospheric perturbation detection</w:t>
      </w:r>
      <w:r w:rsidR="0066649A">
        <w:rPr>
          <w:rFonts w:ascii="Arial" w:hAnsi="Arial" w:cs="Arial"/>
          <w:color w:val="000000"/>
          <w:sz w:val="22"/>
          <w:szCs w:val="22"/>
          <w:lang w:val="en-US"/>
        </w:rPr>
        <w:t>;</w:t>
      </w:r>
    </w:p>
    <w:p w14:paraId="71B653F4" w14:textId="3BCCCAF7" w:rsidR="00B97A75" w:rsidRPr="00B97A75" w:rsidRDefault="00B97A75" w:rsidP="00E90C11">
      <w:pPr>
        <w:numPr>
          <w:ilvl w:val="0"/>
          <w:numId w:val="34"/>
        </w:numPr>
        <w:tabs>
          <w:tab w:val="clear" w:pos="720"/>
          <w:tab w:val="left" w:pos="709"/>
        </w:tabs>
        <w:spacing w:after="240"/>
        <w:ind w:hanging="720"/>
        <w:jc w:val="both"/>
        <w:rPr>
          <w:rFonts w:ascii="Arial" w:hAnsi="Arial" w:cs="Arial"/>
          <w:color w:val="000000"/>
          <w:sz w:val="22"/>
          <w:szCs w:val="22"/>
          <w:lang w:val="en-US"/>
        </w:rPr>
      </w:pPr>
      <w:r w:rsidRPr="00B97A75">
        <w:rPr>
          <w:rFonts w:ascii="Arial" w:hAnsi="Arial" w:cs="Arial"/>
          <w:color w:val="000000"/>
          <w:sz w:val="22"/>
          <w:szCs w:val="22"/>
          <w:lang w:val="en-US"/>
        </w:rPr>
        <w:t xml:space="preserve">Gain </w:t>
      </w:r>
      <w:r w:rsidRPr="00B97A75">
        <w:rPr>
          <w:rFonts w:ascii="Arial" w:hAnsi="Arial" w:cs="Arial"/>
          <w:b/>
          <w:bCs/>
          <w:color w:val="000000"/>
          <w:sz w:val="22"/>
          <w:szCs w:val="22"/>
          <w:lang w:val="en-US"/>
        </w:rPr>
        <w:t>full access</w:t>
      </w:r>
      <w:r w:rsidRPr="00B97A75">
        <w:rPr>
          <w:rFonts w:ascii="Arial" w:hAnsi="Arial" w:cs="Arial"/>
          <w:color w:val="000000"/>
          <w:sz w:val="22"/>
          <w:szCs w:val="22"/>
          <w:lang w:val="en-US"/>
        </w:rPr>
        <w:t xml:space="preserve"> to real-time or near real-time, appropriately calibrated and sampled, sea level, seismic, and GNSS data from existing instruments as well as the relevant tools to utilize these data for the rapid detection and accurate forecasting of tsunamis from all source mechanisms</w:t>
      </w:r>
      <w:r w:rsidR="0066649A">
        <w:rPr>
          <w:rFonts w:ascii="Arial" w:hAnsi="Arial" w:cs="Arial"/>
          <w:color w:val="000000"/>
          <w:sz w:val="22"/>
          <w:szCs w:val="22"/>
          <w:lang w:val="en-US"/>
        </w:rPr>
        <w:t>;</w:t>
      </w:r>
    </w:p>
    <w:p w14:paraId="7ABFB704" w14:textId="3A93499C" w:rsidR="00B97A75" w:rsidRPr="00B97A75" w:rsidRDefault="00B97A75" w:rsidP="00E90C11">
      <w:pPr>
        <w:numPr>
          <w:ilvl w:val="0"/>
          <w:numId w:val="34"/>
        </w:numPr>
        <w:tabs>
          <w:tab w:val="clear" w:pos="720"/>
          <w:tab w:val="left" w:pos="709"/>
        </w:tabs>
        <w:spacing w:after="240"/>
        <w:ind w:hanging="720"/>
        <w:jc w:val="both"/>
        <w:rPr>
          <w:rFonts w:ascii="Arial" w:hAnsi="Arial" w:cs="Arial"/>
          <w:color w:val="000000"/>
          <w:sz w:val="22"/>
          <w:szCs w:val="22"/>
          <w:lang w:val="en-US"/>
        </w:rPr>
      </w:pPr>
      <w:r w:rsidRPr="00B97A75">
        <w:rPr>
          <w:rFonts w:ascii="Arial" w:hAnsi="Arial" w:cs="Arial"/>
          <w:color w:val="000000"/>
          <w:sz w:val="22"/>
          <w:szCs w:val="22"/>
          <w:lang w:val="en-US"/>
        </w:rPr>
        <w:t xml:space="preserve">Increase access and collection of </w:t>
      </w:r>
      <w:r w:rsidRPr="00B97A75">
        <w:rPr>
          <w:rFonts w:ascii="Arial" w:hAnsi="Arial" w:cs="Arial"/>
          <w:b/>
          <w:bCs/>
          <w:color w:val="000000"/>
          <w:sz w:val="22"/>
          <w:szCs w:val="22"/>
          <w:lang w:val="en-US"/>
        </w:rPr>
        <w:t>coastal topographic and bathymetric data</w:t>
      </w:r>
      <w:r w:rsidRPr="00B97A75">
        <w:rPr>
          <w:rFonts w:ascii="Arial" w:hAnsi="Arial" w:cs="Arial"/>
          <w:color w:val="000000"/>
          <w:sz w:val="22"/>
          <w:szCs w:val="22"/>
          <w:lang w:val="en-US"/>
        </w:rPr>
        <w:t xml:space="preserve">, in collaboration with </w:t>
      </w:r>
      <w:r w:rsidR="00AF588B" w:rsidRPr="00B97A75">
        <w:rPr>
          <w:rFonts w:ascii="Arial" w:hAnsi="Arial" w:cs="Arial"/>
          <w:color w:val="000000"/>
          <w:sz w:val="22"/>
          <w:szCs w:val="22"/>
          <w:lang w:val="en-US"/>
        </w:rPr>
        <w:t xml:space="preserve">Seabed </w:t>
      </w:r>
      <w:r w:rsidRPr="00B97A75">
        <w:rPr>
          <w:rFonts w:ascii="Arial" w:hAnsi="Arial" w:cs="Arial"/>
          <w:color w:val="000000"/>
          <w:sz w:val="22"/>
          <w:szCs w:val="22"/>
          <w:lang w:val="en-US"/>
        </w:rPr>
        <w:t>2030, as well as high performance computational capabilities to enable more comprehensive tsunami and other coastal hazard forecasts to better advise community response</w:t>
      </w:r>
      <w:r w:rsidR="0066649A">
        <w:rPr>
          <w:rFonts w:ascii="Arial" w:hAnsi="Arial" w:cs="Arial"/>
          <w:color w:val="000000"/>
          <w:sz w:val="22"/>
          <w:szCs w:val="22"/>
          <w:lang w:val="en-US"/>
        </w:rPr>
        <w:t>;</w:t>
      </w:r>
    </w:p>
    <w:p w14:paraId="6637D0BE" w14:textId="7BFF849E" w:rsidR="00B97A75" w:rsidRPr="008F6F2E" w:rsidRDefault="00B97A75" w:rsidP="00E90C11">
      <w:pPr>
        <w:numPr>
          <w:ilvl w:val="0"/>
          <w:numId w:val="34"/>
        </w:numPr>
        <w:tabs>
          <w:tab w:val="clear" w:pos="720"/>
          <w:tab w:val="left" w:pos="709"/>
        </w:tabs>
        <w:spacing w:after="240"/>
        <w:ind w:hanging="720"/>
        <w:jc w:val="both"/>
        <w:rPr>
          <w:rFonts w:ascii="Arial" w:hAnsi="Arial" w:cs="Arial"/>
          <w:color w:val="000000"/>
          <w:sz w:val="22"/>
          <w:szCs w:val="22"/>
          <w:lang w:val="en-US"/>
        </w:rPr>
      </w:pPr>
      <w:r w:rsidRPr="00B97A75">
        <w:rPr>
          <w:rFonts w:ascii="Arial" w:hAnsi="Arial" w:cs="Arial"/>
          <w:color w:val="000000"/>
          <w:sz w:val="22"/>
          <w:szCs w:val="22"/>
          <w:lang w:val="en-US"/>
        </w:rPr>
        <w:t xml:space="preserve">Ensure all </w:t>
      </w:r>
      <w:r w:rsidRPr="00B97A75">
        <w:rPr>
          <w:rFonts w:ascii="Arial" w:hAnsi="Arial" w:cs="Arial"/>
          <w:b/>
          <w:color w:val="000000"/>
          <w:sz w:val="22"/>
          <w:szCs w:val="22"/>
          <w:lang w:val="en-US"/>
        </w:rPr>
        <w:t>National Tsunami Warning Cent</w:t>
      </w:r>
      <w:r w:rsidR="0066649A">
        <w:rPr>
          <w:rFonts w:ascii="Arial" w:hAnsi="Arial" w:cs="Arial"/>
          <w:b/>
          <w:color w:val="000000"/>
          <w:sz w:val="22"/>
          <w:szCs w:val="22"/>
          <w:lang w:val="en-US"/>
        </w:rPr>
        <w:t>r</w:t>
      </w:r>
      <w:r w:rsidRPr="00B97A75">
        <w:rPr>
          <w:rFonts w:ascii="Arial" w:hAnsi="Arial" w:cs="Arial"/>
          <w:b/>
          <w:color w:val="000000"/>
          <w:sz w:val="22"/>
          <w:szCs w:val="22"/>
          <w:lang w:val="en-US"/>
        </w:rPr>
        <w:t>es</w:t>
      </w:r>
      <w:r w:rsidRPr="00B97A75">
        <w:rPr>
          <w:rFonts w:ascii="Arial" w:hAnsi="Arial" w:cs="Arial"/>
          <w:color w:val="000000"/>
          <w:sz w:val="22"/>
          <w:szCs w:val="22"/>
          <w:lang w:val="en-US"/>
        </w:rPr>
        <w:t xml:space="preserve"> have </w:t>
      </w:r>
      <w:r w:rsidRPr="00B97A75">
        <w:rPr>
          <w:rFonts w:ascii="Arial" w:hAnsi="Arial" w:cs="Arial"/>
          <w:b/>
          <w:color w:val="000000"/>
          <w:sz w:val="22"/>
          <w:szCs w:val="22"/>
          <w:lang w:val="en-US"/>
        </w:rPr>
        <w:t>access to data, tools and communication platforms, protocols and competencies</w:t>
      </w:r>
      <w:r w:rsidRPr="00B97A75">
        <w:rPr>
          <w:rFonts w:ascii="Arial" w:hAnsi="Arial" w:cs="Arial"/>
          <w:color w:val="000000"/>
          <w:sz w:val="22"/>
          <w:szCs w:val="22"/>
          <w:lang w:val="en-US"/>
        </w:rPr>
        <w:t xml:space="preserve"> to timely and effectively warn coastal and maritime communities threatened by tsunamis and other coastal hazards and are integrated into a </w:t>
      </w:r>
      <w:r w:rsidRPr="00B97A75">
        <w:rPr>
          <w:rFonts w:ascii="Arial" w:hAnsi="Arial" w:cs="Arial"/>
          <w:b/>
          <w:color w:val="000000"/>
          <w:sz w:val="22"/>
          <w:szCs w:val="22"/>
          <w:lang w:val="en-US"/>
        </w:rPr>
        <w:t>multi hazard framework</w:t>
      </w:r>
      <w:r w:rsidRPr="00B97A75">
        <w:rPr>
          <w:rFonts w:ascii="Arial" w:hAnsi="Arial" w:cs="Arial"/>
          <w:color w:val="000000"/>
          <w:sz w:val="22"/>
          <w:szCs w:val="22"/>
          <w:lang w:val="en-US"/>
        </w:rPr>
        <w:t>.</w:t>
      </w:r>
    </w:p>
    <w:p w14:paraId="06500077" w14:textId="77777777"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b/>
          <w:color w:val="000000"/>
          <w:sz w:val="22"/>
          <w:szCs w:val="22"/>
          <w:lang w:val="en-US"/>
        </w:rPr>
        <w:lastRenderedPageBreak/>
        <w:t>Recommendation 4:</w:t>
      </w:r>
      <w:r w:rsidRPr="00B97A75">
        <w:rPr>
          <w:rFonts w:ascii="Arial" w:hAnsi="Arial" w:cs="Arial"/>
          <w:color w:val="000000"/>
          <w:sz w:val="22"/>
          <w:szCs w:val="22"/>
          <w:lang w:val="en-US"/>
        </w:rPr>
        <w:t xml:space="preserve"> In the light of an event impacting two ICGs, in particular the PTWS and the CARIBE-EWS, it is recommended to discuss this issue first within those ICGs.</w:t>
      </w:r>
    </w:p>
    <w:p w14:paraId="462E76E0" w14:textId="2029E342"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b/>
          <w:color w:val="000000"/>
          <w:sz w:val="22"/>
          <w:szCs w:val="22"/>
          <w:lang w:val="en-US"/>
        </w:rPr>
        <w:t>Recommendation 5:</w:t>
      </w:r>
      <w:r w:rsidRPr="00B97A75">
        <w:rPr>
          <w:rFonts w:ascii="Arial" w:hAnsi="Arial" w:cs="Arial"/>
          <w:color w:val="000000"/>
          <w:sz w:val="22"/>
          <w:szCs w:val="22"/>
          <w:lang w:val="en-US"/>
        </w:rPr>
        <w:t xml:space="preserve"> Review the GSDD at each TT</w:t>
      </w:r>
      <w:r w:rsidR="00B362D1">
        <w:rPr>
          <w:rFonts w:ascii="Arial" w:hAnsi="Arial" w:cs="Arial"/>
          <w:color w:val="000000"/>
          <w:sz w:val="22"/>
          <w:szCs w:val="22"/>
          <w:lang w:val="en-US"/>
        </w:rPr>
        <w:t xml:space="preserve"> </w:t>
      </w:r>
      <w:r w:rsidRPr="00B97A75">
        <w:rPr>
          <w:rFonts w:ascii="Arial" w:hAnsi="Arial" w:cs="Arial"/>
          <w:color w:val="000000"/>
          <w:sz w:val="22"/>
          <w:szCs w:val="22"/>
          <w:lang w:val="en-US"/>
        </w:rPr>
        <w:t>TWO meeting with a view to publish a new version every 3 years, when necessary.</w:t>
      </w:r>
    </w:p>
    <w:p w14:paraId="4DE01202" w14:textId="53945212"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b/>
          <w:color w:val="000000"/>
          <w:sz w:val="22"/>
          <w:szCs w:val="22"/>
          <w:lang w:val="en-US"/>
        </w:rPr>
        <w:t>Recommendation 6:</w:t>
      </w:r>
      <w:r w:rsidRPr="00B97A75">
        <w:rPr>
          <w:rFonts w:ascii="Arial" w:hAnsi="Arial" w:cs="Arial"/>
          <w:color w:val="000000"/>
          <w:sz w:val="22"/>
          <w:szCs w:val="22"/>
          <w:lang w:val="en-US"/>
        </w:rPr>
        <w:t xml:space="preserve"> </w:t>
      </w:r>
      <w:r w:rsidR="0072729E" w:rsidRPr="0072729E">
        <w:rPr>
          <w:rFonts w:ascii="Arial" w:hAnsi="Arial" w:cs="Arial"/>
          <w:color w:val="000000"/>
          <w:sz w:val="22"/>
          <w:szCs w:val="22"/>
          <w:lang w:val="en-US"/>
        </w:rPr>
        <w:t>Organize the second UNESCO</w:t>
      </w:r>
      <w:r w:rsidR="0066649A">
        <w:rPr>
          <w:rFonts w:ascii="Arial" w:hAnsi="Arial" w:cs="Arial"/>
          <w:color w:val="000000"/>
          <w:sz w:val="22"/>
          <w:szCs w:val="22"/>
          <w:lang w:val="en-US"/>
        </w:rPr>
        <w:t>-</w:t>
      </w:r>
      <w:r w:rsidR="0072729E" w:rsidRPr="0072729E">
        <w:rPr>
          <w:rFonts w:ascii="Arial" w:hAnsi="Arial" w:cs="Arial"/>
          <w:color w:val="000000"/>
          <w:sz w:val="22"/>
          <w:szCs w:val="22"/>
          <w:lang w:val="en-US"/>
        </w:rPr>
        <w:t>IOC Tsunami Symposium in 2022 to support the further development of the tsunami warning and mitigation systems to enable enhanced community responses; establish a diverse organizing committee by inclusion of all regions; consider a venue that can accommodate a hybrid meeting that would enable the most people to successfully participate and engage; and explore funding opportunities</w:t>
      </w:r>
      <w:r w:rsidRPr="00B97A75">
        <w:rPr>
          <w:rFonts w:ascii="Arial" w:hAnsi="Arial" w:cs="Arial"/>
          <w:color w:val="000000"/>
          <w:sz w:val="22"/>
          <w:szCs w:val="22"/>
          <w:lang w:val="en-US"/>
        </w:rPr>
        <w:t>.</w:t>
      </w:r>
    </w:p>
    <w:p w14:paraId="281FBEF4" w14:textId="7C1D5FF7" w:rsidR="00B97A75" w:rsidRPr="00E90C11" w:rsidRDefault="00B97A75" w:rsidP="00E90C11">
      <w:pPr>
        <w:pStyle w:val="Heading2"/>
        <w:numPr>
          <w:ilvl w:val="1"/>
          <w:numId w:val="199"/>
        </w:numPr>
        <w:ind w:left="709" w:hanging="709"/>
        <w:rPr>
          <w:bCs w:val="0"/>
          <w:lang w:val="en-US"/>
        </w:rPr>
      </w:pPr>
      <w:bookmarkStart w:id="325" w:name="_Toc68619931"/>
      <w:bookmarkStart w:id="326" w:name="_Toc68708540"/>
      <w:bookmarkStart w:id="327" w:name="_Toc68708898"/>
      <w:r w:rsidRPr="00E90C11">
        <w:rPr>
          <w:lang w:val="en-US"/>
        </w:rPr>
        <w:t>Actions</w:t>
      </w:r>
      <w:bookmarkEnd w:id="325"/>
      <w:bookmarkEnd w:id="326"/>
      <w:bookmarkEnd w:id="327"/>
    </w:p>
    <w:p w14:paraId="020FA6BC" w14:textId="77777777"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b/>
          <w:color w:val="000000"/>
          <w:sz w:val="22"/>
          <w:szCs w:val="22"/>
          <w:lang w:val="en-US"/>
        </w:rPr>
        <w:t>Action 1:</w:t>
      </w:r>
      <w:r w:rsidRPr="00B97A75">
        <w:rPr>
          <w:rFonts w:ascii="Arial" w:hAnsi="Arial" w:cs="Arial"/>
          <w:color w:val="000000"/>
          <w:sz w:val="22"/>
          <w:szCs w:val="22"/>
          <w:lang w:val="en-US"/>
        </w:rPr>
        <w:t xml:space="preserve"> The 2022 edition of the Tsunami Glossary should include Tsunami Ready, sea level monitoring and data sampling, and atypically generated tsunamis (i.e. landslides, volcanic eruptions) including graphics and their associated waveforms and periods. Furthermore, out-of-date terminology may require revision (i.e. tsunami intensity). </w:t>
      </w:r>
    </w:p>
    <w:p w14:paraId="2D7C1D5D" w14:textId="210A74EE"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b/>
          <w:color w:val="000000"/>
          <w:sz w:val="22"/>
          <w:szCs w:val="22"/>
          <w:lang w:val="en-US"/>
        </w:rPr>
        <w:t xml:space="preserve">Action 2: </w:t>
      </w:r>
      <w:r w:rsidRPr="00B97A75">
        <w:rPr>
          <w:rFonts w:ascii="Arial" w:hAnsi="Arial" w:cs="Arial"/>
          <w:color w:val="000000"/>
          <w:sz w:val="22"/>
          <w:szCs w:val="22"/>
          <w:lang w:val="en-US"/>
        </w:rPr>
        <w:t>Prepare the final report on atypical tsunami sources for presentation the 2022 TT</w:t>
      </w:r>
      <w:r w:rsidR="0066649A">
        <w:rPr>
          <w:rFonts w:ascii="Arial" w:hAnsi="Arial" w:cs="Arial"/>
          <w:color w:val="000000"/>
          <w:sz w:val="22"/>
          <w:szCs w:val="22"/>
          <w:lang w:val="en-US"/>
        </w:rPr>
        <w:t xml:space="preserve"> </w:t>
      </w:r>
      <w:r w:rsidRPr="00B97A75">
        <w:rPr>
          <w:rFonts w:ascii="Arial" w:hAnsi="Arial" w:cs="Arial"/>
          <w:color w:val="000000"/>
          <w:sz w:val="22"/>
          <w:szCs w:val="22"/>
          <w:lang w:val="en-US"/>
        </w:rPr>
        <w:t>TWO meeting.</w:t>
      </w:r>
    </w:p>
    <w:p w14:paraId="0D7F52EE" w14:textId="77777777"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b/>
          <w:color w:val="000000"/>
          <w:sz w:val="22"/>
          <w:szCs w:val="22"/>
          <w:lang w:val="en-US"/>
        </w:rPr>
        <w:t>Action 3:</w:t>
      </w:r>
      <w:r w:rsidRPr="00B97A75">
        <w:rPr>
          <w:rFonts w:ascii="Arial" w:hAnsi="Arial" w:cs="Arial"/>
          <w:color w:val="000000"/>
          <w:sz w:val="22"/>
          <w:szCs w:val="22"/>
          <w:lang w:val="en-US"/>
        </w:rPr>
        <w:t xml:space="preserve"> Update the Global Service Definition Document (GSSD) during the inter-sessional period and submit for approval at the 2022 TOWS-WG meeting. </w:t>
      </w:r>
    </w:p>
    <w:p w14:paraId="70B8AC5B" w14:textId="6C36EE30"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b/>
          <w:color w:val="000000"/>
          <w:sz w:val="22"/>
          <w:szCs w:val="22"/>
          <w:lang w:val="en-US"/>
        </w:rPr>
        <w:t>Action 4:</w:t>
      </w:r>
      <w:r w:rsidRPr="00B97A75">
        <w:rPr>
          <w:rFonts w:ascii="Arial" w:hAnsi="Arial" w:cs="Arial"/>
          <w:color w:val="000000"/>
          <w:sz w:val="22"/>
          <w:szCs w:val="22"/>
          <w:lang w:val="en-US"/>
        </w:rPr>
        <w:t xml:space="preserve"> Consider methods and recommendations for routine calibration and testing of sea level gauges that are used for tsunami detection noting that regular calibrating is more difficult in remote regions. </w:t>
      </w:r>
    </w:p>
    <w:p w14:paraId="77B915F7" w14:textId="77777777" w:rsidR="00B97A75" w:rsidRPr="00E90C11" w:rsidRDefault="00B97A75" w:rsidP="00E90C11">
      <w:pPr>
        <w:pStyle w:val="StyleHeading1"/>
        <w:numPr>
          <w:ilvl w:val="0"/>
          <w:numId w:val="159"/>
        </w:numPr>
        <w:pBdr>
          <w:bottom w:val="none" w:sz="0" w:space="0" w:color="auto"/>
        </w:pBdr>
        <w:tabs>
          <w:tab w:val="clear" w:pos="880"/>
          <w:tab w:val="num" w:pos="709"/>
        </w:tabs>
        <w:spacing w:before="0"/>
        <w:ind w:left="709" w:hanging="709"/>
        <w:rPr>
          <w:b/>
          <w:bCs/>
          <w:iCs/>
        </w:rPr>
      </w:pPr>
      <w:bookmarkStart w:id="328" w:name="_Toc68619932"/>
      <w:bookmarkStart w:id="329" w:name="_Toc68708541"/>
      <w:bookmarkStart w:id="330" w:name="_Toc68708899"/>
      <w:r w:rsidRPr="00E90C11">
        <w:rPr>
          <w:b/>
          <w:bCs/>
          <w:i w:val="0"/>
          <w:iCs/>
        </w:rPr>
        <w:t>CLOSE OF MEETING</w:t>
      </w:r>
      <w:bookmarkEnd w:id="328"/>
      <w:bookmarkEnd w:id="329"/>
      <w:bookmarkEnd w:id="330"/>
    </w:p>
    <w:p w14:paraId="128CAF20" w14:textId="125C8D31"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color w:val="000000"/>
          <w:sz w:val="22"/>
          <w:szCs w:val="22"/>
          <w:lang w:val="en-US"/>
        </w:rPr>
        <w:t>Dr McCreery thanked the participants for their contributions to a highly productive discussion and closed the meeting at 2:00 pm UTC on 23 February 2021.</w:t>
      </w:r>
    </w:p>
    <w:p w14:paraId="3A2724FC"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br w:type="page"/>
      </w:r>
    </w:p>
    <w:p w14:paraId="0AC2A088" w14:textId="60A1FCFA" w:rsidR="00B97A75" w:rsidRPr="00E90C11" w:rsidRDefault="00B97A75" w:rsidP="00A43F8B">
      <w:pPr>
        <w:spacing w:after="240"/>
        <w:jc w:val="center"/>
        <w:rPr>
          <w:rFonts w:ascii="Arial" w:hAnsi="Arial" w:cs="Arial"/>
          <w:color w:val="000000"/>
          <w:sz w:val="22"/>
          <w:szCs w:val="22"/>
          <w:lang w:val="en-US"/>
        </w:rPr>
      </w:pPr>
      <w:bookmarkStart w:id="331" w:name="App_1_A3"/>
      <w:r w:rsidRPr="00E90C11">
        <w:rPr>
          <w:rFonts w:ascii="Arial" w:hAnsi="Arial" w:cs="Arial"/>
          <w:color w:val="000000"/>
          <w:sz w:val="22"/>
          <w:szCs w:val="22"/>
          <w:lang w:val="en-US"/>
        </w:rPr>
        <w:lastRenderedPageBreak/>
        <w:t>APPENDIX 1</w:t>
      </w:r>
    </w:p>
    <w:bookmarkEnd w:id="331"/>
    <w:p w14:paraId="5FFC7824" w14:textId="77777777" w:rsidR="004804AB" w:rsidRPr="005F475E" w:rsidRDefault="004804AB" w:rsidP="004804AB">
      <w:pPr>
        <w:spacing w:after="240"/>
        <w:jc w:val="center"/>
        <w:rPr>
          <w:rFonts w:ascii="Arial" w:hAnsi="Arial" w:cs="Arial"/>
          <w:b/>
          <w:color w:val="000000"/>
          <w:sz w:val="22"/>
          <w:szCs w:val="22"/>
          <w:lang w:val="en-US"/>
        </w:rPr>
      </w:pPr>
      <w:r w:rsidRPr="005F475E">
        <w:rPr>
          <w:rFonts w:ascii="Arial" w:hAnsi="Arial" w:cs="Arial"/>
          <w:b/>
          <w:color w:val="000000"/>
          <w:sz w:val="22"/>
          <w:szCs w:val="22"/>
          <w:lang w:val="en-US"/>
        </w:rPr>
        <w:t>PROVISIONAL AGENDA AND TIMETABLE</w:t>
      </w:r>
    </w:p>
    <w:p w14:paraId="679531BC" w14:textId="4172DE02" w:rsidR="00B97A75" w:rsidRPr="00E90C11" w:rsidRDefault="00066918" w:rsidP="00A43F8B">
      <w:pPr>
        <w:spacing w:after="240"/>
        <w:jc w:val="center"/>
        <w:rPr>
          <w:rFonts w:ascii="Arial" w:hAnsi="Arial" w:cs="Arial"/>
          <w:bCs/>
          <w:color w:val="000000"/>
          <w:sz w:val="22"/>
          <w:szCs w:val="22"/>
          <w:lang w:val="en-US"/>
        </w:rPr>
      </w:pPr>
      <w:r w:rsidRPr="00E90C11">
        <w:rPr>
          <w:rFonts w:ascii="Arial" w:hAnsi="Arial" w:cs="Arial"/>
          <w:bCs/>
          <w:color w:val="000000"/>
          <w:sz w:val="22"/>
          <w:szCs w:val="22"/>
          <w:lang w:val="en-US"/>
        </w:rPr>
        <w:t>MEETING OF THE TOWS WG INTER-ICG TASK TEAM</w:t>
      </w:r>
      <w:r w:rsidRPr="00E90C11">
        <w:rPr>
          <w:rFonts w:ascii="Arial" w:hAnsi="Arial" w:cs="Arial"/>
          <w:bCs/>
          <w:color w:val="000000"/>
          <w:sz w:val="22"/>
          <w:szCs w:val="22"/>
          <w:lang w:val="en-US"/>
        </w:rPr>
        <w:br/>
        <w:t>ON TSUNAMI WATCH OPERATIONS (TT</w:t>
      </w:r>
      <w:r w:rsidR="0077219E" w:rsidRPr="00E90C11">
        <w:rPr>
          <w:rFonts w:ascii="Arial" w:hAnsi="Arial" w:cs="Arial"/>
          <w:bCs/>
          <w:color w:val="000000"/>
          <w:sz w:val="22"/>
          <w:szCs w:val="22"/>
          <w:lang w:val="en-US"/>
        </w:rPr>
        <w:t xml:space="preserve"> </w:t>
      </w:r>
      <w:r w:rsidRPr="00E90C11">
        <w:rPr>
          <w:rFonts w:ascii="Arial" w:hAnsi="Arial" w:cs="Arial"/>
          <w:bCs/>
          <w:color w:val="000000"/>
          <w:sz w:val="22"/>
          <w:szCs w:val="22"/>
          <w:lang w:val="en-US"/>
        </w:rPr>
        <w:t>TWO)</w:t>
      </w:r>
    </w:p>
    <w:p w14:paraId="1128AB80" w14:textId="7ED4782E" w:rsidR="00B97A75" w:rsidRPr="00E90C11" w:rsidRDefault="00B97A75" w:rsidP="00A43F8B">
      <w:pPr>
        <w:spacing w:after="240"/>
        <w:jc w:val="center"/>
        <w:rPr>
          <w:rFonts w:ascii="Arial" w:hAnsi="Arial" w:cs="Arial"/>
          <w:bCs/>
          <w:color w:val="000000"/>
          <w:sz w:val="22"/>
          <w:szCs w:val="22"/>
          <w:lang w:val="en-US"/>
        </w:rPr>
      </w:pPr>
      <w:r w:rsidRPr="00E90C11">
        <w:rPr>
          <w:rFonts w:ascii="Arial" w:hAnsi="Arial" w:cs="Arial"/>
          <w:bCs/>
          <w:color w:val="000000"/>
          <w:sz w:val="22"/>
          <w:szCs w:val="22"/>
          <w:lang w:val="en-US"/>
        </w:rPr>
        <w:t>22–23 February 2021</w:t>
      </w:r>
      <w:r w:rsidR="00066918" w:rsidRPr="00E90C11">
        <w:rPr>
          <w:rFonts w:ascii="Arial" w:hAnsi="Arial" w:cs="Arial"/>
          <w:bCs/>
          <w:color w:val="000000"/>
          <w:sz w:val="22"/>
          <w:szCs w:val="22"/>
          <w:lang w:val="en-US"/>
        </w:rPr>
        <w:t xml:space="preserve"> (O</w:t>
      </w:r>
      <w:r w:rsidRPr="00E90C11">
        <w:rPr>
          <w:rFonts w:ascii="Arial" w:hAnsi="Arial" w:cs="Arial"/>
          <w:bCs/>
          <w:color w:val="000000"/>
          <w:sz w:val="22"/>
          <w:szCs w:val="22"/>
          <w:lang w:val="en-US"/>
        </w:rPr>
        <w:t>nline</w:t>
      </w:r>
      <w:r w:rsidR="00066918" w:rsidRPr="00E90C11">
        <w:rPr>
          <w:rFonts w:ascii="Arial" w:hAnsi="Arial" w:cs="Arial"/>
          <w:bCs/>
          <w:color w:val="000000"/>
          <w:sz w:val="22"/>
          <w:szCs w:val="22"/>
          <w:lang w:val="en-US"/>
        </w:rPr>
        <w:t>)</w:t>
      </w:r>
    </w:p>
    <w:p w14:paraId="36ECE32D" w14:textId="381377AB" w:rsidR="00B97A75" w:rsidRPr="00E90C11" w:rsidRDefault="00B97A75" w:rsidP="00B97A75">
      <w:pPr>
        <w:spacing w:after="240"/>
        <w:rPr>
          <w:rFonts w:ascii="Arial" w:hAnsi="Arial" w:cs="Arial"/>
          <w:bCs/>
          <w:color w:val="000000"/>
          <w:sz w:val="22"/>
          <w:szCs w:val="22"/>
          <w:u w:val="single"/>
          <w:lang w:val="en-US"/>
        </w:rPr>
      </w:pPr>
      <w:r w:rsidRPr="00E90C11">
        <w:rPr>
          <w:rFonts w:ascii="Arial" w:hAnsi="Arial" w:cs="Arial"/>
          <w:bCs/>
          <w:color w:val="000000"/>
          <w:sz w:val="22"/>
          <w:szCs w:val="22"/>
          <w:u w:val="single"/>
          <w:lang w:val="en-US"/>
        </w:rPr>
        <w:t>Task Team Members</w:t>
      </w:r>
    </w:p>
    <w:tbl>
      <w:tblPr>
        <w:tblW w:w="9350" w:type="dxa"/>
        <w:tblInd w:w="100" w:type="dxa"/>
        <w:tblLayout w:type="fixed"/>
        <w:tblCellMar>
          <w:left w:w="0" w:type="dxa"/>
          <w:right w:w="0" w:type="dxa"/>
        </w:tblCellMar>
        <w:tblLook w:val="0000" w:firstRow="0" w:lastRow="0" w:firstColumn="0" w:lastColumn="0" w:noHBand="0" w:noVBand="0"/>
      </w:tblPr>
      <w:tblGrid>
        <w:gridCol w:w="2695"/>
        <w:gridCol w:w="1260"/>
        <w:gridCol w:w="3691"/>
        <w:gridCol w:w="1704"/>
      </w:tblGrid>
      <w:tr w:rsidR="00B97A75" w:rsidRPr="00B97A75" w14:paraId="223ABEB2" w14:textId="77777777" w:rsidTr="00E90C11">
        <w:trPr>
          <w:trHeight w:val="277"/>
        </w:trPr>
        <w:tc>
          <w:tcPr>
            <w:tcW w:w="269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7FCBE745" w14:textId="77777777" w:rsidR="00B97A75" w:rsidRPr="00B97A75" w:rsidRDefault="00B97A75" w:rsidP="00E90C11">
            <w:pPr>
              <w:spacing w:before="120" w:after="120"/>
              <w:rPr>
                <w:rFonts w:ascii="Arial" w:hAnsi="Arial" w:cs="Arial"/>
                <w:b/>
                <w:bCs/>
                <w:color w:val="000000"/>
                <w:sz w:val="22"/>
                <w:szCs w:val="22"/>
                <w:lang w:val="en-US"/>
              </w:rPr>
            </w:pPr>
            <w:r w:rsidRPr="00B97A75">
              <w:rPr>
                <w:rFonts w:ascii="Arial" w:hAnsi="Arial" w:cs="Arial"/>
                <w:b/>
                <w:bCs/>
                <w:color w:val="000000"/>
                <w:sz w:val="22"/>
                <w:szCs w:val="22"/>
                <w:lang w:val="en-US"/>
              </w:rPr>
              <w:t>Name</w:t>
            </w:r>
          </w:p>
        </w:tc>
        <w:tc>
          <w:tcPr>
            <w:tcW w:w="126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4C7446B0" w14:textId="77777777" w:rsidR="00B97A75" w:rsidRPr="00B97A75" w:rsidRDefault="00B97A75" w:rsidP="00E90C11">
            <w:pPr>
              <w:spacing w:before="120" w:after="120"/>
              <w:rPr>
                <w:rFonts w:ascii="Arial" w:hAnsi="Arial" w:cs="Arial"/>
                <w:b/>
                <w:bCs/>
                <w:color w:val="000000"/>
                <w:sz w:val="22"/>
                <w:szCs w:val="22"/>
                <w:lang w:val="en-US"/>
              </w:rPr>
            </w:pPr>
            <w:r w:rsidRPr="00B97A75">
              <w:rPr>
                <w:rFonts w:ascii="Arial" w:hAnsi="Arial" w:cs="Arial"/>
                <w:b/>
                <w:bCs/>
                <w:color w:val="000000"/>
                <w:sz w:val="22"/>
                <w:szCs w:val="22"/>
                <w:lang w:val="en-US"/>
              </w:rPr>
              <w:t>Country</w:t>
            </w:r>
          </w:p>
        </w:tc>
        <w:tc>
          <w:tcPr>
            <w:tcW w:w="369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23C8BB43" w14:textId="77777777" w:rsidR="00B97A75" w:rsidRPr="00B97A75" w:rsidRDefault="00B97A75" w:rsidP="00E90C11">
            <w:pPr>
              <w:spacing w:before="120" w:after="120"/>
              <w:rPr>
                <w:rFonts w:ascii="Arial" w:hAnsi="Arial" w:cs="Arial"/>
                <w:b/>
                <w:bCs/>
                <w:color w:val="000000"/>
                <w:sz w:val="22"/>
                <w:szCs w:val="22"/>
                <w:lang w:val="en-US"/>
              </w:rPr>
            </w:pPr>
            <w:r w:rsidRPr="00B97A75">
              <w:rPr>
                <w:rFonts w:ascii="Arial" w:hAnsi="Arial" w:cs="Arial"/>
                <w:b/>
                <w:bCs/>
                <w:color w:val="000000"/>
                <w:sz w:val="22"/>
                <w:szCs w:val="22"/>
                <w:lang w:val="en-US"/>
              </w:rPr>
              <w:t>Organization</w:t>
            </w:r>
          </w:p>
        </w:tc>
        <w:tc>
          <w:tcPr>
            <w:tcW w:w="170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66C4AD57" w14:textId="77777777" w:rsidR="00B97A75" w:rsidRPr="00B97A75" w:rsidRDefault="00B97A75" w:rsidP="00E90C11">
            <w:pPr>
              <w:spacing w:before="120" w:after="120"/>
              <w:rPr>
                <w:rFonts w:ascii="Arial" w:hAnsi="Arial" w:cs="Arial"/>
                <w:b/>
                <w:bCs/>
                <w:color w:val="000000"/>
                <w:sz w:val="22"/>
                <w:szCs w:val="22"/>
                <w:lang w:val="en-US"/>
              </w:rPr>
            </w:pPr>
            <w:r w:rsidRPr="00B97A75">
              <w:rPr>
                <w:rFonts w:ascii="Arial" w:hAnsi="Arial" w:cs="Arial"/>
                <w:b/>
                <w:bCs/>
                <w:color w:val="000000"/>
                <w:sz w:val="22"/>
                <w:szCs w:val="22"/>
                <w:lang w:val="en-US"/>
              </w:rPr>
              <w:t>IOC System</w:t>
            </w:r>
          </w:p>
        </w:tc>
      </w:tr>
      <w:tr w:rsidR="00B97A75" w:rsidRPr="00B97A75" w14:paraId="3397F9D0" w14:textId="77777777" w:rsidTr="00B97A75">
        <w:trPr>
          <w:trHeight w:val="275"/>
        </w:trPr>
        <w:tc>
          <w:tcPr>
            <w:tcW w:w="2695" w:type="dxa"/>
            <w:tcBorders>
              <w:top w:val="single" w:sz="4" w:space="0" w:color="000000"/>
              <w:left w:val="single" w:sz="4" w:space="0" w:color="000000"/>
              <w:bottom w:val="single" w:sz="4" w:space="0" w:color="000000"/>
              <w:right w:val="single" w:sz="4" w:space="0" w:color="000000"/>
            </w:tcBorders>
          </w:tcPr>
          <w:p w14:paraId="42B26F35"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Charles McCreery, Chair</w:t>
            </w:r>
          </w:p>
        </w:tc>
        <w:tc>
          <w:tcPr>
            <w:tcW w:w="1260" w:type="dxa"/>
            <w:tcBorders>
              <w:top w:val="single" w:sz="4" w:space="0" w:color="000000"/>
              <w:left w:val="single" w:sz="4" w:space="0" w:color="000000"/>
              <w:bottom w:val="single" w:sz="4" w:space="0" w:color="000000"/>
              <w:right w:val="single" w:sz="4" w:space="0" w:color="000000"/>
            </w:tcBorders>
          </w:tcPr>
          <w:p w14:paraId="5261151A"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USA</w:t>
            </w:r>
          </w:p>
        </w:tc>
        <w:tc>
          <w:tcPr>
            <w:tcW w:w="3691" w:type="dxa"/>
            <w:tcBorders>
              <w:top w:val="single" w:sz="4" w:space="0" w:color="000000"/>
              <w:left w:val="single" w:sz="4" w:space="0" w:color="000000"/>
              <w:bottom w:val="single" w:sz="4" w:space="0" w:color="000000"/>
              <w:right w:val="single" w:sz="4" w:space="0" w:color="000000"/>
            </w:tcBorders>
          </w:tcPr>
          <w:p w14:paraId="71735FE8"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Pacific Tsunami Warning Center</w:t>
            </w:r>
          </w:p>
        </w:tc>
        <w:tc>
          <w:tcPr>
            <w:tcW w:w="1704" w:type="dxa"/>
            <w:tcBorders>
              <w:top w:val="single" w:sz="4" w:space="0" w:color="000000"/>
              <w:left w:val="single" w:sz="4" w:space="0" w:color="000000"/>
              <w:bottom w:val="single" w:sz="4" w:space="0" w:color="000000"/>
              <w:right w:val="single" w:sz="4" w:space="0" w:color="000000"/>
            </w:tcBorders>
          </w:tcPr>
          <w:p w14:paraId="723342D6"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PTWS</w:t>
            </w:r>
          </w:p>
        </w:tc>
      </w:tr>
      <w:tr w:rsidR="00B97A75" w:rsidRPr="00B97A75" w14:paraId="705933EC" w14:textId="77777777" w:rsidTr="00B97A75">
        <w:trPr>
          <w:trHeight w:val="275"/>
        </w:trPr>
        <w:tc>
          <w:tcPr>
            <w:tcW w:w="2695" w:type="dxa"/>
            <w:tcBorders>
              <w:top w:val="single" w:sz="4" w:space="0" w:color="000000"/>
              <w:left w:val="single" w:sz="4" w:space="0" w:color="000000"/>
              <w:bottom w:val="single" w:sz="4" w:space="0" w:color="000000"/>
              <w:right w:val="single" w:sz="4" w:space="0" w:color="000000"/>
            </w:tcBorders>
          </w:tcPr>
          <w:p w14:paraId="685773F5"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Yuji Nishimae</w:t>
            </w:r>
          </w:p>
        </w:tc>
        <w:tc>
          <w:tcPr>
            <w:tcW w:w="1260" w:type="dxa"/>
            <w:tcBorders>
              <w:top w:val="single" w:sz="4" w:space="0" w:color="000000"/>
              <w:left w:val="single" w:sz="4" w:space="0" w:color="000000"/>
              <w:bottom w:val="single" w:sz="4" w:space="0" w:color="000000"/>
              <w:right w:val="single" w:sz="4" w:space="0" w:color="000000"/>
            </w:tcBorders>
          </w:tcPr>
          <w:p w14:paraId="7E085E35"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Japan</w:t>
            </w:r>
          </w:p>
        </w:tc>
        <w:tc>
          <w:tcPr>
            <w:tcW w:w="3691" w:type="dxa"/>
            <w:tcBorders>
              <w:top w:val="single" w:sz="4" w:space="0" w:color="000000"/>
              <w:left w:val="single" w:sz="4" w:space="0" w:color="000000"/>
              <w:bottom w:val="single" w:sz="4" w:space="0" w:color="000000"/>
              <w:right w:val="single" w:sz="4" w:space="0" w:color="000000"/>
            </w:tcBorders>
          </w:tcPr>
          <w:p w14:paraId="22132026"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Japan Meteorological Agency</w:t>
            </w:r>
          </w:p>
        </w:tc>
        <w:tc>
          <w:tcPr>
            <w:tcW w:w="1704" w:type="dxa"/>
            <w:tcBorders>
              <w:top w:val="single" w:sz="4" w:space="0" w:color="000000"/>
              <w:left w:val="single" w:sz="4" w:space="0" w:color="000000"/>
              <w:bottom w:val="single" w:sz="4" w:space="0" w:color="000000"/>
              <w:right w:val="single" w:sz="4" w:space="0" w:color="000000"/>
            </w:tcBorders>
          </w:tcPr>
          <w:p w14:paraId="52C52640"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PTWS</w:t>
            </w:r>
          </w:p>
        </w:tc>
      </w:tr>
      <w:tr w:rsidR="00B97A75" w:rsidRPr="00B97A75" w14:paraId="6E8110A8" w14:textId="77777777" w:rsidTr="00B97A75">
        <w:trPr>
          <w:trHeight w:val="275"/>
        </w:trPr>
        <w:tc>
          <w:tcPr>
            <w:tcW w:w="2695" w:type="dxa"/>
            <w:tcBorders>
              <w:top w:val="single" w:sz="4" w:space="0" w:color="000000"/>
              <w:left w:val="single" w:sz="4" w:space="0" w:color="000000"/>
              <w:bottom w:val="single" w:sz="4" w:space="0" w:color="000000"/>
              <w:right w:val="single" w:sz="4" w:space="0" w:color="000000"/>
            </w:tcBorders>
          </w:tcPr>
          <w:p w14:paraId="2929DA4C"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Francois Schindelé</w:t>
            </w:r>
          </w:p>
        </w:tc>
        <w:tc>
          <w:tcPr>
            <w:tcW w:w="1260" w:type="dxa"/>
            <w:tcBorders>
              <w:top w:val="single" w:sz="4" w:space="0" w:color="000000"/>
              <w:left w:val="single" w:sz="4" w:space="0" w:color="000000"/>
              <w:bottom w:val="single" w:sz="4" w:space="0" w:color="000000"/>
              <w:right w:val="single" w:sz="4" w:space="0" w:color="000000"/>
            </w:tcBorders>
          </w:tcPr>
          <w:p w14:paraId="45A86F4C"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France</w:t>
            </w:r>
          </w:p>
        </w:tc>
        <w:tc>
          <w:tcPr>
            <w:tcW w:w="3691" w:type="dxa"/>
            <w:tcBorders>
              <w:top w:val="single" w:sz="4" w:space="0" w:color="000000"/>
              <w:left w:val="single" w:sz="4" w:space="0" w:color="000000"/>
              <w:bottom w:val="single" w:sz="4" w:space="0" w:color="000000"/>
              <w:right w:val="single" w:sz="4" w:space="0" w:color="000000"/>
            </w:tcBorders>
          </w:tcPr>
          <w:p w14:paraId="69C2A0B5"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Centre National d'alerte aux Tsunamis</w:t>
            </w:r>
          </w:p>
          <w:p w14:paraId="6A9C2162"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Centre Polynésien de Prévention des Tsunamis</w:t>
            </w:r>
          </w:p>
        </w:tc>
        <w:tc>
          <w:tcPr>
            <w:tcW w:w="1704" w:type="dxa"/>
            <w:tcBorders>
              <w:top w:val="single" w:sz="4" w:space="0" w:color="000000"/>
              <w:left w:val="single" w:sz="4" w:space="0" w:color="000000"/>
              <w:bottom w:val="single" w:sz="4" w:space="0" w:color="000000"/>
              <w:right w:val="single" w:sz="4" w:space="0" w:color="000000"/>
            </w:tcBorders>
          </w:tcPr>
          <w:p w14:paraId="02B9A072"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NEAMTWS</w:t>
            </w:r>
          </w:p>
          <w:p w14:paraId="264CE1D9"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PTWS</w:t>
            </w:r>
          </w:p>
        </w:tc>
      </w:tr>
      <w:tr w:rsidR="00B97A75" w:rsidRPr="00B97A75" w14:paraId="5CDF5EAE" w14:textId="77777777" w:rsidTr="00B97A75">
        <w:trPr>
          <w:trHeight w:val="551"/>
        </w:trPr>
        <w:tc>
          <w:tcPr>
            <w:tcW w:w="2695" w:type="dxa"/>
            <w:tcBorders>
              <w:top w:val="single" w:sz="4" w:space="0" w:color="000000"/>
              <w:left w:val="single" w:sz="4" w:space="0" w:color="000000"/>
              <w:bottom w:val="single" w:sz="4" w:space="0" w:color="000000"/>
              <w:right w:val="single" w:sz="4" w:space="0" w:color="000000"/>
            </w:tcBorders>
          </w:tcPr>
          <w:p w14:paraId="6868F12B"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Fernando Carrilho</w:t>
            </w:r>
          </w:p>
        </w:tc>
        <w:tc>
          <w:tcPr>
            <w:tcW w:w="1260" w:type="dxa"/>
            <w:tcBorders>
              <w:top w:val="single" w:sz="4" w:space="0" w:color="000000"/>
              <w:left w:val="single" w:sz="4" w:space="0" w:color="000000"/>
              <w:bottom w:val="single" w:sz="4" w:space="0" w:color="000000"/>
              <w:right w:val="single" w:sz="4" w:space="0" w:color="000000"/>
            </w:tcBorders>
          </w:tcPr>
          <w:p w14:paraId="1CF8ED71"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Portugal</w:t>
            </w:r>
          </w:p>
        </w:tc>
        <w:tc>
          <w:tcPr>
            <w:tcW w:w="3691" w:type="dxa"/>
            <w:tcBorders>
              <w:top w:val="single" w:sz="4" w:space="0" w:color="000000"/>
              <w:left w:val="single" w:sz="4" w:space="0" w:color="000000"/>
              <w:bottom w:val="single" w:sz="4" w:space="0" w:color="000000"/>
              <w:right w:val="single" w:sz="4" w:space="0" w:color="000000"/>
            </w:tcBorders>
          </w:tcPr>
          <w:p w14:paraId="14B9D455"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Portugese Sea and Atmosphere Institute</w:t>
            </w:r>
          </w:p>
        </w:tc>
        <w:tc>
          <w:tcPr>
            <w:tcW w:w="1704" w:type="dxa"/>
            <w:tcBorders>
              <w:top w:val="single" w:sz="4" w:space="0" w:color="000000"/>
              <w:left w:val="single" w:sz="4" w:space="0" w:color="000000"/>
              <w:bottom w:val="single" w:sz="4" w:space="0" w:color="000000"/>
              <w:right w:val="single" w:sz="4" w:space="0" w:color="000000"/>
            </w:tcBorders>
          </w:tcPr>
          <w:p w14:paraId="381370E9"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NEAMTWS</w:t>
            </w:r>
          </w:p>
        </w:tc>
      </w:tr>
      <w:tr w:rsidR="00B97A75" w:rsidRPr="00B97A75" w14:paraId="4FF7B532" w14:textId="77777777" w:rsidTr="00B97A75">
        <w:trPr>
          <w:trHeight w:val="273"/>
        </w:trPr>
        <w:tc>
          <w:tcPr>
            <w:tcW w:w="2695" w:type="dxa"/>
            <w:tcBorders>
              <w:top w:val="single" w:sz="4" w:space="0" w:color="000000"/>
              <w:left w:val="single" w:sz="4" w:space="0" w:color="000000"/>
              <w:bottom w:val="single" w:sz="4" w:space="0" w:color="000000"/>
              <w:right w:val="single" w:sz="4" w:space="0" w:color="000000"/>
            </w:tcBorders>
          </w:tcPr>
          <w:p w14:paraId="0040105B"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Elizabeth Vanacore</w:t>
            </w:r>
          </w:p>
        </w:tc>
        <w:tc>
          <w:tcPr>
            <w:tcW w:w="1260" w:type="dxa"/>
            <w:tcBorders>
              <w:top w:val="single" w:sz="4" w:space="0" w:color="000000"/>
              <w:left w:val="single" w:sz="4" w:space="0" w:color="000000"/>
              <w:bottom w:val="single" w:sz="4" w:space="0" w:color="000000"/>
              <w:right w:val="single" w:sz="4" w:space="0" w:color="000000"/>
            </w:tcBorders>
          </w:tcPr>
          <w:p w14:paraId="34C0300D"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USA</w:t>
            </w:r>
          </w:p>
        </w:tc>
        <w:tc>
          <w:tcPr>
            <w:tcW w:w="3691" w:type="dxa"/>
            <w:tcBorders>
              <w:top w:val="single" w:sz="4" w:space="0" w:color="000000"/>
              <w:left w:val="single" w:sz="4" w:space="0" w:color="000000"/>
              <w:bottom w:val="single" w:sz="4" w:space="0" w:color="000000"/>
              <w:right w:val="single" w:sz="4" w:space="0" w:color="000000"/>
            </w:tcBorders>
          </w:tcPr>
          <w:p w14:paraId="4C003705"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Puerto Rico Seismic Network</w:t>
            </w:r>
          </w:p>
        </w:tc>
        <w:tc>
          <w:tcPr>
            <w:tcW w:w="1704" w:type="dxa"/>
            <w:tcBorders>
              <w:top w:val="single" w:sz="4" w:space="0" w:color="000000"/>
              <w:left w:val="single" w:sz="4" w:space="0" w:color="000000"/>
              <w:bottom w:val="single" w:sz="4" w:space="0" w:color="000000"/>
              <w:right w:val="single" w:sz="4" w:space="0" w:color="000000"/>
            </w:tcBorders>
          </w:tcPr>
          <w:p w14:paraId="3F4B89F1"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CARIBE-EWS</w:t>
            </w:r>
          </w:p>
        </w:tc>
      </w:tr>
      <w:tr w:rsidR="00B97A75" w:rsidRPr="00B97A75" w14:paraId="0BF42075" w14:textId="77777777" w:rsidTr="00B97A75">
        <w:trPr>
          <w:trHeight w:val="553"/>
        </w:trPr>
        <w:tc>
          <w:tcPr>
            <w:tcW w:w="2695" w:type="dxa"/>
            <w:tcBorders>
              <w:top w:val="single" w:sz="4" w:space="0" w:color="000000"/>
              <w:left w:val="single" w:sz="4" w:space="0" w:color="000000"/>
              <w:bottom w:val="single" w:sz="4" w:space="0" w:color="000000"/>
              <w:right w:val="single" w:sz="4" w:space="0" w:color="000000"/>
            </w:tcBorders>
          </w:tcPr>
          <w:p w14:paraId="6CEF266A"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Wilfried Strauch</w:t>
            </w:r>
          </w:p>
        </w:tc>
        <w:tc>
          <w:tcPr>
            <w:tcW w:w="1260" w:type="dxa"/>
            <w:tcBorders>
              <w:top w:val="single" w:sz="4" w:space="0" w:color="000000"/>
              <w:left w:val="single" w:sz="4" w:space="0" w:color="000000"/>
              <w:bottom w:val="single" w:sz="4" w:space="0" w:color="000000"/>
              <w:right w:val="single" w:sz="4" w:space="0" w:color="000000"/>
            </w:tcBorders>
          </w:tcPr>
          <w:p w14:paraId="2DA195E3"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Nicaragua</w:t>
            </w:r>
          </w:p>
        </w:tc>
        <w:tc>
          <w:tcPr>
            <w:tcW w:w="3691" w:type="dxa"/>
            <w:tcBorders>
              <w:top w:val="single" w:sz="4" w:space="0" w:color="000000"/>
              <w:left w:val="single" w:sz="4" w:space="0" w:color="000000"/>
              <w:bottom w:val="single" w:sz="4" w:space="0" w:color="000000"/>
              <w:right w:val="single" w:sz="4" w:space="0" w:color="000000"/>
            </w:tcBorders>
          </w:tcPr>
          <w:p w14:paraId="2AFFF62A"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Central American Tsunami Advisory Centre</w:t>
            </w:r>
          </w:p>
        </w:tc>
        <w:tc>
          <w:tcPr>
            <w:tcW w:w="1704" w:type="dxa"/>
            <w:tcBorders>
              <w:top w:val="single" w:sz="4" w:space="0" w:color="000000"/>
              <w:left w:val="single" w:sz="4" w:space="0" w:color="000000"/>
              <w:bottom w:val="single" w:sz="4" w:space="0" w:color="000000"/>
              <w:right w:val="single" w:sz="4" w:space="0" w:color="000000"/>
            </w:tcBorders>
          </w:tcPr>
          <w:p w14:paraId="389374C9"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CARIBE-EWS</w:t>
            </w:r>
          </w:p>
        </w:tc>
      </w:tr>
      <w:tr w:rsidR="00B97A75" w:rsidRPr="00B97A75" w14:paraId="4040C830" w14:textId="77777777" w:rsidTr="00B97A75">
        <w:trPr>
          <w:trHeight w:val="551"/>
        </w:trPr>
        <w:tc>
          <w:tcPr>
            <w:tcW w:w="2695" w:type="dxa"/>
            <w:tcBorders>
              <w:top w:val="single" w:sz="4" w:space="0" w:color="000000"/>
              <w:left w:val="single" w:sz="4" w:space="0" w:color="000000"/>
              <w:bottom w:val="single" w:sz="4" w:space="0" w:color="000000"/>
              <w:right w:val="single" w:sz="4" w:space="0" w:color="000000"/>
            </w:tcBorders>
          </w:tcPr>
          <w:p w14:paraId="2F8DEF63"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Mohammad Mokhtari</w:t>
            </w:r>
          </w:p>
        </w:tc>
        <w:tc>
          <w:tcPr>
            <w:tcW w:w="1260" w:type="dxa"/>
            <w:tcBorders>
              <w:top w:val="single" w:sz="4" w:space="0" w:color="000000"/>
              <w:left w:val="single" w:sz="4" w:space="0" w:color="000000"/>
              <w:bottom w:val="single" w:sz="4" w:space="0" w:color="000000"/>
              <w:right w:val="single" w:sz="4" w:space="0" w:color="000000"/>
            </w:tcBorders>
          </w:tcPr>
          <w:p w14:paraId="73257C5B"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Iran</w:t>
            </w:r>
          </w:p>
        </w:tc>
        <w:tc>
          <w:tcPr>
            <w:tcW w:w="3691" w:type="dxa"/>
            <w:tcBorders>
              <w:top w:val="single" w:sz="4" w:space="0" w:color="000000"/>
              <w:left w:val="single" w:sz="4" w:space="0" w:color="000000"/>
              <w:bottom w:val="single" w:sz="4" w:space="0" w:color="000000"/>
              <w:right w:val="single" w:sz="4" w:space="0" w:color="000000"/>
            </w:tcBorders>
          </w:tcPr>
          <w:p w14:paraId="0020B5A2"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International Inst. of Seismology and Earthquake Engineering</w:t>
            </w:r>
          </w:p>
        </w:tc>
        <w:tc>
          <w:tcPr>
            <w:tcW w:w="1704" w:type="dxa"/>
            <w:tcBorders>
              <w:top w:val="single" w:sz="4" w:space="0" w:color="000000"/>
              <w:left w:val="single" w:sz="4" w:space="0" w:color="000000"/>
              <w:bottom w:val="single" w:sz="4" w:space="0" w:color="000000"/>
              <w:right w:val="single" w:sz="4" w:space="0" w:color="000000"/>
            </w:tcBorders>
          </w:tcPr>
          <w:p w14:paraId="01E4C406"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IOTWMS</w:t>
            </w:r>
          </w:p>
        </w:tc>
      </w:tr>
      <w:tr w:rsidR="00B97A75" w:rsidRPr="00B97A75" w14:paraId="6D7544F7" w14:textId="77777777" w:rsidTr="00B97A75">
        <w:trPr>
          <w:trHeight w:val="549"/>
        </w:trPr>
        <w:tc>
          <w:tcPr>
            <w:tcW w:w="2695" w:type="dxa"/>
            <w:tcBorders>
              <w:top w:val="single" w:sz="4" w:space="0" w:color="000000"/>
              <w:left w:val="single" w:sz="4" w:space="0" w:color="000000"/>
              <w:bottom w:val="single" w:sz="4" w:space="0" w:color="000000"/>
              <w:right w:val="single" w:sz="4" w:space="0" w:color="000000"/>
            </w:tcBorders>
          </w:tcPr>
          <w:p w14:paraId="104CAF86"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Pattabhi Rama Rao Eluri</w:t>
            </w:r>
          </w:p>
        </w:tc>
        <w:tc>
          <w:tcPr>
            <w:tcW w:w="1260" w:type="dxa"/>
            <w:tcBorders>
              <w:top w:val="single" w:sz="4" w:space="0" w:color="000000"/>
              <w:left w:val="single" w:sz="4" w:space="0" w:color="000000"/>
              <w:bottom w:val="single" w:sz="4" w:space="0" w:color="000000"/>
              <w:right w:val="single" w:sz="4" w:space="0" w:color="000000"/>
            </w:tcBorders>
          </w:tcPr>
          <w:p w14:paraId="68F64FEA"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India</w:t>
            </w:r>
          </w:p>
        </w:tc>
        <w:tc>
          <w:tcPr>
            <w:tcW w:w="3691" w:type="dxa"/>
            <w:tcBorders>
              <w:top w:val="single" w:sz="4" w:space="0" w:color="000000"/>
              <w:left w:val="single" w:sz="4" w:space="0" w:color="000000"/>
              <w:bottom w:val="single" w:sz="4" w:space="0" w:color="000000"/>
              <w:right w:val="single" w:sz="4" w:space="0" w:color="000000"/>
            </w:tcBorders>
          </w:tcPr>
          <w:p w14:paraId="4C64B29A"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Indian National Centre for Ocean Information Services</w:t>
            </w:r>
          </w:p>
        </w:tc>
        <w:tc>
          <w:tcPr>
            <w:tcW w:w="1704" w:type="dxa"/>
            <w:tcBorders>
              <w:top w:val="single" w:sz="4" w:space="0" w:color="000000"/>
              <w:left w:val="single" w:sz="4" w:space="0" w:color="000000"/>
              <w:bottom w:val="single" w:sz="4" w:space="0" w:color="000000"/>
              <w:right w:val="single" w:sz="4" w:space="0" w:color="000000"/>
            </w:tcBorders>
          </w:tcPr>
          <w:p w14:paraId="4E249BAE"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IOTWMS</w:t>
            </w:r>
          </w:p>
        </w:tc>
      </w:tr>
    </w:tbl>
    <w:p w14:paraId="46E3A101" w14:textId="77777777" w:rsidR="00B97A75" w:rsidRPr="00B97A75" w:rsidRDefault="00B97A75" w:rsidP="00B97A75">
      <w:pPr>
        <w:spacing w:after="240"/>
        <w:rPr>
          <w:rFonts w:ascii="Arial" w:hAnsi="Arial" w:cs="Arial"/>
          <w:color w:val="000000"/>
          <w:sz w:val="22"/>
          <w:szCs w:val="22"/>
          <w:lang w:val="en-US"/>
        </w:rPr>
      </w:pPr>
    </w:p>
    <w:p w14:paraId="13A9831D" w14:textId="77777777" w:rsidR="00B97A75" w:rsidRPr="00E90C11" w:rsidRDefault="00B97A75" w:rsidP="00B97A75">
      <w:pPr>
        <w:spacing w:after="240"/>
        <w:rPr>
          <w:rFonts w:ascii="Arial" w:hAnsi="Arial" w:cs="Arial"/>
          <w:bCs/>
          <w:color w:val="000000"/>
          <w:sz w:val="22"/>
          <w:szCs w:val="22"/>
          <w:u w:val="single"/>
          <w:lang w:val="en-US"/>
        </w:rPr>
      </w:pPr>
      <w:r w:rsidRPr="00E90C11">
        <w:rPr>
          <w:rFonts w:ascii="Arial" w:hAnsi="Arial" w:cs="Arial"/>
          <w:bCs/>
          <w:color w:val="000000"/>
          <w:sz w:val="22"/>
          <w:szCs w:val="22"/>
          <w:u w:val="single"/>
          <w:lang w:val="en-US"/>
        </w:rPr>
        <w:t>Day 1: Monday, February 22, 2021, 1200-1400 UTC</w:t>
      </w:r>
    </w:p>
    <w:tbl>
      <w:tblPr>
        <w:tblW w:w="0" w:type="auto"/>
        <w:tblInd w:w="100" w:type="dxa"/>
        <w:tblLayout w:type="fixed"/>
        <w:tblCellMar>
          <w:left w:w="0" w:type="dxa"/>
          <w:right w:w="0" w:type="dxa"/>
        </w:tblCellMar>
        <w:tblLook w:val="0000" w:firstRow="0" w:lastRow="0" w:firstColumn="0" w:lastColumn="0" w:noHBand="0" w:noVBand="0"/>
      </w:tblPr>
      <w:tblGrid>
        <w:gridCol w:w="708"/>
        <w:gridCol w:w="1327"/>
        <w:gridCol w:w="3199"/>
        <w:gridCol w:w="2381"/>
        <w:gridCol w:w="1735"/>
      </w:tblGrid>
      <w:tr w:rsidR="00B97A75" w:rsidRPr="00066918" w14:paraId="243F5C20" w14:textId="77777777" w:rsidTr="00E90C11">
        <w:trPr>
          <w:trHeight w:val="275"/>
          <w:tblHeader/>
        </w:trPr>
        <w:tc>
          <w:tcPr>
            <w:tcW w:w="70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A4B81F8" w14:textId="77777777" w:rsidR="00B97A75" w:rsidRPr="00B97A75" w:rsidRDefault="00B97A75" w:rsidP="00E90C11">
            <w:pPr>
              <w:spacing w:before="120" w:after="120"/>
              <w:rPr>
                <w:rFonts w:ascii="Arial" w:hAnsi="Arial" w:cs="Arial"/>
                <w:b/>
                <w:bCs/>
                <w:color w:val="000000"/>
                <w:sz w:val="22"/>
                <w:szCs w:val="22"/>
                <w:lang w:val="en-US"/>
              </w:rPr>
            </w:pPr>
            <w:r w:rsidRPr="00B97A75">
              <w:rPr>
                <w:rFonts w:ascii="Arial" w:hAnsi="Arial" w:cs="Arial"/>
                <w:b/>
                <w:bCs/>
                <w:color w:val="000000"/>
                <w:sz w:val="22"/>
                <w:szCs w:val="22"/>
                <w:lang w:val="en-US"/>
              </w:rPr>
              <w:t>Item</w:t>
            </w:r>
          </w:p>
        </w:tc>
        <w:tc>
          <w:tcPr>
            <w:tcW w:w="132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DC5E67A" w14:textId="77777777" w:rsidR="00B97A75" w:rsidRPr="00B97A75" w:rsidRDefault="00B97A75" w:rsidP="00E90C11">
            <w:pPr>
              <w:spacing w:before="120" w:after="120"/>
              <w:rPr>
                <w:rFonts w:ascii="Arial" w:hAnsi="Arial" w:cs="Arial"/>
                <w:b/>
                <w:bCs/>
                <w:color w:val="000000"/>
                <w:sz w:val="22"/>
                <w:szCs w:val="22"/>
                <w:lang w:val="en-US"/>
              </w:rPr>
            </w:pPr>
            <w:r w:rsidRPr="00B97A75">
              <w:rPr>
                <w:rFonts w:ascii="Arial" w:hAnsi="Arial" w:cs="Arial"/>
                <w:b/>
                <w:bCs/>
                <w:color w:val="000000"/>
                <w:sz w:val="22"/>
                <w:szCs w:val="22"/>
                <w:lang w:val="en-US"/>
              </w:rPr>
              <w:t>Time</w:t>
            </w:r>
          </w:p>
        </w:tc>
        <w:tc>
          <w:tcPr>
            <w:tcW w:w="319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C27B8ED" w14:textId="77777777" w:rsidR="00B97A75" w:rsidRPr="00B97A75" w:rsidRDefault="00B97A75" w:rsidP="00E90C11">
            <w:pPr>
              <w:spacing w:before="120" w:after="120"/>
              <w:rPr>
                <w:rFonts w:ascii="Arial" w:hAnsi="Arial" w:cs="Arial"/>
                <w:b/>
                <w:bCs/>
                <w:color w:val="000000"/>
                <w:sz w:val="22"/>
                <w:szCs w:val="22"/>
                <w:lang w:val="en-US"/>
              </w:rPr>
            </w:pPr>
            <w:r w:rsidRPr="00B97A75">
              <w:rPr>
                <w:rFonts w:ascii="Arial" w:hAnsi="Arial" w:cs="Arial"/>
                <w:b/>
                <w:bCs/>
                <w:color w:val="000000"/>
                <w:sz w:val="22"/>
                <w:szCs w:val="22"/>
                <w:lang w:val="en-US"/>
              </w:rPr>
              <w:t>Topic</w:t>
            </w:r>
          </w:p>
        </w:tc>
        <w:tc>
          <w:tcPr>
            <w:tcW w:w="238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AEE376F" w14:textId="77777777" w:rsidR="00B97A75" w:rsidRPr="00B97A75" w:rsidRDefault="00B97A75" w:rsidP="00E90C11">
            <w:pPr>
              <w:spacing w:before="120" w:after="120"/>
              <w:rPr>
                <w:rFonts w:ascii="Arial" w:hAnsi="Arial" w:cs="Arial"/>
                <w:b/>
                <w:bCs/>
                <w:color w:val="000000"/>
                <w:sz w:val="22"/>
                <w:szCs w:val="22"/>
                <w:lang w:val="en-US"/>
              </w:rPr>
            </w:pPr>
            <w:r w:rsidRPr="00B97A75">
              <w:rPr>
                <w:rFonts w:ascii="Arial" w:hAnsi="Arial" w:cs="Arial"/>
                <w:b/>
                <w:bCs/>
                <w:color w:val="000000"/>
                <w:sz w:val="22"/>
                <w:szCs w:val="22"/>
                <w:lang w:val="en-US"/>
              </w:rPr>
              <w:t>Reference</w:t>
            </w:r>
          </w:p>
        </w:tc>
        <w:tc>
          <w:tcPr>
            <w:tcW w:w="173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FD18745" w14:textId="77777777" w:rsidR="00B97A75" w:rsidRPr="00B97A75" w:rsidRDefault="00B97A75" w:rsidP="00E90C11">
            <w:pPr>
              <w:spacing w:before="120" w:after="120"/>
              <w:rPr>
                <w:rFonts w:ascii="Arial" w:hAnsi="Arial" w:cs="Arial"/>
                <w:b/>
                <w:bCs/>
                <w:color w:val="000000"/>
                <w:sz w:val="22"/>
                <w:szCs w:val="22"/>
                <w:lang w:val="en-US"/>
              </w:rPr>
            </w:pPr>
            <w:r w:rsidRPr="00B97A75">
              <w:rPr>
                <w:rFonts w:ascii="Arial" w:hAnsi="Arial" w:cs="Arial"/>
                <w:b/>
                <w:bCs/>
                <w:color w:val="000000"/>
                <w:sz w:val="22"/>
                <w:szCs w:val="22"/>
                <w:lang w:val="en-US"/>
              </w:rPr>
              <w:t>Lead</w:t>
            </w:r>
          </w:p>
        </w:tc>
      </w:tr>
      <w:tr w:rsidR="00B97A75" w:rsidRPr="00B97A75" w14:paraId="0557F479" w14:textId="77777777" w:rsidTr="00B97A75">
        <w:trPr>
          <w:trHeight w:val="551"/>
        </w:trPr>
        <w:tc>
          <w:tcPr>
            <w:tcW w:w="708" w:type="dxa"/>
            <w:tcBorders>
              <w:top w:val="single" w:sz="4" w:space="0" w:color="000000"/>
              <w:left w:val="single" w:sz="4" w:space="0" w:color="000000"/>
              <w:bottom w:val="single" w:sz="4" w:space="0" w:color="000000"/>
              <w:right w:val="single" w:sz="4" w:space="0" w:color="000000"/>
            </w:tcBorders>
          </w:tcPr>
          <w:p w14:paraId="2DBE0D6B"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1</w:t>
            </w:r>
          </w:p>
        </w:tc>
        <w:tc>
          <w:tcPr>
            <w:tcW w:w="1327" w:type="dxa"/>
            <w:tcBorders>
              <w:top w:val="single" w:sz="4" w:space="0" w:color="000000"/>
              <w:left w:val="single" w:sz="4" w:space="0" w:color="000000"/>
              <w:bottom w:val="single" w:sz="4" w:space="0" w:color="000000"/>
              <w:right w:val="single" w:sz="4" w:space="0" w:color="000000"/>
            </w:tcBorders>
          </w:tcPr>
          <w:p w14:paraId="6F159AE2"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1200-1205</w:t>
            </w:r>
          </w:p>
        </w:tc>
        <w:tc>
          <w:tcPr>
            <w:tcW w:w="3199" w:type="dxa"/>
            <w:tcBorders>
              <w:top w:val="single" w:sz="4" w:space="0" w:color="000000"/>
              <w:left w:val="single" w:sz="4" w:space="0" w:color="000000"/>
              <w:bottom w:val="single" w:sz="4" w:space="0" w:color="000000"/>
              <w:right w:val="single" w:sz="4" w:space="0" w:color="000000"/>
            </w:tcBorders>
          </w:tcPr>
          <w:p w14:paraId="2AE3C837" w14:textId="77777777" w:rsidR="00B97A75" w:rsidRPr="00B97A75" w:rsidRDefault="00B97A75" w:rsidP="00B97A75">
            <w:pPr>
              <w:spacing w:after="240"/>
              <w:rPr>
                <w:rFonts w:ascii="Arial" w:hAnsi="Arial" w:cs="Arial"/>
                <w:b/>
                <w:bCs/>
                <w:color w:val="000000"/>
                <w:sz w:val="22"/>
                <w:szCs w:val="22"/>
                <w:lang w:val="en-US"/>
              </w:rPr>
            </w:pPr>
            <w:r w:rsidRPr="00B97A75">
              <w:rPr>
                <w:rFonts w:ascii="Arial" w:hAnsi="Arial" w:cs="Arial"/>
                <w:b/>
                <w:bCs/>
                <w:color w:val="000000"/>
                <w:sz w:val="22"/>
                <w:szCs w:val="22"/>
                <w:lang w:val="en-US"/>
              </w:rPr>
              <w:t>Session Organization</w:t>
            </w:r>
          </w:p>
          <w:p w14:paraId="7F84A00C"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Logistics, participants, agenda</w:t>
            </w:r>
          </w:p>
        </w:tc>
        <w:tc>
          <w:tcPr>
            <w:tcW w:w="2381" w:type="dxa"/>
            <w:tcBorders>
              <w:top w:val="single" w:sz="4" w:space="0" w:color="000000"/>
              <w:left w:val="single" w:sz="4" w:space="0" w:color="000000"/>
              <w:bottom w:val="single" w:sz="4" w:space="0" w:color="000000"/>
              <w:right w:val="single" w:sz="4" w:space="0" w:color="000000"/>
            </w:tcBorders>
          </w:tcPr>
          <w:p w14:paraId="1DFCE3CC" w14:textId="77777777" w:rsidR="00B97A75" w:rsidRPr="00B97A75" w:rsidRDefault="00B97A75" w:rsidP="00B97A75">
            <w:pPr>
              <w:spacing w:after="240"/>
              <w:rPr>
                <w:rFonts w:ascii="Arial" w:hAnsi="Arial" w:cs="Arial"/>
                <w:color w:val="000000"/>
                <w:sz w:val="22"/>
                <w:szCs w:val="22"/>
                <w:lang w:val="en-US"/>
              </w:rPr>
            </w:pPr>
          </w:p>
        </w:tc>
        <w:tc>
          <w:tcPr>
            <w:tcW w:w="1735" w:type="dxa"/>
            <w:tcBorders>
              <w:top w:val="single" w:sz="4" w:space="0" w:color="000000"/>
              <w:left w:val="single" w:sz="4" w:space="0" w:color="000000"/>
              <w:bottom w:val="single" w:sz="4" w:space="0" w:color="000000"/>
              <w:right w:val="single" w:sz="4" w:space="0" w:color="000000"/>
            </w:tcBorders>
          </w:tcPr>
          <w:p w14:paraId="09BBD145"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Chip McCreery</w:t>
            </w:r>
          </w:p>
        </w:tc>
      </w:tr>
      <w:tr w:rsidR="00B97A75" w:rsidRPr="00B97A75" w14:paraId="00ACED23" w14:textId="77777777" w:rsidTr="00B97A75">
        <w:trPr>
          <w:trHeight w:val="827"/>
        </w:trPr>
        <w:tc>
          <w:tcPr>
            <w:tcW w:w="708" w:type="dxa"/>
            <w:tcBorders>
              <w:top w:val="single" w:sz="4" w:space="0" w:color="000000"/>
              <w:left w:val="single" w:sz="4" w:space="0" w:color="000000"/>
              <w:bottom w:val="single" w:sz="4" w:space="0" w:color="000000"/>
              <w:right w:val="single" w:sz="4" w:space="0" w:color="000000"/>
            </w:tcBorders>
          </w:tcPr>
          <w:p w14:paraId="1A4A8679"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2</w:t>
            </w:r>
          </w:p>
        </w:tc>
        <w:tc>
          <w:tcPr>
            <w:tcW w:w="1327" w:type="dxa"/>
            <w:tcBorders>
              <w:top w:val="single" w:sz="4" w:space="0" w:color="000000"/>
              <w:left w:val="single" w:sz="4" w:space="0" w:color="000000"/>
              <w:bottom w:val="single" w:sz="4" w:space="0" w:color="000000"/>
              <w:right w:val="single" w:sz="4" w:space="0" w:color="000000"/>
            </w:tcBorders>
          </w:tcPr>
          <w:p w14:paraId="3815927F"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1205-1220</w:t>
            </w:r>
          </w:p>
        </w:tc>
        <w:tc>
          <w:tcPr>
            <w:tcW w:w="3199" w:type="dxa"/>
            <w:tcBorders>
              <w:top w:val="single" w:sz="4" w:space="0" w:color="000000"/>
              <w:left w:val="single" w:sz="4" w:space="0" w:color="000000"/>
              <w:bottom w:val="single" w:sz="4" w:space="0" w:color="000000"/>
              <w:right w:val="single" w:sz="4" w:space="0" w:color="000000"/>
            </w:tcBorders>
          </w:tcPr>
          <w:p w14:paraId="2EA1D101" w14:textId="3F23D5D5" w:rsidR="00B97A75" w:rsidRPr="00B97A75" w:rsidRDefault="00B97A75" w:rsidP="00B97A75">
            <w:pPr>
              <w:spacing w:after="240"/>
              <w:rPr>
                <w:rFonts w:ascii="Arial" w:hAnsi="Arial" w:cs="Arial"/>
                <w:b/>
                <w:bCs/>
                <w:color w:val="000000"/>
                <w:sz w:val="22"/>
                <w:szCs w:val="22"/>
                <w:lang w:val="en-US"/>
              </w:rPr>
            </w:pPr>
            <w:r w:rsidRPr="00B97A75">
              <w:rPr>
                <w:rFonts w:ascii="Arial" w:hAnsi="Arial" w:cs="Arial"/>
                <w:b/>
                <w:bCs/>
                <w:color w:val="000000"/>
                <w:sz w:val="22"/>
                <w:szCs w:val="22"/>
                <w:lang w:val="en-US"/>
              </w:rPr>
              <w:t>Review Action Items from the Previous TT</w:t>
            </w:r>
            <w:r w:rsidR="00B6792A">
              <w:rPr>
                <w:rFonts w:ascii="Arial" w:hAnsi="Arial" w:cs="Arial"/>
                <w:b/>
                <w:bCs/>
                <w:color w:val="000000"/>
                <w:sz w:val="22"/>
                <w:szCs w:val="22"/>
                <w:lang w:val="en-US"/>
              </w:rPr>
              <w:t> </w:t>
            </w:r>
            <w:r w:rsidRPr="00B97A75">
              <w:rPr>
                <w:rFonts w:ascii="Arial" w:hAnsi="Arial" w:cs="Arial"/>
                <w:b/>
                <w:bCs/>
                <w:color w:val="000000"/>
                <w:sz w:val="22"/>
                <w:szCs w:val="22"/>
                <w:lang w:val="en-US"/>
              </w:rPr>
              <w:t>TWO Meeting</w:t>
            </w:r>
          </w:p>
        </w:tc>
        <w:tc>
          <w:tcPr>
            <w:tcW w:w="2381" w:type="dxa"/>
            <w:tcBorders>
              <w:top w:val="single" w:sz="4" w:space="0" w:color="000000"/>
              <w:left w:val="single" w:sz="4" w:space="0" w:color="000000"/>
              <w:bottom w:val="single" w:sz="4" w:space="0" w:color="000000"/>
              <w:right w:val="single" w:sz="4" w:space="0" w:color="000000"/>
            </w:tcBorders>
          </w:tcPr>
          <w:p w14:paraId="10DBD60D"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TOWS-WG, 13th</w:t>
            </w:r>
          </w:p>
          <w:p w14:paraId="5CAF7D86"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Meeting Report, Annex IV, page 15</w:t>
            </w:r>
          </w:p>
        </w:tc>
        <w:tc>
          <w:tcPr>
            <w:tcW w:w="1735" w:type="dxa"/>
            <w:tcBorders>
              <w:top w:val="single" w:sz="4" w:space="0" w:color="000000"/>
              <w:left w:val="single" w:sz="4" w:space="0" w:color="000000"/>
              <w:bottom w:val="single" w:sz="4" w:space="0" w:color="000000"/>
              <w:right w:val="single" w:sz="4" w:space="0" w:color="000000"/>
            </w:tcBorders>
          </w:tcPr>
          <w:p w14:paraId="536F5E7C"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Chip McCreery ICG</w:t>
            </w:r>
          </w:p>
          <w:p w14:paraId="7288AEF5"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Representatives</w:t>
            </w:r>
          </w:p>
        </w:tc>
      </w:tr>
      <w:tr w:rsidR="00B97A75" w:rsidRPr="00B97A75" w14:paraId="41935C0F" w14:textId="77777777" w:rsidTr="00B97A75">
        <w:trPr>
          <w:trHeight w:val="828"/>
        </w:trPr>
        <w:tc>
          <w:tcPr>
            <w:tcW w:w="708" w:type="dxa"/>
            <w:tcBorders>
              <w:top w:val="single" w:sz="4" w:space="0" w:color="000000"/>
              <w:left w:val="single" w:sz="4" w:space="0" w:color="000000"/>
              <w:bottom w:val="single" w:sz="4" w:space="0" w:color="000000"/>
              <w:right w:val="single" w:sz="4" w:space="0" w:color="000000"/>
            </w:tcBorders>
          </w:tcPr>
          <w:p w14:paraId="0511FC35"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lastRenderedPageBreak/>
              <w:t>3</w:t>
            </w:r>
          </w:p>
        </w:tc>
        <w:tc>
          <w:tcPr>
            <w:tcW w:w="1327" w:type="dxa"/>
            <w:tcBorders>
              <w:top w:val="single" w:sz="4" w:space="0" w:color="000000"/>
              <w:left w:val="single" w:sz="4" w:space="0" w:color="000000"/>
              <w:bottom w:val="single" w:sz="4" w:space="0" w:color="000000"/>
              <w:right w:val="single" w:sz="4" w:space="0" w:color="000000"/>
            </w:tcBorders>
          </w:tcPr>
          <w:p w14:paraId="1E054257"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1220-1240</w:t>
            </w:r>
          </w:p>
        </w:tc>
        <w:tc>
          <w:tcPr>
            <w:tcW w:w="3199" w:type="dxa"/>
            <w:tcBorders>
              <w:top w:val="single" w:sz="4" w:space="0" w:color="000000"/>
              <w:left w:val="single" w:sz="4" w:space="0" w:color="000000"/>
              <w:bottom w:val="single" w:sz="4" w:space="0" w:color="000000"/>
              <w:right w:val="single" w:sz="4" w:space="0" w:color="000000"/>
            </w:tcBorders>
          </w:tcPr>
          <w:p w14:paraId="4ACED4B6" w14:textId="5CCF1309" w:rsidR="00B97A75" w:rsidRPr="00B97A75" w:rsidRDefault="00B97A75" w:rsidP="00B97A75">
            <w:pPr>
              <w:spacing w:after="240"/>
              <w:rPr>
                <w:rFonts w:ascii="Arial" w:hAnsi="Arial" w:cs="Arial"/>
                <w:b/>
                <w:bCs/>
                <w:color w:val="000000"/>
                <w:sz w:val="22"/>
                <w:szCs w:val="22"/>
                <w:lang w:val="en-US"/>
              </w:rPr>
            </w:pPr>
            <w:r w:rsidRPr="00B97A75">
              <w:rPr>
                <w:rFonts w:ascii="Arial" w:hAnsi="Arial" w:cs="Arial"/>
                <w:b/>
                <w:bCs/>
                <w:color w:val="000000"/>
                <w:sz w:val="22"/>
                <w:szCs w:val="22"/>
                <w:lang w:val="en-US"/>
              </w:rPr>
              <w:t>Status of Implementation of the TOWS-WG Requests to the TT</w:t>
            </w:r>
            <w:r w:rsidR="00B6792A">
              <w:rPr>
                <w:rFonts w:ascii="Arial" w:hAnsi="Arial" w:cs="Arial"/>
                <w:b/>
                <w:bCs/>
                <w:color w:val="000000"/>
                <w:sz w:val="22"/>
                <w:szCs w:val="22"/>
                <w:lang w:val="en-US"/>
              </w:rPr>
              <w:t> </w:t>
            </w:r>
            <w:r w:rsidRPr="00B97A75">
              <w:rPr>
                <w:rFonts w:ascii="Arial" w:hAnsi="Arial" w:cs="Arial"/>
                <w:b/>
                <w:bCs/>
                <w:color w:val="000000"/>
                <w:sz w:val="22"/>
                <w:szCs w:val="22"/>
                <w:lang w:val="en-US"/>
              </w:rPr>
              <w:t>TWO</w:t>
            </w:r>
          </w:p>
        </w:tc>
        <w:tc>
          <w:tcPr>
            <w:tcW w:w="2381" w:type="dxa"/>
            <w:tcBorders>
              <w:top w:val="single" w:sz="4" w:space="0" w:color="000000"/>
              <w:left w:val="single" w:sz="4" w:space="0" w:color="000000"/>
              <w:bottom w:val="single" w:sz="4" w:space="0" w:color="000000"/>
              <w:right w:val="single" w:sz="4" w:space="0" w:color="000000"/>
            </w:tcBorders>
          </w:tcPr>
          <w:p w14:paraId="7BC32125"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TOWS-WG, 13th</w:t>
            </w:r>
          </w:p>
          <w:p w14:paraId="07DB747E"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Meeting Report, Annex II</w:t>
            </w:r>
          </w:p>
        </w:tc>
        <w:tc>
          <w:tcPr>
            <w:tcW w:w="1735" w:type="dxa"/>
            <w:tcBorders>
              <w:top w:val="single" w:sz="4" w:space="0" w:color="000000"/>
              <w:left w:val="single" w:sz="4" w:space="0" w:color="000000"/>
              <w:bottom w:val="single" w:sz="4" w:space="0" w:color="000000"/>
              <w:right w:val="single" w:sz="4" w:space="0" w:color="000000"/>
            </w:tcBorders>
          </w:tcPr>
          <w:p w14:paraId="0910B68E"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Chip McCreery ICG</w:t>
            </w:r>
          </w:p>
          <w:p w14:paraId="61382293"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Representatives</w:t>
            </w:r>
          </w:p>
        </w:tc>
      </w:tr>
      <w:tr w:rsidR="00B97A75" w:rsidRPr="00B97A75" w14:paraId="2F1E8204" w14:textId="77777777" w:rsidTr="00B97A75">
        <w:trPr>
          <w:trHeight w:val="825"/>
        </w:trPr>
        <w:tc>
          <w:tcPr>
            <w:tcW w:w="708" w:type="dxa"/>
            <w:tcBorders>
              <w:top w:val="single" w:sz="4" w:space="0" w:color="000000"/>
              <w:left w:val="single" w:sz="4" w:space="0" w:color="000000"/>
              <w:bottom w:val="single" w:sz="4" w:space="0" w:color="000000"/>
              <w:right w:val="single" w:sz="4" w:space="0" w:color="000000"/>
            </w:tcBorders>
          </w:tcPr>
          <w:p w14:paraId="4D3F928D"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4</w:t>
            </w:r>
          </w:p>
        </w:tc>
        <w:tc>
          <w:tcPr>
            <w:tcW w:w="1327" w:type="dxa"/>
            <w:tcBorders>
              <w:top w:val="single" w:sz="4" w:space="0" w:color="000000"/>
              <w:left w:val="single" w:sz="4" w:space="0" w:color="000000"/>
              <w:bottom w:val="single" w:sz="4" w:space="0" w:color="000000"/>
              <w:right w:val="single" w:sz="4" w:space="0" w:color="000000"/>
            </w:tcBorders>
          </w:tcPr>
          <w:p w14:paraId="1AE602AB"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1240-1300</w:t>
            </w:r>
          </w:p>
        </w:tc>
        <w:tc>
          <w:tcPr>
            <w:tcW w:w="3199" w:type="dxa"/>
            <w:tcBorders>
              <w:top w:val="single" w:sz="4" w:space="0" w:color="000000"/>
              <w:left w:val="single" w:sz="4" w:space="0" w:color="000000"/>
              <w:bottom w:val="single" w:sz="4" w:space="0" w:color="000000"/>
              <w:right w:val="single" w:sz="4" w:space="0" w:color="000000"/>
            </w:tcBorders>
          </w:tcPr>
          <w:p w14:paraId="05010CA0" w14:textId="77777777" w:rsidR="00B97A75" w:rsidRPr="00B97A75" w:rsidRDefault="00B97A75" w:rsidP="00B97A75">
            <w:pPr>
              <w:spacing w:after="240"/>
              <w:rPr>
                <w:rFonts w:ascii="Arial" w:hAnsi="Arial" w:cs="Arial"/>
                <w:b/>
                <w:bCs/>
                <w:color w:val="000000"/>
                <w:sz w:val="22"/>
                <w:szCs w:val="22"/>
                <w:lang w:val="en-US"/>
              </w:rPr>
            </w:pPr>
            <w:r w:rsidRPr="00B97A75">
              <w:rPr>
                <w:rFonts w:ascii="Arial" w:hAnsi="Arial" w:cs="Arial"/>
                <w:b/>
                <w:bCs/>
                <w:color w:val="000000"/>
                <w:sz w:val="22"/>
                <w:szCs w:val="22"/>
                <w:lang w:val="en-US"/>
              </w:rPr>
              <w:t>Tsunami Watch Operations</w:t>
            </w:r>
          </w:p>
          <w:p w14:paraId="144E19F0" w14:textId="5DE2B7CE" w:rsidR="00B97A75" w:rsidRPr="00E90C11" w:rsidRDefault="00B97A75" w:rsidP="00B97A75">
            <w:pPr>
              <w:spacing w:after="240"/>
              <w:rPr>
                <w:rFonts w:ascii="Arial" w:hAnsi="Arial" w:cs="Arial"/>
                <w:color w:val="000000"/>
                <w:sz w:val="22"/>
                <w:szCs w:val="22"/>
                <w:lang w:val="en-US"/>
              </w:rPr>
            </w:pPr>
            <w:r w:rsidRPr="00E90C11">
              <w:rPr>
                <w:rFonts w:ascii="Arial" w:hAnsi="Arial" w:cs="Arial"/>
                <w:color w:val="000000"/>
                <w:sz w:val="22"/>
                <w:szCs w:val="22"/>
                <w:lang w:val="en-US"/>
              </w:rPr>
              <w:t>Current Status and Plans in all ICGs</w:t>
            </w:r>
          </w:p>
        </w:tc>
        <w:tc>
          <w:tcPr>
            <w:tcW w:w="2381" w:type="dxa"/>
            <w:tcBorders>
              <w:top w:val="single" w:sz="4" w:space="0" w:color="000000"/>
              <w:left w:val="single" w:sz="4" w:space="0" w:color="000000"/>
              <w:bottom w:val="single" w:sz="4" w:space="0" w:color="000000"/>
              <w:right w:val="single" w:sz="4" w:space="0" w:color="000000"/>
            </w:tcBorders>
          </w:tcPr>
          <w:p w14:paraId="1345CE6D" w14:textId="77777777" w:rsidR="00B97A75" w:rsidRPr="00B97A75" w:rsidRDefault="00B97A75" w:rsidP="00B97A75">
            <w:pPr>
              <w:spacing w:after="240"/>
              <w:rPr>
                <w:rFonts w:ascii="Arial" w:hAnsi="Arial" w:cs="Arial"/>
                <w:color w:val="000000"/>
                <w:sz w:val="22"/>
                <w:szCs w:val="22"/>
                <w:lang w:val="en-US"/>
              </w:rPr>
            </w:pPr>
          </w:p>
        </w:tc>
        <w:tc>
          <w:tcPr>
            <w:tcW w:w="1735" w:type="dxa"/>
            <w:tcBorders>
              <w:top w:val="single" w:sz="4" w:space="0" w:color="000000"/>
              <w:left w:val="single" w:sz="4" w:space="0" w:color="000000"/>
              <w:bottom w:val="single" w:sz="4" w:space="0" w:color="000000"/>
              <w:right w:val="single" w:sz="4" w:space="0" w:color="000000"/>
            </w:tcBorders>
          </w:tcPr>
          <w:p w14:paraId="780CF4F3"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TTTWO ICG</w:t>
            </w:r>
          </w:p>
          <w:p w14:paraId="241E07D0"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Representatives</w:t>
            </w:r>
          </w:p>
        </w:tc>
      </w:tr>
      <w:tr w:rsidR="00B97A75" w:rsidRPr="00B97A75" w14:paraId="103295EB" w14:textId="77777777" w:rsidTr="00B97A75">
        <w:trPr>
          <w:trHeight w:val="551"/>
        </w:trPr>
        <w:tc>
          <w:tcPr>
            <w:tcW w:w="708" w:type="dxa"/>
            <w:tcBorders>
              <w:top w:val="single" w:sz="4" w:space="0" w:color="000000"/>
              <w:left w:val="single" w:sz="4" w:space="0" w:color="000000"/>
              <w:bottom w:val="single" w:sz="4" w:space="0" w:color="000000"/>
              <w:right w:val="single" w:sz="4" w:space="0" w:color="000000"/>
            </w:tcBorders>
          </w:tcPr>
          <w:p w14:paraId="406EA9EC"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5</w:t>
            </w:r>
          </w:p>
        </w:tc>
        <w:tc>
          <w:tcPr>
            <w:tcW w:w="1327" w:type="dxa"/>
            <w:tcBorders>
              <w:top w:val="single" w:sz="4" w:space="0" w:color="000000"/>
              <w:left w:val="single" w:sz="4" w:space="0" w:color="000000"/>
              <w:bottom w:val="single" w:sz="4" w:space="0" w:color="000000"/>
              <w:right w:val="single" w:sz="4" w:space="0" w:color="000000"/>
            </w:tcBorders>
          </w:tcPr>
          <w:p w14:paraId="70798DBC"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1300-1320</w:t>
            </w:r>
          </w:p>
        </w:tc>
        <w:tc>
          <w:tcPr>
            <w:tcW w:w="3199" w:type="dxa"/>
            <w:tcBorders>
              <w:top w:val="single" w:sz="4" w:space="0" w:color="000000"/>
              <w:left w:val="single" w:sz="4" w:space="0" w:color="000000"/>
              <w:bottom w:val="single" w:sz="4" w:space="0" w:color="000000"/>
              <w:right w:val="single" w:sz="4" w:space="0" w:color="000000"/>
            </w:tcBorders>
          </w:tcPr>
          <w:p w14:paraId="023F5EAF" w14:textId="77777777" w:rsidR="00B97A75" w:rsidRPr="00B97A75" w:rsidRDefault="00B97A75" w:rsidP="00B97A75">
            <w:pPr>
              <w:spacing w:after="240"/>
              <w:rPr>
                <w:rFonts w:ascii="Arial" w:hAnsi="Arial" w:cs="Arial"/>
                <w:b/>
                <w:bCs/>
                <w:color w:val="000000"/>
                <w:sz w:val="22"/>
                <w:szCs w:val="22"/>
                <w:lang w:val="en-US"/>
              </w:rPr>
            </w:pPr>
            <w:r w:rsidRPr="00B97A75">
              <w:rPr>
                <w:rFonts w:ascii="Arial" w:hAnsi="Arial" w:cs="Arial"/>
                <w:b/>
                <w:bCs/>
                <w:color w:val="000000"/>
                <w:sz w:val="22"/>
                <w:szCs w:val="22"/>
                <w:lang w:val="en-US"/>
              </w:rPr>
              <w:t>Significant Operational Events Since Last Meeting</w:t>
            </w:r>
          </w:p>
        </w:tc>
        <w:tc>
          <w:tcPr>
            <w:tcW w:w="2381" w:type="dxa"/>
            <w:tcBorders>
              <w:top w:val="single" w:sz="4" w:space="0" w:color="000000"/>
              <w:left w:val="single" w:sz="4" w:space="0" w:color="000000"/>
              <w:bottom w:val="single" w:sz="4" w:space="0" w:color="000000"/>
              <w:right w:val="single" w:sz="4" w:space="0" w:color="000000"/>
            </w:tcBorders>
          </w:tcPr>
          <w:p w14:paraId="54201CF1" w14:textId="77777777" w:rsidR="00B97A75" w:rsidRPr="00B97A75" w:rsidRDefault="00B97A75" w:rsidP="00B97A75">
            <w:pPr>
              <w:spacing w:after="240"/>
              <w:rPr>
                <w:rFonts w:ascii="Arial" w:hAnsi="Arial" w:cs="Arial"/>
                <w:color w:val="000000"/>
                <w:sz w:val="22"/>
                <w:szCs w:val="22"/>
                <w:lang w:val="en-US"/>
              </w:rPr>
            </w:pPr>
          </w:p>
        </w:tc>
        <w:tc>
          <w:tcPr>
            <w:tcW w:w="1735" w:type="dxa"/>
            <w:tcBorders>
              <w:top w:val="single" w:sz="4" w:space="0" w:color="000000"/>
              <w:left w:val="single" w:sz="4" w:space="0" w:color="000000"/>
              <w:bottom w:val="single" w:sz="4" w:space="0" w:color="000000"/>
              <w:right w:val="single" w:sz="4" w:space="0" w:color="000000"/>
            </w:tcBorders>
          </w:tcPr>
          <w:p w14:paraId="6F031A53"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TTTWO ICG</w:t>
            </w:r>
          </w:p>
          <w:p w14:paraId="6515CBA6"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Representatives</w:t>
            </w:r>
          </w:p>
        </w:tc>
      </w:tr>
      <w:tr w:rsidR="00B97A75" w:rsidRPr="00B97A75" w14:paraId="5F1AC248" w14:textId="77777777" w:rsidTr="00B97A75">
        <w:trPr>
          <w:trHeight w:val="825"/>
        </w:trPr>
        <w:tc>
          <w:tcPr>
            <w:tcW w:w="708" w:type="dxa"/>
            <w:tcBorders>
              <w:top w:val="single" w:sz="4" w:space="0" w:color="000000"/>
              <w:left w:val="single" w:sz="4" w:space="0" w:color="000000"/>
              <w:bottom w:val="single" w:sz="4" w:space="0" w:color="000000"/>
              <w:right w:val="single" w:sz="4" w:space="0" w:color="000000"/>
            </w:tcBorders>
          </w:tcPr>
          <w:p w14:paraId="7FAE2073"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6</w:t>
            </w:r>
          </w:p>
        </w:tc>
        <w:tc>
          <w:tcPr>
            <w:tcW w:w="1327" w:type="dxa"/>
            <w:tcBorders>
              <w:top w:val="single" w:sz="4" w:space="0" w:color="000000"/>
              <w:left w:val="single" w:sz="4" w:space="0" w:color="000000"/>
              <w:bottom w:val="single" w:sz="4" w:space="0" w:color="000000"/>
              <w:right w:val="single" w:sz="4" w:space="0" w:color="000000"/>
            </w:tcBorders>
          </w:tcPr>
          <w:p w14:paraId="561FD1F0"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1320-1330</w:t>
            </w:r>
          </w:p>
        </w:tc>
        <w:tc>
          <w:tcPr>
            <w:tcW w:w="3199" w:type="dxa"/>
            <w:tcBorders>
              <w:top w:val="single" w:sz="4" w:space="0" w:color="000000"/>
              <w:left w:val="single" w:sz="4" w:space="0" w:color="000000"/>
              <w:bottom w:val="single" w:sz="4" w:space="0" w:color="000000"/>
              <w:right w:val="single" w:sz="4" w:space="0" w:color="000000"/>
            </w:tcBorders>
          </w:tcPr>
          <w:p w14:paraId="1DC5CF43" w14:textId="77777777" w:rsidR="00B97A75" w:rsidRPr="00B97A75" w:rsidRDefault="00B97A75" w:rsidP="00B97A75">
            <w:pPr>
              <w:spacing w:after="240"/>
              <w:rPr>
                <w:rFonts w:ascii="Arial" w:hAnsi="Arial" w:cs="Arial"/>
                <w:b/>
                <w:bCs/>
                <w:color w:val="000000"/>
                <w:sz w:val="22"/>
                <w:szCs w:val="22"/>
                <w:lang w:val="en-US"/>
              </w:rPr>
            </w:pPr>
            <w:r w:rsidRPr="00B97A75">
              <w:rPr>
                <w:rFonts w:ascii="Arial" w:hAnsi="Arial" w:cs="Arial"/>
                <w:b/>
                <w:bCs/>
                <w:color w:val="000000"/>
                <w:sz w:val="22"/>
                <w:szCs w:val="22"/>
                <w:lang w:val="en-US"/>
              </w:rPr>
              <w:t>Tsunami Glossary Update</w:t>
            </w:r>
          </w:p>
        </w:tc>
        <w:tc>
          <w:tcPr>
            <w:tcW w:w="2381" w:type="dxa"/>
            <w:tcBorders>
              <w:top w:val="single" w:sz="4" w:space="0" w:color="000000"/>
              <w:left w:val="single" w:sz="4" w:space="0" w:color="000000"/>
              <w:bottom w:val="single" w:sz="4" w:space="0" w:color="000000"/>
              <w:right w:val="single" w:sz="4" w:space="0" w:color="000000"/>
            </w:tcBorders>
          </w:tcPr>
          <w:p w14:paraId="48AD0678" w14:textId="77777777" w:rsidR="00B97A75" w:rsidRPr="00B97A75" w:rsidRDefault="00B97A75" w:rsidP="00B97A75">
            <w:pPr>
              <w:spacing w:after="240"/>
              <w:rPr>
                <w:rFonts w:ascii="Arial" w:hAnsi="Arial" w:cs="Arial"/>
                <w:color w:val="000000"/>
                <w:sz w:val="22"/>
                <w:szCs w:val="22"/>
                <w:lang w:val="en-US"/>
              </w:rPr>
            </w:pPr>
          </w:p>
        </w:tc>
        <w:tc>
          <w:tcPr>
            <w:tcW w:w="1735" w:type="dxa"/>
            <w:tcBorders>
              <w:top w:val="single" w:sz="4" w:space="0" w:color="000000"/>
              <w:left w:val="single" w:sz="4" w:space="0" w:color="000000"/>
              <w:bottom w:val="single" w:sz="4" w:space="0" w:color="000000"/>
              <w:right w:val="single" w:sz="4" w:space="0" w:color="000000"/>
            </w:tcBorders>
          </w:tcPr>
          <w:p w14:paraId="30DE0E39"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TTTWO with Input from</w:t>
            </w:r>
          </w:p>
          <w:p w14:paraId="51D4785F"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TTDMP</w:t>
            </w:r>
          </w:p>
        </w:tc>
      </w:tr>
      <w:tr w:rsidR="00B97A75" w:rsidRPr="00B97A75" w14:paraId="5368D81F" w14:textId="77777777" w:rsidTr="00B97A75">
        <w:trPr>
          <w:trHeight w:val="825"/>
        </w:trPr>
        <w:tc>
          <w:tcPr>
            <w:tcW w:w="708" w:type="dxa"/>
            <w:tcBorders>
              <w:top w:val="single" w:sz="4" w:space="0" w:color="000000"/>
              <w:left w:val="single" w:sz="4" w:space="0" w:color="000000"/>
              <w:bottom w:val="single" w:sz="4" w:space="0" w:color="000000"/>
              <w:right w:val="single" w:sz="4" w:space="0" w:color="000000"/>
            </w:tcBorders>
          </w:tcPr>
          <w:p w14:paraId="209C21F8"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7</w:t>
            </w:r>
          </w:p>
        </w:tc>
        <w:tc>
          <w:tcPr>
            <w:tcW w:w="1327" w:type="dxa"/>
            <w:tcBorders>
              <w:top w:val="single" w:sz="4" w:space="0" w:color="000000"/>
              <w:left w:val="single" w:sz="4" w:space="0" w:color="000000"/>
              <w:bottom w:val="single" w:sz="4" w:space="0" w:color="000000"/>
              <w:right w:val="single" w:sz="4" w:space="0" w:color="000000"/>
            </w:tcBorders>
          </w:tcPr>
          <w:p w14:paraId="20CFEA75" w14:textId="77777777" w:rsidR="00B97A75" w:rsidRPr="00B97A75" w:rsidRDefault="00B97A75" w:rsidP="00B97A75">
            <w:pPr>
              <w:spacing w:after="240"/>
              <w:rPr>
                <w:rFonts w:ascii="Arial" w:hAnsi="Arial" w:cs="Arial"/>
                <w:color w:val="000000"/>
                <w:sz w:val="22"/>
                <w:szCs w:val="22"/>
                <w:lang w:val="en-US"/>
              </w:rPr>
            </w:pPr>
          </w:p>
        </w:tc>
        <w:tc>
          <w:tcPr>
            <w:tcW w:w="3199" w:type="dxa"/>
            <w:tcBorders>
              <w:top w:val="single" w:sz="4" w:space="0" w:color="000000"/>
              <w:left w:val="single" w:sz="4" w:space="0" w:color="000000"/>
              <w:bottom w:val="single" w:sz="4" w:space="0" w:color="000000"/>
              <w:right w:val="single" w:sz="4" w:space="0" w:color="000000"/>
            </w:tcBorders>
          </w:tcPr>
          <w:p w14:paraId="6362494B" w14:textId="77777777" w:rsidR="00B97A75" w:rsidRPr="00B97A75" w:rsidRDefault="00B97A75" w:rsidP="00B97A75">
            <w:pPr>
              <w:spacing w:after="240"/>
              <w:rPr>
                <w:rFonts w:ascii="Arial" w:hAnsi="Arial" w:cs="Arial"/>
                <w:b/>
                <w:bCs/>
                <w:color w:val="000000"/>
                <w:sz w:val="22"/>
                <w:szCs w:val="22"/>
                <w:lang w:val="en-US"/>
              </w:rPr>
            </w:pPr>
            <w:r w:rsidRPr="00B97A75">
              <w:rPr>
                <w:rFonts w:ascii="Arial" w:hAnsi="Arial" w:cs="Arial"/>
                <w:b/>
                <w:bCs/>
                <w:color w:val="000000"/>
                <w:sz w:val="22"/>
                <w:szCs w:val="22"/>
                <w:lang w:val="en-US"/>
              </w:rPr>
              <w:t>IUGG Tsunami Commission recent activities</w:t>
            </w:r>
          </w:p>
        </w:tc>
        <w:tc>
          <w:tcPr>
            <w:tcW w:w="2381" w:type="dxa"/>
            <w:tcBorders>
              <w:top w:val="single" w:sz="4" w:space="0" w:color="000000"/>
              <w:left w:val="single" w:sz="4" w:space="0" w:color="000000"/>
              <w:bottom w:val="single" w:sz="4" w:space="0" w:color="000000"/>
              <w:right w:val="single" w:sz="4" w:space="0" w:color="000000"/>
            </w:tcBorders>
          </w:tcPr>
          <w:p w14:paraId="4CA2A454" w14:textId="77777777" w:rsidR="00B97A75" w:rsidRPr="00B97A75" w:rsidRDefault="00B97A75" w:rsidP="00B97A75">
            <w:pPr>
              <w:spacing w:after="240"/>
              <w:rPr>
                <w:rFonts w:ascii="Arial" w:hAnsi="Arial" w:cs="Arial"/>
                <w:color w:val="000000"/>
                <w:sz w:val="22"/>
                <w:szCs w:val="22"/>
                <w:lang w:val="en-US"/>
              </w:rPr>
            </w:pPr>
          </w:p>
        </w:tc>
        <w:tc>
          <w:tcPr>
            <w:tcW w:w="1735" w:type="dxa"/>
            <w:tcBorders>
              <w:top w:val="single" w:sz="4" w:space="0" w:color="000000"/>
              <w:left w:val="single" w:sz="4" w:space="0" w:color="000000"/>
              <w:bottom w:val="single" w:sz="4" w:space="0" w:color="000000"/>
              <w:right w:val="single" w:sz="4" w:space="0" w:color="000000"/>
            </w:tcBorders>
          </w:tcPr>
          <w:p w14:paraId="1686FB71"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Laura Kong</w:t>
            </w:r>
          </w:p>
        </w:tc>
      </w:tr>
      <w:tr w:rsidR="00B97A75" w:rsidRPr="00B97A75" w14:paraId="2D04B372" w14:textId="77777777" w:rsidTr="00B97A75">
        <w:trPr>
          <w:trHeight w:val="1103"/>
        </w:trPr>
        <w:tc>
          <w:tcPr>
            <w:tcW w:w="708" w:type="dxa"/>
            <w:tcBorders>
              <w:top w:val="single" w:sz="4" w:space="0" w:color="000000"/>
              <w:left w:val="single" w:sz="4" w:space="0" w:color="000000"/>
              <w:bottom w:val="single" w:sz="4" w:space="0" w:color="000000"/>
              <w:right w:val="single" w:sz="4" w:space="0" w:color="000000"/>
            </w:tcBorders>
          </w:tcPr>
          <w:p w14:paraId="7837EE55"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8</w:t>
            </w:r>
          </w:p>
        </w:tc>
        <w:tc>
          <w:tcPr>
            <w:tcW w:w="1327" w:type="dxa"/>
            <w:tcBorders>
              <w:top w:val="single" w:sz="4" w:space="0" w:color="000000"/>
              <w:left w:val="single" w:sz="4" w:space="0" w:color="000000"/>
              <w:bottom w:val="single" w:sz="4" w:space="0" w:color="000000"/>
              <w:right w:val="single" w:sz="4" w:space="0" w:color="000000"/>
            </w:tcBorders>
          </w:tcPr>
          <w:p w14:paraId="14BF2140"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1330-1340</w:t>
            </w:r>
          </w:p>
        </w:tc>
        <w:tc>
          <w:tcPr>
            <w:tcW w:w="3199" w:type="dxa"/>
            <w:tcBorders>
              <w:top w:val="single" w:sz="4" w:space="0" w:color="000000"/>
              <w:left w:val="single" w:sz="4" w:space="0" w:color="000000"/>
              <w:bottom w:val="single" w:sz="4" w:space="0" w:color="000000"/>
              <w:right w:val="single" w:sz="4" w:space="0" w:color="000000"/>
            </w:tcBorders>
          </w:tcPr>
          <w:p w14:paraId="036B5D29" w14:textId="77777777" w:rsidR="00B97A75" w:rsidRPr="00B97A75" w:rsidRDefault="00B97A75" w:rsidP="00B97A75">
            <w:pPr>
              <w:spacing w:after="240"/>
              <w:rPr>
                <w:rFonts w:ascii="Arial" w:hAnsi="Arial" w:cs="Arial"/>
                <w:b/>
                <w:bCs/>
                <w:color w:val="000000"/>
                <w:sz w:val="22"/>
                <w:szCs w:val="22"/>
                <w:lang w:val="en-US"/>
              </w:rPr>
            </w:pPr>
            <w:r w:rsidRPr="00B97A75">
              <w:rPr>
                <w:rFonts w:ascii="Arial" w:hAnsi="Arial" w:cs="Arial"/>
                <w:b/>
                <w:bCs/>
                <w:color w:val="000000"/>
                <w:sz w:val="22"/>
                <w:szCs w:val="22"/>
                <w:lang w:val="en-US"/>
              </w:rPr>
              <w:t>Development of KPIs in relation with Sendai Framework Indicators</w:t>
            </w:r>
          </w:p>
        </w:tc>
        <w:tc>
          <w:tcPr>
            <w:tcW w:w="2381" w:type="dxa"/>
            <w:tcBorders>
              <w:top w:val="single" w:sz="4" w:space="0" w:color="000000"/>
              <w:left w:val="single" w:sz="4" w:space="0" w:color="000000"/>
              <w:bottom w:val="single" w:sz="4" w:space="0" w:color="000000"/>
              <w:right w:val="single" w:sz="4" w:space="0" w:color="000000"/>
            </w:tcBorders>
          </w:tcPr>
          <w:p w14:paraId="48E19741"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TOWS-WG, 13th</w:t>
            </w:r>
          </w:p>
          <w:p w14:paraId="11747CA5"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Meeting Report, Annex III, page 3, Annex IV, page 6</w:t>
            </w:r>
          </w:p>
        </w:tc>
        <w:tc>
          <w:tcPr>
            <w:tcW w:w="1735" w:type="dxa"/>
            <w:tcBorders>
              <w:top w:val="single" w:sz="4" w:space="0" w:color="000000"/>
              <w:left w:val="single" w:sz="4" w:space="0" w:color="000000"/>
              <w:bottom w:val="single" w:sz="4" w:space="0" w:color="000000"/>
              <w:right w:val="single" w:sz="4" w:space="0" w:color="000000"/>
            </w:tcBorders>
          </w:tcPr>
          <w:p w14:paraId="3CDE8C3A"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TTTWO with Input from TTDMP</w:t>
            </w:r>
          </w:p>
          <w:p w14:paraId="40B64F15" w14:textId="77777777" w:rsidR="00B97A75" w:rsidRPr="00B97A75" w:rsidRDefault="00B97A75" w:rsidP="00B97A75">
            <w:pPr>
              <w:spacing w:after="240"/>
              <w:rPr>
                <w:rFonts w:ascii="Arial" w:hAnsi="Arial" w:cs="Arial"/>
                <w:color w:val="000000"/>
                <w:sz w:val="22"/>
                <w:szCs w:val="22"/>
                <w:lang w:val="en-US"/>
              </w:rPr>
            </w:pPr>
          </w:p>
        </w:tc>
      </w:tr>
      <w:tr w:rsidR="00B97A75" w:rsidRPr="00B97A75" w14:paraId="0509AD16" w14:textId="77777777" w:rsidTr="00B97A75">
        <w:trPr>
          <w:trHeight w:val="1103"/>
        </w:trPr>
        <w:tc>
          <w:tcPr>
            <w:tcW w:w="708" w:type="dxa"/>
            <w:tcBorders>
              <w:top w:val="single" w:sz="4" w:space="0" w:color="000000"/>
              <w:left w:val="single" w:sz="4" w:space="0" w:color="000000"/>
              <w:bottom w:val="single" w:sz="4" w:space="0" w:color="000000"/>
              <w:right w:val="single" w:sz="4" w:space="0" w:color="000000"/>
            </w:tcBorders>
          </w:tcPr>
          <w:p w14:paraId="2864D596"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9</w:t>
            </w:r>
          </w:p>
        </w:tc>
        <w:tc>
          <w:tcPr>
            <w:tcW w:w="1327" w:type="dxa"/>
            <w:tcBorders>
              <w:top w:val="single" w:sz="4" w:space="0" w:color="000000"/>
              <w:left w:val="single" w:sz="4" w:space="0" w:color="000000"/>
              <w:bottom w:val="single" w:sz="4" w:space="0" w:color="000000"/>
              <w:right w:val="single" w:sz="4" w:space="0" w:color="000000"/>
            </w:tcBorders>
          </w:tcPr>
          <w:p w14:paraId="3F62A5AC"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1340-1350</w:t>
            </w:r>
          </w:p>
        </w:tc>
        <w:tc>
          <w:tcPr>
            <w:tcW w:w="3199" w:type="dxa"/>
            <w:tcBorders>
              <w:top w:val="single" w:sz="4" w:space="0" w:color="000000"/>
              <w:left w:val="single" w:sz="4" w:space="0" w:color="000000"/>
              <w:bottom w:val="single" w:sz="4" w:space="0" w:color="000000"/>
              <w:right w:val="single" w:sz="4" w:space="0" w:color="000000"/>
            </w:tcBorders>
          </w:tcPr>
          <w:p w14:paraId="467A8A94" w14:textId="77777777" w:rsidR="00B97A75" w:rsidRPr="00B97A75" w:rsidRDefault="00B97A75" w:rsidP="00B97A75">
            <w:pPr>
              <w:spacing w:after="240"/>
              <w:rPr>
                <w:rFonts w:ascii="Arial" w:hAnsi="Arial" w:cs="Arial"/>
                <w:b/>
                <w:bCs/>
                <w:color w:val="000000"/>
                <w:sz w:val="22"/>
                <w:szCs w:val="22"/>
                <w:lang w:val="en-US"/>
              </w:rPr>
            </w:pPr>
            <w:r w:rsidRPr="00B97A75">
              <w:rPr>
                <w:rFonts w:ascii="Arial" w:hAnsi="Arial" w:cs="Arial"/>
                <w:b/>
                <w:bCs/>
                <w:color w:val="000000"/>
                <w:sz w:val="22"/>
                <w:szCs w:val="22"/>
                <w:lang w:val="en-US"/>
              </w:rPr>
              <w:t>Local Source Tsunami SOPs</w:t>
            </w:r>
          </w:p>
          <w:p w14:paraId="66233A76" w14:textId="77777777" w:rsidR="00B97A75" w:rsidRPr="00B97A75" w:rsidRDefault="00B97A75" w:rsidP="00B97A75">
            <w:pPr>
              <w:spacing w:after="240"/>
              <w:rPr>
                <w:rFonts w:ascii="Arial" w:hAnsi="Arial" w:cs="Arial"/>
                <w:b/>
                <w:bCs/>
                <w:color w:val="000000"/>
                <w:sz w:val="22"/>
                <w:szCs w:val="22"/>
                <w:lang w:val="en-US"/>
              </w:rPr>
            </w:pPr>
            <w:r w:rsidRPr="00B97A75">
              <w:rPr>
                <w:rFonts w:ascii="Arial" w:hAnsi="Arial" w:cs="Arial"/>
                <w:color w:val="000000"/>
                <w:sz w:val="22"/>
                <w:szCs w:val="22"/>
                <w:lang w:val="en-US"/>
              </w:rPr>
              <w:t>– best practice for warning and response</w:t>
            </w:r>
          </w:p>
        </w:tc>
        <w:tc>
          <w:tcPr>
            <w:tcW w:w="2381" w:type="dxa"/>
            <w:tcBorders>
              <w:top w:val="single" w:sz="4" w:space="0" w:color="000000"/>
              <w:left w:val="single" w:sz="4" w:space="0" w:color="000000"/>
              <w:bottom w:val="single" w:sz="4" w:space="0" w:color="000000"/>
              <w:right w:val="single" w:sz="4" w:space="0" w:color="000000"/>
            </w:tcBorders>
          </w:tcPr>
          <w:p w14:paraId="7086B3E1"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TOWS-WG, 13th</w:t>
            </w:r>
          </w:p>
          <w:p w14:paraId="7AAFB7F8"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Meeting Report, Annex III, page 3, Annex IV, page 6</w:t>
            </w:r>
          </w:p>
        </w:tc>
        <w:tc>
          <w:tcPr>
            <w:tcW w:w="1735" w:type="dxa"/>
            <w:tcBorders>
              <w:top w:val="single" w:sz="4" w:space="0" w:color="000000"/>
              <w:left w:val="single" w:sz="4" w:space="0" w:color="000000"/>
              <w:bottom w:val="single" w:sz="4" w:space="0" w:color="000000"/>
              <w:right w:val="single" w:sz="4" w:space="0" w:color="000000"/>
            </w:tcBorders>
          </w:tcPr>
          <w:p w14:paraId="4231A166"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TTTWO with Input from TTDMP</w:t>
            </w:r>
          </w:p>
        </w:tc>
      </w:tr>
      <w:tr w:rsidR="00B97A75" w:rsidRPr="00B97A75" w14:paraId="7658D8A7" w14:textId="77777777" w:rsidTr="00B97A75">
        <w:trPr>
          <w:trHeight w:val="1103"/>
        </w:trPr>
        <w:tc>
          <w:tcPr>
            <w:tcW w:w="708" w:type="dxa"/>
            <w:tcBorders>
              <w:top w:val="single" w:sz="4" w:space="0" w:color="000000"/>
              <w:left w:val="single" w:sz="4" w:space="0" w:color="000000"/>
              <w:bottom w:val="single" w:sz="4" w:space="0" w:color="000000"/>
              <w:right w:val="single" w:sz="4" w:space="0" w:color="000000"/>
            </w:tcBorders>
          </w:tcPr>
          <w:p w14:paraId="5F41CF1A"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10</w:t>
            </w:r>
          </w:p>
        </w:tc>
        <w:tc>
          <w:tcPr>
            <w:tcW w:w="1327" w:type="dxa"/>
            <w:tcBorders>
              <w:top w:val="single" w:sz="4" w:space="0" w:color="000000"/>
              <w:left w:val="single" w:sz="4" w:space="0" w:color="000000"/>
              <w:bottom w:val="single" w:sz="4" w:space="0" w:color="000000"/>
              <w:right w:val="single" w:sz="4" w:space="0" w:color="000000"/>
            </w:tcBorders>
          </w:tcPr>
          <w:p w14:paraId="7AB2F56E"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1350-1400</w:t>
            </w:r>
          </w:p>
        </w:tc>
        <w:tc>
          <w:tcPr>
            <w:tcW w:w="3199" w:type="dxa"/>
            <w:tcBorders>
              <w:top w:val="single" w:sz="4" w:space="0" w:color="000000"/>
              <w:left w:val="single" w:sz="4" w:space="0" w:color="000000"/>
              <w:bottom w:val="single" w:sz="4" w:space="0" w:color="000000"/>
              <w:right w:val="single" w:sz="4" w:space="0" w:color="000000"/>
            </w:tcBorders>
          </w:tcPr>
          <w:p w14:paraId="3E7E66C3" w14:textId="77777777" w:rsidR="00B97A75" w:rsidRPr="00B97A75" w:rsidRDefault="00B97A75" w:rsidP="00B97A75">
            <w:pPr>
              <w:spacing w:after="240"/>
              <w:rPr>
                <w:rFonts w:ascii="Arial" w:hAnsi="Arial" w:cs="Arial"/>
                <w:b/>
                <w:bCs/>
                <w:color w:val="000000"/>
                <w:sz w:val="22"/>
                <w:szCs w:val="22"/>
                <w:lang w:val="en-US"/>
              </w:rPr>
            </w:pPr>
            <w:r w:rsidRPr="00B97A75">
              <w:rPr>
                <w:rFonts w:ascii="Arial" w:hAnsi="Arial" w:cs="Arial"/>
                <w:b/>
                <w:bCs/>
                <w:color w:val="000000"/>
                <w:sz w:val="22"/>
                <w:szCs w:val="22"/>
                <w:lang w:val="en-US"/>
              </w:rPr>
              <w:t>NTWC Competency Framework</w:t>
            </w:r>
          </w:p>
        </w:tc>
        <w:tc>
          <w:tcPr>
            <w:tcW w:w="2381" w:type="dxa"/>
            <w:tcBorders>
              <w:top w:val="single" w:sz="4" w:space="0" w:color="000000"/>
              <w:left w:val="single" w:sz="4" w:space="0" w:color="000000"/>
              <w:bottom w:val="single" w:sz="4" w:space="0" w:color="000000"/>
              <w:right w:val="single" w:sz="4" w:space="0" w:color="000000"/>
            </w:tcBorders>
          </w:tcPr>
          <w:p w14:paraId="12390C9A"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TOWS-WG, 13th</w:t>
            </w:r>
          </w:p>
          <w:p w14:paraId="31A5278B"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Meeting Report, Annex III, page 4, Annex IV, page 7</w:t>
            </w:r>
          </w:p>
        </w:tc>
        <w:tc>
          <w:tcPr>
            <w:tcW w:w="1735" w:type="dxa"/>
            <w:tcBorders>
              <w:top w:val="single" w:sz="4" w:space="0" w:color="000000"/>
              <w:left w:val="single" w:sz="4" w:space="0" w:color="000000"/>
              <w:bottom w:val="single" w:sz="4" w:space="0" w:color="000000"/>
              <w:right w:val="single" w:sz="4" w:space="0" w:color="000000"/>
            </w:tcBorders>
          </w:tcPr>
          <w:p w14:paraId="27EAD0CC"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TTTWO with Input from TTDMP</w:t>
            </w:r>
          </w:p>
        </w:tc>
      </w:tr>
      <w:tr w:rsidR="00B97A75" w:rsidRPr="00B97A75" w14:paraId="4974F33D" w14:textId="77777777" w:rsidTr="00B97A75">
        <w:trPr>
          <w:trHeight w:val="344"/>
        </w:trPr>
        <w:tc>
          <w:tcPr>
            <w:tcW w:w="9350" w:type="dxa"/>
            <w:gridSpan w:val="5"/>
            <w:tcBorders>
              <w:top w:val="single" w:sz="4" w:space="0" w:color="000000"/>
              <w:left w:val="single" w:sz="4" w:space="0" w:color="000000"/>
              <w:bottom w:val="single" w:sz="4" w:space="0" w:color="000000"/>
              <w:right w:val="single" w:sz="4" w:space="0" w:color="000000"/>
            </w:tcBorders>
          </w:tcPr>
          <w:p w14:paraId="497C87DD"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End of Day 1</w:t>
            </w:r>
          </w:p>
        </w:tc>
      </w:tr>
    </w:tbl>
    <w:p w14:paraId="54133DA9" w14:textId="77777777" w:rsidR="00B97A75" w:rsidRPr="00B97A75" w:rsidRDefault="00B97A75" w:rsidP="00B97A75">
      <w:pPr>
        <w:spacing w:after="240"/>
        <w:rPr>
          <w:rFonts w:ascii="Arial" w:hAnsi="Arial" w:cs="Arial"/>
          <w:b/>
          <w:color w:val="000000"/>
          <w:sz w:val="22"/>
          <w:szCs w:val="22"/>
          <w:lang w:val="en-US"/>
        </w:rPr>
      </w:pPr>
    </w:p>
    <w:p w14:paraId="01314FCB" w14:textId="77777777" w:rsidR="00B97A75" w:rsidRPr="00E90C11" w:rsidRDefault="00B97A75" w:rsidP="00B97A75">
      <w:pPr>
        <w:spacing w:after="240"/>
        <w:rPr>
          <w:rFonts w:ascii="Arial" w:hAnsi="Arial" w:cs="Arial"/>
          <w:bCs/>
          <w:color w:val="000000"/>
          <w:sz w:val="22"/>
          <w:szCs w:val="22"/>
          <w:u w:val="single"/>
          <w:lang w:val="en-US"/>
        </w:rPr>
      </w:pPr>
      <w:r w:rsidRPr="00E90C11">
        <w:rPr>
          <w:rFonts w:ascii="Arial" w:hAnsi="Arial" w:cs="Arial"/>
          <w:bCs/>
          <w:color w:val="000000"/>
          <w:sz w:val="22"/>
          <w:szCs w:val="22"/>
          <w:u w:val="single"/>
          <w:lang w:val="en-US"/>
        </w:rPr>
        <w:t>Day 2: Tuesday, February 23, 2021, 1200-1400 UTC</w:t>
      </w:r>
    </w:p>
    <w:tbl>
      <w:tblPr>
        <w:tblW w:w="0" w:type="auto"/>
        <w:tblInd w:w="100" w:type="dxa"/>
        <w:tblLayout w:type="fixed"/>
        <w:tblCellMar>
          <w:left w:w="0" w:type="dxa"/>
          <w:right w:w="0" w:type="dxa"/>
        </w:tblCellMar>
        <w:tblLook w:val="0000" w:firstRow="0" w:lastRow="0" w:firstColumn="0" w:lastColumn="0" w:noHBand="0" w:noVBand="0"/>
      </w:tblPr>
      <w:tblGrid>
        <w:gridCol w:w="708"/>
        <w:gridCol w:w="1414"/>
        <w:gridCol w:w="3113"/>
        <w:gridCol w:w="2381"/>
        <w:gridCol w:w="1735"/>
      </w:tblGrid>
      <w:tr w:rsidR="00B97A75" w:rsidRPr="00066918" w14:paraId="25756466" w14:textId="77777777" w:rsidTr="00E90C11">
        <w:trPr>
          <w:trHeight w:val="275"/>
          <w:tblHeader/>
        </w:trPr>
        <w:tc>
          <w:tcPr>
            <w:tcW w:w="70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957FB64" w14:textId="77777777" w:rsidR="00B97A75" w:rsidRPr="00B97A75" w:rsidRDefault="00B97A75" w:rsidP="00E90C11">
            <w:pPr>
              <w:spacing w:before="120" w:after="120"/>
              <w:rPr>
                <w:rFonts w:ascii="Arial" w:hAnsi="Arial" w:cs="Arial"/>
                <w:b/>
                <w:bCs/>
                <w:color w:val="000000"/>
                <w:sz w:val="22"/>
                <w:szCs w:val="22"/>
                <w:lang w:val="en-US"/>
              </w:rPr>
            </w:pPr>
            <w:r w:rsidRPr="00B97A75">
              <w:rPr>
                <w:rFonts w:ascii="Arial" w:hAnsi="Arial" w:cs="Arial"/>
                <w:b/>
                <w:bCs/>
                <w:color w:val="000000"/>
                <w:sz w:val="22"/>
                <w:szCs w:val="22"/>
                <w:lang w:val="en-US"/>
              </w:rPr>
              <w:t>Item</w:t>
            </w:r>
          </w:p>
        </w:tc>
        <w:tc>
          <w:tcPr>
            <w:tcW w:w="141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F53E4CD" w14:textId="77777777" w:rsidR="00B97A75" w:rsidRPr="00B97A75" w:rsidRDefault="00B97A75" w:rsidP="00E90C11">
            <w:pPr>
              <w:spacing w:before="120" w:after="120"/>
              <w:rPr>
                <w:rFonts w:ascii="Arial" w:hAnsi="Arial" w:cs="Arial"/>
                <w:b/>
                <w:bCs/>
                <w:color w:val="000000"/>
                <w:sz w:val="22"/>
                <w:szCs w:val="22"/>
                <w:lang w:val="en-US"/>
              </w:rPr>
            </w:pPr>
            <w:r w:rsidRPr="00B97A75">
              <w:rPr>
                <w:rFonts w:ascii="Arial" w:hAnsi="Arial" w:cs="Arial"/>
                <w:b/>
                <w:bCs/>
                <w:color w:val="000000"/>
                <w:sz w:val="22"/>
                <w:szCs w:val="22"/>
                <w:lang w:val="en-US"/>
              </w:rPr>
              <w:t>Time</w:t>
            </w:r>
          </w:p>
        </w:tc>
        <w:tc>
          <w:tcPr>
            <w:tcW w:w="311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07D4C29" w14:textId="77777777" w:rsidR="00B97A75" w:rsidRPr="00B97A75" w:rsidRDefault="00B97A75" w:rsidP="00E90C11">
            <w:pPr>
              <w:spacing w:before="120" w:after="120"/>
              <w:rPr>
                <w:rFonts w:ascii="Arial" w:hAnsi="Arial" w:cs="Arial"/>
                <w:b/>
                <w:bCs/>
                <w:color w:val="000000"/>
                <w:sz w:val="22"/>
                <w:szCs w:val="22"/>
                <w:lang w:val="en-US"/>
              </w:rPr>
            </w:pPr>
            <w:r w:rsidRPr="00B97A75">
              <w:rPr>
                <w:rFonts w:ascii="Arial" w:hAnsi="Arial" w:cs="Arial"/>
                <w:b/>
                <w:bCs/>
                <w:color w:val="000000"/>
                <w:sz w:val="22"/>
                <w:szCs w:val="22"/>
                <w:lang w:val="en-US"/>
              </w:rPr>
              <w:t>Topic</w:t>
            </w:r>
          </w:p>
        </w:tc>
        <w:tc>
          <w:tcPr>
            <w:tcW w:w="238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1DFA9DF" w14:textId="77777777" w:rsidR="00B97A75" w:rsidRPr="00B97A75" w:rsidRDefault="00B97A75" w:rsidP="00E90C11">
            <w:pPr>
              <w:spacing w:before="120" w:after="120"/>
              <w:rPr>
                <w:rFonts w:ascii="Arial" w:hAnsi="Arial" w:cs="Arial"/>
                <w:b/>
                <w:bCs/>
                <w:color w:val="000000"/>
                <w:sz w:val="22"/>
                <w:szCs w:val="22"/>
                <w:lang w:val="en-US"/>
              </w:rPr>
            </w:pPr>
            <w:r w:rsidRPr="00B97A75">
              <w:rPr>
                <w:rFonts w:ascii="Arial" w:hAnsi="Arial" w:cs="Arial"/>
                <w:b/>
                <w:bCs/>
                <w:color w:val="000000"/>
                <w:sz w:val="22"/>
                <w:szCs w:val="22"/>
                <w:lang w:val="en-US"/>
              </w:rPr>
              <w:t>Reference</w:t>
            </w:r>
          </w:p>
        </w:tc>
        <w:tc>
          <w:tcPr>
            <w:tcW w:w="173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C8495D9" w14:textId="77777777" w:rsidR="00B97A75" w:rsidRPr="00B97A75" w:rsidRDefault="00B97A75" w:rsidP="00E90C11">
            <w:pPr>
              <w:spacing w:before="120" w:after="120"/>
              <w:rPr>
                <w:rFonts w:ascii="Arial" w:hAnsi="Arial" w:cs="Arial"/>
                <w:b/>
                <w:bCs/>
                <w:color w:val="000000"/>
                <w:sz w:val="22"/>
                <w:szCs w:val="22"/>
                <w:lang w:val="en-US"/>
              </w:rPr>
            </w:pPr>
            <w:r w:rsidRPr="00B97A75">
              <w:rPr>
                <w:rFonts w:ascii="Arial" w:hAnsi="Arial" w:cs="Arial"/>
                <w:b/>
                <w:bCs/>
                <w:color w:val="000000"/>
                <w:sz w:val="22"/>
                <w:szCs w:val="22"/>
                <w:lang w:val="en-US"/>
              </w:rPr>
              <w:t>Lead</w:t>
            </w:r>
          </w:p>
        </w:tc>
      </w:tr>
      <w:tr w:rsidR="00B97A75" w:rsidRPr="00B97A75" w14:paraId="44F92444" w14:textId="77777777" w:rsidTr="00B97A75">
        <w:trPr>
          <w:trHeight w:val="1103"/>
        </w:trPr>
        <w:tc>
          <w:tcPr>
            <w:tcW w:w="708" w:type="dxa"/>
            <w:tcBorders>
              <w:top w:val="single" w:sz="4" w:space="0" w:color="000000"/>
              <w:left w:val="single" w:sz="4" w:space="0" w:color="000000"/>
              <w:bottom w:val="single" w:sz="4" w:space="0" w:color="000000"/>
              <w:right w:val="single" w:sz="4" w:space="0" w:color="000000"/>
            </w:tcBorders>
          </w:tcPr>
          <w:p w14:paraId="23996A3C"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11</w:t>
            </w:r>
          </w:p>
        </w:tc>
        <w:tc>
          <w:tcPr>
            <w:tcW w:w="1414" w:type="dxa"/>
            <w:tcBorders>
              <w:top w:val="single" w:sz="4" w:space="0" w:color="000000"/>
              <w:left w:val="single" w:sz="4" w:space="0" w:color="000000"/>
              <w:bottom w:val="single" w:sz="4" w:space="0" w:color="000000"/>
              <w:right w:val="single" w:sz="4" w:space="0" w:color="000000"/>
            </w:tcBorders>
          </w:tcPr>
          <w:p w14:paraId="4F8D36B8"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1200-1220</w:t>
            </w:r>
          </w:p>
        </w:tc>
        <w:tc>
          <w:tcPr>
            <w:tcW w:w="3113" w:type="dxa"/>
            <w:tcBorders>
              <w:top w:val="single" w:sz="4" w:space="0" w:color="000000"/>
              <w:left w:val="single" w:sz="4" w:space="0" w:color="000000"/>
              <w:bottom w:val="single" w:sz="4" w:space="0" w:color="000000"/>
              <w:right w:val="single" w:sz="4" w:space="0" w:color="000000"/>
            </w:tcBorders>
          </w:tcPr>
          <w:p w14:paraId="77791026" w14:textId="77777777" w:rsidR="00B97A75" w:rsidRPr="00B97A75" w:rsidRDefault="00B97A75" w:rsidP="00B97A75">
            <w:pPr>
              <w:spacing w:after="240"/>
              <w:rPr>
                <w:rFonts w:ascii="Arial" w:hAnsi="Arial" w:cs="Arial"/>
                <w:b/>
                <w:bCs/>
                <w:color w:val="000000"/>
                <w:sz w:val="22"/>
                <w:szCs w:val="22"/>
                <w:lang w:val="en-US"/>
              </w:rPr>
            </w:pPr>
            <w:r w:rsidRPr="00B97A75">
              <w:rPr>
                <w:rFonts w:ascii="Arial" w:hAnsi="Arial" w:cs="Arial"/>
                <w:b/>
                <w:bCs/>
                <w:color w:val="000000"/>
                <w:sz w:val="22"/>
                <w:szCs w:val="22"/>
                <w:lang w:val="en-US"/>
              </w:rPr>
              <w:t>Planning for the Ocean Decade</w:t>
            </w:r>
          </w:p>
        </w:tc>
        <w:tc>
          <w:tcPr>
            <w:tcW w:w="2381" w:type="dxa"/>
            <w:tcBorders>
              <w:top w:val="single" w:sz="4" w:space="0" w:color="000000"/>
              <w:left w:val="single" w:sz="4" w:space="0" w:color="000000"/>
              <w:bottom w:val="single" w:sz="4" w:space="0" w:color="000000"/>
              <w:right w:val="single" w:sz="4" w:space="0" w:color="000000"/>
            </w:tcBorders>
          </w:tcPr>
          <w:p w14:paraId="7A6D83CD"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TOWS-WG, 13th</w:t>
            </w:r>
          </w:p>
          <w:p w14:paraId="5666555E"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lastRenderedPageBreak/>
              <w:t>Meeting Report, Annex III, page 4 Annex IV, page 8</w:t>
            </w:r>
          </w:p>
        </w:tc>
        <w:tc>
          <w:tcPr>
            <w:tcW w:w="1735" w:type="dxa"/>
            <w:tcBorders>
              <w:top w:val="single" w:sz="4" w:space="0" w:color="000000"/>
              <w:left w:val="single" w:sz="4" w:space="0" w:color="000000"/>
              <w:bottom w:val="single" w:sz="4" w:space="0" w:color="000000"/>
              <w:right w:val="single" w:sz="4" w:space="0" w:color="000000"/>
            </w:tcBorders>
          </w:tcPr>
          <w:p w14:paraId="2EE5E7C4"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lastRenderedPageBreak/>
              <w:t>TTTWO with Input from TTDMP</w:t>
            </w:r>
          </w:p>
        </w:tc>
      </w:tr>
      <w:tr w:rsidR="00B97A75" w:rsidRPr="00B97A75" w14:paraId="2B0D68BD" w14:textId="77777777" w:rsidTr="00B97A75">
        <w:trPr>
          <w:trHeight w:val="1134"/>
        </w:trPr>
        <w:tc>
          <w:tcPr>
            <w:tcW w:w="708" w:type="dxa"/>
            <w:tcBorders>
              <w:top w:val="single" w:sz="4" w:space="0" w:color="000000"/>
              <w:left w:val="single" w:sz="4" w:space="0" w:color="000000"/>
              <w:bottom w:val="single" w:sz="4" w:space="0" w:color="000000"/>
              <w:right w:val="single" w:sz="4" w:space="0" w:color="000000"/>
            </w:tcBorders>
          </w:tcPr>
          <w:p w14:paraId="24F12B48"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12</w:t>
            </w:r>
          </w:p>
        </w:tc>
        <w:tc>
          <w:tcPr>
            <w:tcW w:w="1414" w:type="dxa"/>
            <w:tcBorders>
              <w:top w:val="single" w:sz="4" w:space="0" w:color="000000"/>
              <w:left w:val="single" w:sz="4" w:space="0" w:color="000000"/>
              <w:bottom w:val="single" w:sz="4" w:space="0" w:color="000000"/>
              <w:right w:val="single" w:sz="4" w:space="0" w:color="000000"/>
            </w:tcBorders>
          </w:tcPr>
          <w:p w14:paraId="5316362F"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1220-1230</w:t>
            </w:r>
          </w:p>
        </w:tc>
        <w:tc>
          <w:tcPr>
            <w:tcW w:w="3113" w:type="dxa"/>
            <w:tcBorders>
              <w:top w:val="single" w:sz="4" w:space="0" w:color="000000"/>
              <w:left w:val="single" w:sz="4" w:space="0" w:color="000000"/>
              <w:bottom w:val="single" w:sz="4" w:space="0" w:color="000000"/>
              <w:right w:val="single" w:sz="4" w:space="0" w:color="000000"/>
            </w:tcBorders>
          </w:tcPr>
          <w:p w14:paraId="1629786D" w14:textId="77777777" w:rsidR="00B97A75" w:rsidRPr="00B97A75" w:rsidRDefault="00B97A75" w:rsidP="00B97A75">
            <w:pPr>
              <w:spacing w:after="240"/>
              <w:rPr>
                <w:rFonts w:ascii="Arial" w:hAnsi="Arial" w:cs="Arial"/>
                <w:b/>
                <w:bCs/>
                <w:color w:val="000000"/>
                <w:sz w:val="22"/>
                <w:szCs w:val="22"/>
                <w:lang w:val="en-US"/>
              </w:rPr>
            </w:pPr>
            <w:r w:rsidRPr="00B97A75">
              <w:rPr>
                <w:rFonts w:ascii="Arial" w:hAnsi="Arial" w:cs="Arial"/>
                <w:b/>
                <w:bCs/>
                <w:color w:val="000000"/>
                <w:sz w:val="22"/>
                <w:szCs w:val="22"/>
                <w:lang w:val="en-US"/>
              </w:rPr>
              <w:t>Updates to Area of Coverage and ESZ Maps of the ICGs</w:t>
            </w:r>
          </w:p>
        </w:tc>
        <w:tc>
          <w:tcPr>
            <w:tcW w:w="2381" w:type="dxa"/>
            <w:tcBorders>
              <w:top w:val="single" w:sz="4" w:space="0" w:color="000000"/>
              <w:left w:val="single" w:sz="4" w:space="0" w:color="000000"/>
              <w:bottom w:val="single" w:sz="4" w:space="0" w:color="000000"/>
              <w:right w:val="single" w:sz="4" w:space="0" w:color="000000"/>
            </w:tcBorders>
          </w:tcPr>
          <w:p w14:paraId="4FFDAEC9"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TOWS-WG, 13th</w:t>
            </w:r>
          </w:p>
          <w:p w14:paraId="52272FE8"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Meeting Report, Annex IV, page 9</w:t>
            </w:r>
          </w:p>
        </w:tc>
        <w:tc>
          <w:tcPr>
            <w:tcW w:w="1735" w:type="dxa"/>
            <w:tcBorders>
              <w:top w:val="single" w:sz="4" w:space="0" w:color="000000"/>
              <w:left w:val="single" w:sz="4" w:space="0" w:color="000000"/>
              <w:bottom w:val="single" w:sz="4" w:space="0" w:color="000000"/>
              <w:right w:val="single" w:sz="4" w:space="0" w:color="000000"/>
            </w:tcBorders>
          </w:tcPr>
          <w:p w14:paraId="4465BDC9"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TTTWO ICG</w:t>
            </w:r>
          </w:p>
          <w:p w14:paraId="0E2E8E15"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Representatives</w:t>
            </w:r>
          </w:p>
        </w:tc>
      </w:tr>
      <w:tr w:rsidR="00B97A75" w:rsidRPr="00B97A75" w14:paraId="1AA909C2" w14:textId="77777777" w:rsidTr="00B97A75">
        <w:trPr>
          <w:trHeight w:val="1233"/>
        </w:trPr>
        <w:tc>
          <w:tcPr>
            <w:tcW w:w="708" w:type="dxa"/>
            <w:tcBorders>
              <w:top w:val="single" w:sz="4" w:space="0" w:color="000000"/>
              <w:left w:val="single" w:sz="4" w:space="0" w:color="000000"/>
              <w:bottom w:val="single" w:sz="4" w:space="0" w:color="000000"/>
              <w:right w:val="single" w:sz="4" w:space="0" w:color="000000"/>
            </w:tcBorders>
          </w:tcPr>
          <w:p w14:paraId="3C77DB79"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13</w:t>
            </w:r>
          </w:p>
        </w:tc>
        <w:tc>
          <w:tcPr>
            <w:tcW w:w="1414" w:type="dxa"/>
            <w:tcBorders>
              <w:top w:val="single" w:sz="4" w:space="0" w:color="000000"/>
              <w:left w:val="single" w:sz="4" w:space="0" w:color="000000"/>
              <w:bottom w:val="single" w:sz="4" w:space="0" w:color="000000"/>
              <w:right w:val="single" w:sz="4" w:space="0" w:color="000000"/>
            </w:tcBorders>
          </w:tcPr>
          <w:p w14:paraId="5D2B8F5D"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1230-1300</w:t>
            </w:r>
          </w:p>
        </w:tc>
        <w:tc>
          <w:tcPr>
            <w:tcW w:w="3113" w:type="dxa"/>
            <w:tcBorders>
              <w:top w:val="single" w:sz="4" w:space="0" w:color="000000"/>
              <w:left w:val="single" w:sz="4" w:space="0" w:color="000000"/>
              <w:bottom w:val="single" w:sz="4" w:space="0" w:color="000000"/>
              <w:right w:val="single" w:sz="4" w:space="0" w:color="000000"/>
            </w:tcBorders>
          </w:tcPr>
          <w:p w14:paraId="6B27DDE4" w14:textId="77777777" w:rsidR="00B97A75" w:rsidRPr="00B97A75" w:rsidRDefault="00B97A75" w:rsidP="00B97A75">
            <w:pPr>
              <w:spacing w:after="240"/>
              <w:rPr>
                <w:rFonts w:ascii="Arial" w:hAnsi="Arial" w:cs="Arial"/>
                <w:b/>
                <w:bCs/>
                <w:color w:val="000000"/>
                <w:sz w:val="22"/>
                <w:szCs w:val="22"/>
                <w:lang w:val="en-US"/>
              </w:rPr>
            </w:pPr>
            <w:r w:rsidRPr="00B97A75">
              <w:rPr>
                <w:rFonts w:ascii="Arial" w:hAnsi="Arial" w:cs="Arial"/>
                <w:b/>
                <w:bCs/>
                <w:color w:val="000000"/>
                <w:sz w:val="22"/>
                <w:szCs w:val="22"/>
                <w:lang w:val="en-US"/>
              </w:rPr>
              <w:t>Handling of Tsunamis from Non-Seismic Sources and Non-subduction Zone Earthquakes</w:t>
            </w:r>
          </w:p>
        </w:tc>
        <w:tc>
          <w:tcPr>
            <w:tcW w:w="2381" w:type="dxa"/>
            <w:tcBorders>
              <w:top w:val="single" w:sz="4" w:space="0" w:color="000000"/>
              <w:left w:val="single" w:sz="4" w:space="0" w:color="000000"/>
              <w:bottom w:val="single" w:sz="4" w:space="0" w:color="000000"/>
              <w:right w:val="single" w:sz="4" w:space="0" w:color="000000"/>
            </w:tcBorders>
          </w:tcPr>
          <w:p w14:paraId="73785E60"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TOWS-WG, 13th</w:t>
            </w:r>
          </w:p>
          <w:p w14:paraId="6BC96E1A"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Meeting Report, Annex IV, Section 12, page 10-11</w:t>
            </w:r>
          </w:p>
        </w:tc>
        <w:tc>
          <w:tcPr>
            <w:tcW w:w="1735" w:type="dxa"/>
            <w:tcBorders>
              <w:top w:val="single" w:sz="4" w:space="0" w:color="000000"/>
              <w:left w:val="single" w:sz="4" w:space="0" w:color="000000"/>
              <w:bottom w:val="single" w:sz="4" w:space="0" w:color="000000"/>
              <w:right w:val="single" w:sz="4" w:space="0" w:color="000000"/>
            </w:tcBorders>
          </w:tcPr>
          <w:p w14:paraId="2991C492"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Francois Schindelé TTTWO ICG</w:t>
            </w:r>
          </w:p>
          <w:p w14:paraId="582EE8E2"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Representatives</w:t>
            </w:r>
          </w:p>
        </w:tc>
      </w:tr>
      <w:tr w:rsidR="00B97A75" w:rsidRPr="00B97A75" w14:paraId="6B99AA81" w14:textId="77777777" w:rsidTr="00B97A75">
        <w:trPr>
          <w:trHeight w:val="827"/>
        </w:trPr>
        <w:tc>
          <w:tcPr>
            <w:tcW w:w="708" w:type="dxa"/>
            <w:tcBorders>
              <w:top w:val="single" w:sz="4" w:space="0" w:color="000000"/>
              <w:left w:val="single" w:sz="4" w:space="0" w:color="000000"/>
              <w:bottom w:val="single" w:sz="4" w:space="0" w:color="000000"/>
              <w:right w:val="single" w:sz="4" w:space="0" w:color="000000"/>
            </w:tcBorders>
          </w:tcPr>
          <w:p w14:paraId="61E82147"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14</w:t>
            </w:r>
          </w:p>
        </w:tc>
        <w:tc>
          <w:tcPr>
            <w:tcW w:w="1414" w:type="dxa"/>
            <w:tcBorders>
              <w:top w:val="single" w:sz="4" w:space="0" w:color="000000"/>
              <w:left w:val="single" w:sz="4" w:space="0" w:color="000000"/>
              <w:bottom w:val="single" w:sz="4" w:space="0" w:color="000000"/>
              <w:right w:val="single" w:sz="4" w:space="0" w:color="000000"/>
            </w:tcBorders>
          </w:tcPr>
          <w:p w14:paraId="21519DC7"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1300-1310</w:t>
            </w:r>
          </w:p>
        </w:tc>
        <w:tc>
          <w:tcPr>
            <w:tcW w:w="3113" w:type="dxa"/>
            <w:tcBorders>
              <w:top w:val="single" w:sz="4" w:space="0" w:color="000000"/>
              <w:left w:val="single" w:sz="4" w:space="0" w:color="000000"/>
              <w:bottom w:val="single" w:sz="4" w:space="0" w:color="000000"/>
              <w:right w:val="single" w:sz="4" w:space="0" w:color="000000"/>
            </w:tcBorders>
          </w:tcPr>
          <w:p w14:paraId="531E8DDE" w14:textId="77777777" w:rsidR="00B97A75" w:rsidRPr="00B97A75" w:rsidRDefault="00B97A75" w:rsidP="00B97A75">
            <w:pPr>
              <w:spacing w:after="240"/>
              <w:rPr>
                <w:rFonts w:ascii="Arial" w:hAnsi="Arial" w:cs="Arial"/>
                <w:b/>
                <w:bCs/>
                <w:color w:val="000000"/>
                <w:sz w:val="22"/>
                <w:szCs w:val="22"/>
                <w:lang w:val="en-US"/>
              </w:rPr>
            </w:pPr>
            <w:r w:rsidRPr="00B97A75">
              <w:rPr>
                <w:rFonts w:ascii="Arial" w:hAnsi="Arial" w:cs="Arial"/>
                <w:b/>
                <w:bCs/>
                <w:color w:val="000000"/>
                <w:sz w:val="22"/>
                <w:szCs w:val="22"/>
                <w:lang w:val="en-US"/>
              </w:rPr>
              <w:t>Products for Maritime Community</w:t>
            </w:r>
          </w:p>
        </w:tc>
        <w:tc>
          <w:tcPr>
            <w:tcW w:w="2381" w:type="dxa"/>
            <w:tcBorders>
              <w:top w:val="single" w:sz="4" w:space="0" w:color="000000"/>
              <w:left w:val="single" w:sz="4" w:space="0" w:color="000000"/>
              <w:bottom w:val="single" w:sz="4" w:space="0" w:color="000000"/>
              <w:right w:val="single" w:sz="4" w:space="0" w:color="000000"/>
            </w:tcBorders>
          </w:tcPr>
          <w:p w14:paraId="56356ECA"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TOWS-WG, 13th</w:t>
            </w:r>
          </w:p>
          <w:p w14:paraId="5AE81FDC"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Meeting Report, Annex IV, page 10</w:t>
            </w:r>
          </w:p>
        </w:tc>
        <w:tc>
          <w:tcPr>
            <w:tcW w:w="1735" w:type="dxa"/>
            <w:tcBorders>
              <w:top w:val="single" w:sz="4" w:space="0" w:color="000000"/>
              <w:left w:val="single" w:sz="4" w:space="0" w:color="000000"/>
              <w:bottom w:val="single" w:sz="4" w:space="0" w:color="000000"/>
              <w:right w:val="single" w:sz="4" w:space="0" w:color="000000"/>
            </w:tcBorders>
          </w:tcPr>
          <w:p w14:paraId="161B2B04"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TTTWO ICG</w:t>
            </w:r>
          </w:p>
          <w:p w14:paraId="2B4E081A"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Representatives</w:t>
            </w:r>
          </w:p>
        </w:tc>
      </w:tr>
      <w:tr w:rsidR="00B97A75" w:rsidRPr="00B97A75" w14:paraId="22F1D98B" w14:textId="77777777" w:rsidTr="00B97A75">
        <w:trPr>
          <w:trHeight w:val="1103"/>
        </w:trPr>
        <w:tc>
          <w:tcPr>
            <w:tcW w:w="708" w:type="dxa"/>
            <w:tcBorders>
              <w:top w:val="single" w:sz="4" w:space="0" w:color="000000"/>
              <w:left w:val="single" w:sz="4" w:space="0" w:color="000000"/>
              <w:bottom w:val="single" w:sz="4" w:space="0" w:color="000000"/>
              <w:right w:val="single" w:sz="4" w:space="0" w:color="000000"/>
            </w:tcBorders>
          </w:tcPr>
          <w:p w14:paraId="012F07A2"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15</w:t>
            </w:r>
          </w:p>
        </w:tc>
        <w:tc>
          <w:tcPr>
            <w:tcW w:w="1414" w:type="dxa"/>
            <w:tcBorders>
              <w:top w:val="single" w:sz="4" w:space="0" w:color="000000"/>
              <w:left w:val="single" w:sz="4" w:space="0" w:color="000000"/>
              <w:bottom w:val="single" w:sz="4" w:space="0" w:color="000000"/>
              <w:right w:val="single" w:sz="4" w:space="0" w:color="000000"/>
            </w:tcBorders>
          </w:tcPr>
          <w:p w14:paraId="04449391"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1310-1320</w:t>
            </w:r>
          </w:p>
        </w:tc>
        <w:tc>
          <w:tcPr>
            <w:tcW w:w="3113" w:type="dxa"/>
            <w:tcBorders>
              <w:top w:val="single" w:sz="4" w:space="0" w:color="000000"/>
              <w:left w:val="single" w:sz="4" w:space="0" w:color="000000"/>
              <w:bottom w:val="single" w:sz="4" w:space="0" w:color="000000"/>
              <w:right w:val="single" w:sz="4" w:space="0" w:color="000000"/>
            </w:tcBorders>
          </w:tcPr>
          <w:p w14:paraId="55DDE09E" w14:textId="38C52048" w:rsidR="00B97A75" w:rsidRPr="00B97A75" w:rsidRDefault="00B97A75" w:rsidP="00B97A75">
            <w:pPr>
              <w:spacing w:after="240"/>
              <w:rPr>
                <w:rFonts w:ascii="Arial" w:hAnsi="Arial" w:cs="Arial"/>
                <w:b/>
                <w:bCs/>
                <w:color w:val="000000"/>
                <w:sz w:val="22"/>
                <w:szCs w:val="22"/>
                <w:lang w:val="en-US"/>
              </w:rPr>
            </w:pPr>
            <w:r w:rsidRPr="00B97A75">
              <w:rPr>
                <w:rFonts w:ascii="Arial" w:hAnsi="Arial" w:cs="Arial"/>
                <w:b/>
                <w:bCs/>
                <w:color w:val="000000"/>
                <w:sz w:val="22"/>
                <w:szCs w:val="22"/>
                <w:lang w:val="en-US"/>
              </w:rPr>
              <w:t>Update to the Global Service Definition Document</w:t>
            </w:r>
          </w:p>
        </w:tc>
        <w:tc>
          <w:tcPr>
            <w:tcW w:w="2381" w:type="dxa"/>
            <w:tcBorders>
              <w:top w:val="single" w:sz="4" w:space="0" w:color="000000"/>
              <w:left w:val="single" w:sz="4" w:space="0" w:color="000000"/>
              <w:bottom w:val="single" w:sz="4" w:space="0" w:color="000000"/>
              <w:right w:val="single" w:sz="4" w:space="0" w:color="000000"/>
            </w:tcBorders>
          </w:tcPr>
          <w:p w14:paraId="3BFEE28D"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TOWS-WG, 13th</w:t>
            </w:r>
          </w:p>
          <w:p w14:paraId="3C460AF2"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Meeting Report, Annex IV, page 11</w:t>
            </w:r>
          </w:p>
        </w:tc>
        <w:tc>
          <w:tcPr>
            <w:tcW w:w="1735" w:type="dxa"/>
            <w:tcBorders>
              <w:top w:val="single" w:sz="4" w:space="0" w:color="000000"/>
              <w:left w:val="single" w:sz="4" w:space="0" w:color="000000"/>
              <w:bottom w:val="single" w:sz="4" w:space="0" w:color="000000"/>
              <w:right w:val="single" w:sz="4" w:space="0" w:color="000000"/>
            </w:tcBorders>
          </w:tcPr>
          <w:p w14:paraId="661EC9F1"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Francois Schindelé TTTWO ICG</w:t>
            </w:r>
          </w:p>
          <w:p w14:paraId="46360F32"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Representatives</w:t>
            </w:r>
          </w:p>
        </w:tc>
      </w:tr>
      <w:tr w:rsidR="00B97A75" w:rsidRPr="00B97A75" w14:paraId="4E684D0B" w14:textId="77777777" w:rsidTr="00B97A75">
        <w:trPr>
          <w:trHeight w:val="1156"/>
        </w:trPr>
        <w:tc>
          <w:tcPr>
            <w:tcW w:w="708" w:type="dxa"/>
            <w:tcBorders>
              <w:top w:val="single" w:sz="4" w:space="0" w:color="000000"/>
              <w:left w:val="single" w:sz="4" w:space="0" w:color="000000"/>
              <w:bottom w:val="single" w:sz="4" w:space="0" w:color="000000"/>
              <w:right w:val="single" w:sz="4" w:space="0" w:color="000000"/>
            </w:tcBorders>
          </w:tcPr>
          <w:p w14:paraId="33335DF2"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16</w:t>
            </w:r>
          </w:p>
        </w:tc>
        <w:tc>
          <w:tcPr>
            <w:tcW w:w="1414" w:type="dxa"/>
            <w:tcBorders>
              <w:top w:val="single" w:sz="4" w:space="0" w:color="000000"/>
              <w:left w:val="single" w:sz="4" w:space="0" w:color="000000"/>
              <w:bottom w:val="single" w:sz="4" w:space="0" w:color="000000"/>
              <w:right w:val="single" w:sz="4" w:space="0" w:color="000000"/>
            </w:tcBorders>
          </w:tcPr>
          <w:p w14:paraId="54A7EC72"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1320-1345</w:t>
            </w:r>
          </w:p>
        </w:tc>
        <w:tc>
          <w:tcPr>
            <w:tcW w:w="3113" w:type="dxa"/>
            <w:tcBorders>
              <w:top w:val="single" w:sz="4" w:space="0" w:color="000000"/>
              <w:left w:val="single" w:sz="4" w:space="0" w:color="000000"/>
              <w:bottom w:val="single" w:sz="4" w:space="0" w:color="000000"/>
              <w:right w:val="single" w:sz="4" w:space="0" w:color="000000"/>
            </w:tcBorders>
          </w:tcPr>
          <w:p w14:paraId="4926C1F5" w14:textId="77777777" w:rsidR="00B97A75" w:rsidRPr="00B97A75" w:rsidRDefault="00B97A75" w:rsidP="00E90C11">
            <w:pPr>
              <w:rPr>
                <w:rFonts w:ascii="Arial" w:hAnsi="Arial" w:cs="Arial"/>
                <w:b/>
                <w:bCs/>
                <w:color w:val="000000"/>
                <w:sz w:val="22"/>
                <w:szCs w:val="22"/>
                <w:lang w:val="en-US"/>
              </w:rPr>
            </w:pPr>
            <w:r w:rsidRPr="00B97A75">
              <w:rPr>
                <w:rFonts w:ascii="Arial" w:hAnsi="Arial" w:cs="Arial"/>
                <w:b/>
                <w:bCs/>
                <w:color w:val="000000"/>
                <w:sz w:val="22"/>
                <w:szCs w:val="22"/>
                <w:lang w:val="en-US"/>
              </w:rPr>
              <w:t>Other Issues</w:t>
            </w:r>
          </w:p>
          <w:p w14:paraId="6EEBA719" w14:textId="77777777" w:rsidR="00B97A75" w:rsidRPr="00B97A75" w:rsidRDefault="00B97A75" w:rsidP="00E90C11">
            <w:pPr>
              <w:numPr>
                <w:ilvl w:val="0"/>
                <w:numId w:val="32"/>
              </w:numPr>
              <w:rPr>
                <w:rFonts w:ascii="Arial" w:hAnsi="Arial" w:cs="Arial"/>
                <w:color w:val="000000"/>
                <w:sz w:val="22"/>
                <w:szCs w:val="22"/>
                <w:lang w:val="en-US"/>
              </w:rPr>
            </w:pPr>
            <w:r w:rsidRPr="00B97A75">
              <w:rPr>
                <w:rFonts w:ascii="Arial" w:hAnsi="Arial" w:cs="Arial"/>
                <w:color w:val="000000"/>
                <w:sz w:val="22"/>
                <w:szCs w:val="22"/>
                <w:lang w:val="en-US"/>
              </w:rPr>
              <w:t>WTAD Activities</w:t>
            </w:r>
          </w:p>
          <w:p w14:paraId="617654C7" w14:textId="77777777" w:rsidR="00B97A75" w:rsidRPr="00B97A75" w:rsidRDefault="00B97A75" w:rsidP="00E90C11">
            <w:pPr>
              <w:numPr>
                <w:ilvl w:val="0"/>
                <w:numId w:val="32"/>
              </w:numPr>
              <w:rPr>
                <w:rFonts w:ascii="Arial" w:hAnsi="Arial" w:cs="Arial"/>
                <w:color w:val="000000"/>
                <w:sz w:val="22"/>
                <w:szCs w:val="22"/>
                <w:lang w:val="en-US"/>
              </w:rPr>
            </w:pPr>
            <w:r w:rsidRPr="00B97A75">
              <w:rPr>
                <w:rFonts w:ascii="Arial" w:hAnsi="Arial" w:cs="Arial"/>
                <w:color w:val="000000"/>
                <w:sz w:val="22"/>
                <w:szCs w:val="22"/>
                <w:lang w:val="en-US"/>
              </w:rPr>
              <w:t>Next Symposium</w:t>
            </w:r>
          </w:p>
          <w:p w14:paraId="139F4950" w14:textId="77777777" w:rsidR="00B97A75" w:rsidRPr="00B97A75" w:rsidRDefault="00B97A75" w:rsidP="00DB7AEE">
            <w:pPr>
              <w:numPr>
                <w:ilvl w:val="0"/>
                <w:numId w:val="32"/>
              </w:numPr>
              <w:spacing w:after="240"/>
              <w:rPr>
                <w:rFonts w:ascii="Arial" w:hAnsi="Arial" w:cs="Arial"/>
                <w:color w:val="000000"/>
                <w:sz w:val="22"/>
                <w:szCs w:val="22"/>
                <w:lang w:val="en-US"/>
              </w:rPr>
            </w:pPr>
            <w:r w:rsidRPr="00B97A75">
              <w:rPr>
                <w:rFonts w:ascii="Arial" w:hAnsi="Arial" w:cs="Arial"/>
                <w:color w:val="000000"/>
                <w:sz w:val="22"/>
                <w:szCs w:val="22"/>
                <w:lang w:val="en-US"/>
              </w:rPr>
              <w:t>Sea Level Networks</w:t>
            </w:r>
          </w:p>
        </w:tc>
        <w:tc>
          <w:tcPr>
            <w:tcW w:w="2381" w:type="dxa"/>
            <w:tcBorders>
              <w:top w:val="single" w:sz="4" w:space="0" w:color="000000"/>
              <w:left w:val="single" w:sz="4" w:space="0" w:color="000000"/>
              <w:bottom w:val="single" w:sz="4" w:space="0" w:color="000000"/>
              <w:right w:val="single" w:sz="4" w:space="0" w:color="000000"/>
            </w:tcBorders>
          </w:tcPr>
          <w:p w14:paraId="60CC2E91"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TOWS-WG, 13th</w:t>
            </w:r>
          </w:p>
          <w:p w14:paraId="14236CD6"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Meeting Report, Annex IV, page 11</w:t>
            </w:r>
          </w:p>
        </w:tc>
        <w:tc>
          <w:tcPr>
            <w:tcW w:w="1735" w:type="dxa"/>
            <w:tcBorders>
              <w:top w:val="single" w:sz="4" w:space="0" w:color="000000"/>
              <w:left w:val="single" w:sz="4" w:space="0" w:color="000000"/>
              <w:bottom w:val="single" w:sz="4" w:space="0" w:color="000000"/>
              <w:right w:val="single" w:sz="4" w:space="0" w:color="000000"/>
            </w:tcBorders>
          </w:tcPr>
          <w:p w14:paraId="2E130065"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TTTWO ICG</w:t>
            </w:r>
          </w:p>
          <w:p w14:paraId="2A02F471"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Representatives</w:t>
            </w:r>
          </w:p>
        </w:tc>
      </w:tr>
      <w:tr w:rsidR="00B97A75" w:rsidRPr="00B97A75" w14:paraId="5B1563CA" w14:textId="77777777" w:rsidTr="00B97A75">
        <w:trPr>
          <w:trHeight w:val="827"/>
        </w:trPr>
        <w:tc>
          <w:tcPr>
            <w:tcW w:w="708" w:type="dxa"/>
            <w:tcBorders>
              <w:top w:val="single" w:sz="4" w:space="0" w:color="000000"/>
              <w:left w:val="single" w:sz="4" w:space="0" w:color="000000"/>
              <w:bottom w:val="single" w:sz="4" w:space="0" w:color="000000"/>
              <w:right w:val="single" w:sz="4" w:space="0" w:color="000000"/>
            </w:tcBorders>
          </w:tcPr>
          <w:p w14:paraId="12608F77"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17</w:t>
            </w:r>
          </w:p>
        </w:tc>
        <w:tc>
          <w:tcPr>
            <w:tcW w:w="1414" w:type="dxa"/>
            <w:tcBorders>
              <w:top w:val="single" w:sz="4" w:space="0" w:color="000000"/>
              <w:left w:val="single" w:sz="4" w:space="0" w:color="000000"/>
              <w:bottom w:val="single" w:sz="4" w:space="0" w:color="000000"/>
              <w:right w:val="single" w:sz="4" w:space="0" w:color="000000"/>
            </w:tcBorders>
          </w:tcPr>
          <w:p w14:paraId="1D6C945C"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1350-1400</w:t>
            </w:r>
          </w:p>
        </w:tc>
        <w:tc>
          <w:tcPr>
            <w:tcW w:w="3113" w:type="dxa"/>
            <w:tcBorders>
              <w:top w:val="single" w:sz="4" w:space="0" w:color="000000"/>
              <w:left w:val="single" w:sz="4" w:space="0" w:color="000000"/>
              <w:bottom w:val="single" w:sz="4" w:space="0" w:color="000000"/>
              <w:right w:val="single" w:sz="4" w:space="0" w:color="000000"/>
            </w:tcBorders>
          </w:tcPr>
          <w:p w14:paraId="698455E0" w14:textId="77777777" w:rsidR="00B97A75" w:rsidRPr="00B97A75" w:rsidRDefault="00B97A75" w:rsidP="00B97A75">
            <w:pPr>
              <w:spacing w:after="240"/>
              <w:rPr>
                <w:rFonts w:ascii="Arial" w:hAnsi="Arial" w:cs="Arial"/>
                <w:b/>
                <w:bCs/>
                <w:color w:val="000000"/>
                <w:sz w:val="22"/>
                <w:szCs w:val="22"/>
                <w:lang w:val="en-US"/>
              </w:rPr>
            </w:pPr>
            <w:r w:rsidRPr="00B97A75">
              <w:rPr>
                <w:rFonts w:ascii="Arial" w:hAnsi="Arial" w:cs="Arial"/>
                <w:b/>
                <w:bCs/>
                <w:color w:val="000000"/>
                <w:sz w:val="22"/>
                <w:szCs w:val="22"/>
                <w:lang w:val="en-US"/>
              </w:rPr>
              <w:t>Recommendations and Actions for Reporting to the TOWS WG, Closing</w:t>
            </w:r>
          </w:p>
        </w:tc>
        <w:tc>
          <w:tcPr>
            <w:tcW w:w="2381" w:type="dxa"/>
            <w:tcBorders>
              <w:top w:val="single" w:sz="4" w:space="0" w:color="000000"/>
              <w:left w:val="single" w:sz="4" w:space="0" w:color="000000"/>
              <w:bottom w:val="single" w:sz="4" w:space="0" w:color="000000"/>
              <w:right w:val="single" w:sz="4" w:space="0" w:color="000000"/>
            </w:tcBorders>
          </w:tcPr>
          <w:p w14:paraId="14DF6505" w14:textId="77777777" w:rsidR="00B97A75" w:rsidRPr="00B97A75" w:rsidRDefault="00B97A75" w:rsidP="00B97A75">
            <w:pPr>
              <w:spacing w:after="240"/>
              <w:rPr>
                <w:rFonts w:ascii="Arial" w:hAnsi="Arial" w:cs="Arial"/>
                <w:color w:val="000000"/>
                <w:sz w:val="22"/>
                <w:szCs w:val="22"/>
                <w:lang w:val="en-US"/>
              </w:rPr>
            </w:pPr>
          </w:p>
        </w:tc>
        <w:tc>
          <w:tcPr>
            <w:tcW w:w="1735" w:type="dxa"/>
            <w:tcBorders>
              <w:top w:val="single" w:sz="4" w:space="0" w:color="000000"/>
              <w:left w:val="single" w:sz="4" w:space="0" w:color="000000"/>
              <w:bottom w:val="single" w:sz="4" w:space="0" w:color="000000"/>
              <w:right w:val="single" w:sz="4" w:space="0" w:color="000000"/>
            </w:tcBorders>
          </w:tcPr>
          <w:p w14:paraId="593320D8"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Chip McCreery IOC-</w:t>
            </w:r>
          </w:p>
          <w:p w14:paraId="197FE8DF"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Representative</w:t>
            </w:r>
          </w:p>
        </w:tc>
      </w:tr>
      <w:tr w:rsidR="00B97A75" w:rsidRPr="00B97A75" w14:paraId="0CA869F5" w14:textId="77777777" w:rsidTr="00E90C11">
        <w:trPr>
          <w:trHeight w:val="273"/>
        </w:trPr>
        <w:tc>
          <w:tcPr>
            <w:tcW w:w="9351" w:type="dxa"/>
            <w:gridSpan w:val="5"/>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EA21FBC" w14:textId="77777777" w:rsidR="00B97A75" w:rsidRPr="00B97A75" w:rsidRDefault="00B97A75" w:rsidP="00B97A75">
            <w:pPr>
              <w:spacing w:after="240"/>
              <w:rPr>
                <w:rFonts w:ascii="Arial" w:hAnsi="Arial" w:cs="Arial"/>
                <w:color w:val="000000"/>
                <w:sz w:val="22"/>
                <w:szCs w:val="22"/>
                <w:lang w:val="en-US"/>
              </w:rPr>
            </w:pPr>
            <w:r w:rsidRPr="00B97A75">
              <w:rPr>
                <w:rFonts w:ascii="Arial" w:hAnsi="Arial" w:cs="Arial"/>
                <w:color w:val="000000"/>
                <w:sz w:val="22"/>
                <w:szCs w:val="22"/>
                <w:lang w:val="en-US"/>
              </w:rPr>
              <w:t>Meeting Close</w:t>
            </w:r>
          </w:p>
        </w:tc>
      </w:tr>
    </w:tbl>
    <w:p w14:paraId="4A1C0CCB" w14:textId="77777777" w:rsidR="00B97A75" w:rsidRPr="00B97A75" w:rsidRDefault="00B97A75" w:rsidP="00B97A75">
      <w:pPr>
        <w:spacing w:after="240"/>
        <w:rPr>
          <w:rFonts w:ascii="Arial" w:hAnsi="Arial" w:cs="Arial"/>
          <w:b/>
          <w:color w:val="000000"/>
          <w:sz w:val="22"/>
          <w:szCs w:val="22"/>
          <w:lang w:val="en-US"/>
        </w:rPr>
      </w:pPr>
    </w:p>
    <w:p w14:paraId="791CB9F4" w14:textId="7510DC1B" w:rsidR="00B97A75" w:rsidRPr="00E90C11" w:rsidRDefault="00B97A75" w:rsidP="00E90C11">
      <w:pPr>
        <w:tabs>
          <w:tab w:val="clear" w:pos="709"/>
          <w:tab w:val="left" w:pos="0"/>
        </w:tabs>
        <w:spacing w:after="240"/>
        <w:jc w:val="center"/>
        <w:rPr>
          <w:rFonts w:ascii="Arial" w:hAnsi="Arial" w:cs="Arial"/>
          <w:bCs/>
          <w:color w:val="000000"/>
          <w:sz w:val="22"/>
          <w:szCs w:val="22"/>
          <w:lang w:val="en-US"/>
        </w:rPr>
      </w:pPr>
      <w:r w:rsidRPr="00B97A75">
        <w:rPr>
          <w:rFonts w:ascii="Arial" w:hAnsi="Arial" w:cs="Arial"/>
          <w:b/>
          <w:color w:val="000000"/>
          <w:sz w:val="22"/>
          <w:szCs w:val="22"/>
          <w:lang w:val="en-US"/>
        </w:rPr>
        <w:br w:type="page"/>
      </w:r>
      <w:bookmarkStart w:id="332" w:name="App_2_A3"/>
      <w:r w:rsidRPr="00E90C11">
        <w:rPr>
          <w:rFonts w:ascii="Arial" w:hAnsi="Arial" w:cs="Arial"/>
          <w:bCs/>
          <w:color w:val="000000"/>
          <w:sz w:val="22"/>
          <w:szCs w:val="22"/>
          <w:lang w:val="en-US"/>
        </w:rPr>
        <w:lastRenderedPageBreak/>
        <w:t>APPENDIX 2</w:t>
      </w:r>
    </w:p>
    <w:bookmarkEnd w:id="332"/>
    <w:p w14:paraId="5C5CA427" w14:textId="33DE275A" w:rsidR="00B97A75" w:rsidRDefault="00B97A75" w:rsidP="00E86A20">
      <w:pPr>
        <w:tabs>
          <w:tab w:val="clear" w:pos="709"/>
          <w:tab w:val="left" w:pos="0"/>
        </w:tabs>
        <w:spacing w:after="240"/>
        <w:jc w:val="center"/>
        <w:rPr>
          <w:rFonts w:ascii="Arial" w:hAnsi="Arial" w:cs="Arial"/>
          <w:b/>
          <w:color w:val="000000"/>
          <w:sz w:val="22"/>
          <w:szCs w:val="22"/>
          <w:lang w:val="en-US"/>
        </w:rPr>
      </w:pPr>
      <w:r w:rsidRPr="004804AB">
        <w:rPr>
          <w:rFonts w:ascii="Arial" w:hAnsi="Arial" w:cs="Arial"/>
          <w:b/>
          <w:color w:val="000000"/>
          <w:sz w:val="22"/>
          <w:szCs w:val="22"/>
          <w:lang w:val="en-US"/>
        </w:rPr>
        <w:t>LIST OF PARTICIPANTS</w:t>
      </w:r>
    </w:p>
    <w:p w14:paraId="03D26172" w14:textId="76D58ED4" w:rsidR="0066649A" w:rsidRPr="00E90C11" w:rsidRDefault="0066649A" w:rsidP="00E90C11">
      <w:pPr>
        <w:tabs>
          <w:tab w:val="clear" w:pos="709"/>
          <w:tab w:val="left" w:pos="0"/>
        </w:tabs>
        <w:spacing w:after="240"/>
        <w:jc w:val="center"/>
        <w:rPr>
          <w:rFonts w:ascii="Arial" w:hAnsi="Arial" w:cs="Arial"/>
          <w:bCs/>
          <w:color w:val="000000"/>
          <w:sz w:val="22"/>
          <w:szCs w:val="22"/>
          <w:lang w:val="en-US"/>
        </w:rPr>
      </w:pPr>
      <w:r w:rsidRPr="00E90C11">
        <w:rPr>
          <w:rFonts w:ascii="Arial" w:hAnsi="Arial" w:cs="Arial"/>
          <w:bCs/>
          <w:color w:val="000000"/>
          <w:sz w:val="22"/>
          <w:szCs w:val="22"/>
          <w:lang w:val="en-US"/>
        </w:rPr>
        <w:t>MEETING OF THE TOWS WG INTER-ICG TASK TEAM</w:t>
      </w:r>
      <w:r w:rsidRPr="00E90C11">
        <w:rPr>
          <w:rFonts w:ascii="Arial" w:hAnsi="Arial" w:cs="Arial"/>
          <w:bCs/>
          <w:color w:val="000000"/>
          <w:sz w:val="22"/>
          <w:szCs w:val="22"/>
          <w:lang w:val="en-US"/>
        </w:rPr>
        <w:br/>
        <w:t>ON TSUNAMI WATCH OPERATIONS (TT TWO)</w:t>
      </w:r>
    </w:p>
    <w:p w14:paraId="6C98652C" w14:textId="38F10CC9" w:rsidR="0066649A" w:rsidRPr="00E90C11" w:rsidRDefault="0066649A" w:rsidP="00E90C11">
      <w:pPr>
        <w:tabs>
          <w:tab w:val="clear" w:pos="709"/>
          <w:tab w:val="left" w:pos="0"/>
        </w:tabs>
        <w:spacing w:after="240"/>
        <w:jc w:val="center"/>
        <w:rPr>
          <w:rFonts w:ascii="Arial" w:hAnsi="Arial" w:cs="Arial"/>
          <w:bCs/>
          <w:color w:val="000000"/>
          <w:sz w:val="22"/>
          <w:szCs w:val="22"/>
          <w:lang w:val="en-US"/>
        </w:rPr>
      </w:pPr>
      <w:r w:rsidRPr="00E90C11">
        <w:rPr>
          <w:rFonts w:ascii="Arial" w:hAnsi="Arial" w:cs="Arial"/>
          <w:bCs/>
          <w:color w:val="000000"/>
          <w:sz w:val="22"/>
          <w:szCs w:val="22"/>
          <w:lang w:val="en-US"/>
        </w:rPr>
        <w:t>22 – 23 February 2021 (Online)</w:t>
      </w:r>
    </w:p>
    <w:p w14:paraId="7FEEB1E7" w14:textId="76FB048D" w:rsidR="0077219E" w:rsidRPr="00E90C11" w:rsidRDefault="00B97A75" w:rsidP="00E90C11">
      <w:pPr>
        <w:shd w:val="clear" w:color="auto" w:fill="FFFFFF" w:themeFill="background1"/>
        <w:spacing w:after="240"/>
        <w:rPr>
          <w:rFonts w:ascii="Arial" w:hAnsi="Arial" w:cs="Arial"/>
          <w:color w:val="000000"/>
          <w:sz w:val="22"/>
          <w:szCs w:val="22"/>
          <w:u w:val="single"/>
          <w:lang w:val="en-US"/>
        </w:rPr>
      </w:pPr>
      <w:r w:rsidRPr="0077219E">
        <w:rPr>
          <w:rFonts w:ascii="Arial" w:hAnsi="Arial" w:cs="Arial"/>
          <w:b/>
          <w:bCs/>
          <w:color w:val="000000"/>
          <w:sz w:val="22"/>
          <w:szCs w:val="22"/>
          <w:lang w:val="en-US"/>
        </w:rPr>
        <w:t>Members of the Task Team (TT TWO)</w:t>
      </w:r>
    </w:p>
    <w:p w14:paraId="0CFB05F9" w14:textId="77777777" w:rsidR="003B7CA7" w:rsidRPr="00E90C11" w:rsidRDefault="003B7CA7" w:rsidP="00066918">
      <w:pPr>
        <w:spacing w:after="240"/>
        <w:rPr>
          <w:rFonts w:ascii="Arial" w:hAnsi="Arial" w:cs="Arial"/>
          <w:color w:val="000000"/>
          <w:sz w:val="22"/>
          <w:szCs w:val="22"/>
          <w:u w:val="single"/>
          <w:lang w:val="en-US"/>
        </w:rPr>
        <w:sectPr w:rsidR="003B7CA7" w:rsidRPr="00E90C11" w:rsidSect="00EC419E">
          <w:headerReference w:type="even" r:id="rId65"/>
          <w:headerReference w:type="default" r:id="rId66"/>
          <w:footerReference w:type="even" r:id="rId67"/>
          <w:headerReference w:type="first" r:id="rId68"/>
          <w:type w:val="oddPage"/>
          <w:pgSz w:w="11906" w:h="16838" w:code="9"/>
          <w:pgMar w:top="1417" w:right="1417" w:bottom="1417" w:left="1417" w:header="708" w:footer="708" w:gutter="0"/>
          <w:pgNumType w:start="1"/>
          <w:cols w:space="708"/>
          <w:titlePg/>
          <w:docGrid w:linePitch="360"/>
        </w:sectPr>
      </w:pPr>
    </w:p>
    <w:p w14:paraId="17ABAECB"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 xml:space="preserve">Fernando CARRILHO </w:t>
      </w:r>
    </w:p>
    <w:p w14:paraId="305D4F4E"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Head of Geophysics Division</w:t>
      </w:r>
    </w:p>
    <w:p w14:paraId="06B82799" w14:textId="77777777" w:rsidR="00B97A75" w:rsidRPr="004804AB" w:rsidRDefault="00B97A75" w:rsidP="00CF519A">
      <w:pPr>
        <w:rPr>
          <w:rFonts w:ascii="Arial" w:hAnsi="Arial" w:cs="Arial"/>
          <w:color w:val="000000"/>
          <w:sz w:val="22"/>
          <w:szCs w:val="22"/>
          <w:lang w:val="pt-BR"/>
        </w:rPr>
      </w:pPr>
      <w:r w:rsidRPr="004804AB">
        <w:rPr>
          <w:rFonts w:ascii="Arial" w:hAnsi="Arial" w:cs="Arial"/>
          <w:color w:val="000000"/>
          <w:sz w:val="22"/>
          <w:szCs w:val="22"/>
          <w:lang w:val="pt-BR"/>
        </w:rPr>
        <w:t>Instituto Português do Mar e da Atmosfera</w:t>
      </w:r>
    </w:p>
    <w:p w14:paraId="61D3DE43" w14:textId="77777777" w:rsidR="00B97A75" w:rsidRPr="004804AB" w:rsidRDefault="00B97A75" w:rsidP="00CF519A">
      <w:pPr>
        <w:rPr>
          <w:rFonts w:ascii="Arial" w:hAnsi="Arial" w:cs="Arial"/>
          <w:color w:val="000000"/>
          <w:sz w:val="22"/>
          <w:szCs w:val="22"/>
          <w:lang w:val="pt-BR"/>
        </w:rPr>
      </w:pPr>
      <w:r w:rsidRPr="004804AB">
        <w:rPr>
          <w:rFonts w:ascii="Arial" w:hAnsi="Arial" w:cs="Arial"/>
          <w:color w:val="000000"/>
          <w:sz w:val="22"/>
          <w:szCs w:val="22"/>
          <w:lang w:val="pt-BR"/>
        </w:rPr>
        <w:t>Rua C - Aeroporto de Lisboa</w:t>
      </w:r>
    </w:p>
    <w:p w14:paraId="1802ADB3" w14:textId="77777777" w:rsidR="00B97A75" w:rsidRPr="004804AB" w:rsidRDefault="00B97A75" w:rsidP="00CF519A">
      <w:pPr>
        <w:rPr>
          <w:rFonts w:ascii="Arial" w:hAnsi="Arial" w:cs="Arial"/>
          <w:color w:val="000000"/>
          <w:sz w:val="22"/>
          <w:szCs w:val="22"/>
          <w:lang w:val="pt-BR"/>
        </w:rPr>
      </w:pPr>
      <w:r w:rsidRPr="004804AB">
        <w:rPr>
          <w:rFonts w:ascii="Arial" w:hAnsi="Arial" w:cs="Arial"/>
          <w:color w:val="000000"/>
          <w:sz w:val="22"/>
          <w:szCs w:val="22"/>
          <w:lang w:val="pt-BR"/>
        </w:rPr>
        <w:t>Lisbon 1749-077</w:t>
      </w:r>
    </w:p>
    <w:p w14:paraId="39CE5B15" w14:textId="77777777" w:rsidR="00B97A75" w:rsidRPr="004804AB" w:rsidRDefault="00B97A75" w:rsidP="00CF519A">
      <w:pPr>
        <w:rPr>
          <w:rFonts w:ascii="Arial" w:hAnsi="Arial" w:cs="Arial"/>
          <w:color w:val="000000"/>
          <w:sz w:val="22"/>
          <w:szCs w:val="22"/>
          <w:lang w:val="pt-BR"/>
        </w:rPr>
      </w:pPr>
      <w:r w:rsidRPr="004804AB">
        <w:rPr>
          <w:rFonts w:ascii="Arial" w:hAnsi="Arial" w:cs="Arial"/>
          <w:color w:val="000000"/>
          <w:sz w:val="22"/>
          <w:szCs w:val="22"/>
          <w:lang w:val="pt-BR"/>
        </w:rPr>
        <w:t xml:space="preserve">Portugal </w:t>
      </w:r>
    </w:p>
    <w:p w14:paraId="71645E9B" w14:textId="16EA8FA9" w:rsidR="00B97A75" w:rsidRPr="00E90C11" w:rsidRDefault="00B97A75" w:rsidP="00E90C11">
      <w:pPr>
        <w:spacing w:after="240"/>
        <w:rPr>
          <w:rFonts w:ascii="Arial" w:hAnsi="Arial" w:cs="Arial"/>
          <w:color w:val="000000"/>
          <w:sz w:val="22"/>
          <w:szCs w:val="22"/>
          <w:lang w:val="fr-FR"/>
        </w:rPr>
      </w:pPr>
      <w:r w:rsidRPr="00E90C11">
        <w:rPr>
          <w:rFonts w:ascii="Arial" w:hAnsi="Arial" w:cs="Arial"/>
          <w:color w:val="000000"/>
          <w:sz w:val="22"/>
          <w:szCs w:val="22"/>
          <w:lang w:val="fr-FR"/>
        </w:rPr>
        <w:t xml:space="preserve">Email: </w:t>
      </w:r>
      <w:hyperlink r:id="rId69" w:history="1">
        <w:r w:rsidRPr="00E90C11">
          <w:rPr>
            <w:rStyle w:val="Hyperlink"/>
            <w:rFonts w:cs="Arial"/>
            <w:szCs w:val="22"/>
            <w:lang w:val="fr-FR"/>
          </w:rPr>
          <w:t>fernando.carrilho@meteo.pt</w:t>
        </w:r>
      </w:hyperlink>
      <w:r w:rsidRPr="00E90C11">
        <w:rPr>
          <w:rFonts w:ascii="Arial" w:hAnsi="Arial" w:cs="Arial"/>
          <w:color w:val="000000"/>
          <w:sz w:val="22"/>
          <w:szCs w:val="22"/>
          <w:lang w:val="fr-FR"/>
        </w:rPr>
        <w:t xml:space="preserve">  </w:t>
      </w:r>
    </w:p>
    <w:p w14:paraId="328E6528" w14:textId="3F95F261"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 xml:space="preserve">Mr Pattabhi Rama Rao ELURI </w:t>
      </w:r>
    </w:p>
    <w:p w14:paraId="1BCB8B52"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Scientist-F &amp; Head</w:t>
      </w:r>
    </w:p>
    <w:p w14:paraId="6AAC8FD2"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Ocean Observations and Data Management Group (ODG), Tsunami and Storm Surge Early Warning Services Group (TWG)</w:t>
      </w:r>
    </w:p>
    <w:p w14:paraId="79164C9E"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Indian National Centre for Ocean Information Services</w:t>
      </w:r>
    </w:p>
    <w:p w14:paraId="678647BA"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"Ocean Valley", Pragathi Nagar (BO), Nizampet (SO)</w:t>
      </w:r>
    </w:p>
    <w:p w14:paraId="257A8E01"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Hyderabad Telangana 500 090, India</w:t>
      </w:r>
    </w:p>
    <w:p w14:paraId="69A67143"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Tel: +91-40-23895008</w:t>
      </w:r>
    </w:p>
    <w:p w14:paraId="3153FA52" w14:textId="77777777" w:rsidR="00B97A75" w:rsidRPr="004804AB" w:rsidRDefault="00B97A75" w:rsidP="00E90C11">
      <w:pPr>
        <w:spacing w:after="240"/>
        <w:rPr>
          <w:rFonts w:ascii="Arial" w:hAnsi="Arial" w:cs="Arial"/>
          <w:color w:val="000000"/>
          <w:sz w:val="22"/>
          <w:szCs w:val="22"/>
          <w:lang w:val="en-US"/>
        </w:rPr>
      </w:pPr>
      <w:r w:rsidRPr="004804AB">
        <w:rPr>
          <w:rFonts w:ascii="Arial" w:hAnsi="Arial" w:cs="Arial"/>
          <w:color w:val="000000"/>
          <w:sz w:val="22"/>
          <w:szCs w:val="22"/>
          <w:lang w:val="en-US"/>
        </w:rPr>
        <w:t xml:space="preserve">Email: </w:t>
      </w:r>
      <w:hyperlink r:id="rId70" w:history="1">
        <w:r w:rsidRPr="004804AB">
          <w:rPr>
            <w:rStyle w:val="Hyperlink"/>
            <w:rFonts w:cs="Arial"/>
            <w:szCs w:val="22"/>
            <w:lang w:val="en-US"/>
          </w:rPr>
          <w:t>pattabhi@incois.gov.in</w:t>
        </w:r>
      </w:hyperlink>
    </w:p>
    <w:p w14:paraId="6EAC56A6" w14:textId="30EF02E6" w:rsidR="00B97A75" w:rsidRPr="004804AB" w:rsidRDefault="00B97A75" w:rsidP="00066918">
      <w:pPr>
        <w:rPr>
          <w:rFonts w:ascii="Arial" w:hAnsi="Arial" w:cs="Arial"/>
          <w:color w:val="000000"/>
          <w:sz w:val="22"/>
          <w:szCs w:val="22"/>
          <w:lang w:val="en-US"/>
        </w:rPr>
      </w:pPr>
      <w:r w:rsidRPr="004804AB">
        <w:rPr>
          <w:rFonts w:ascii="Arial" w:hAnsi="Arial" w:cs="Arial"/>
          <w:color w:val="000000"/>
          <w:sz w:val="22"/>
          <w:szCs w:val="22"/>
          <w:lang w:val="en-US"/>
        </w:rPr>
        <w:t>Dr</w:t>
      </w:r>
      <w:r w:rsidR="00066918" w:rsidRPr="004804AB">
        <w:rPr>
          <w:rFonts w:ascii="Arial" w:hAnsi="Arial" w:cs="Arial"/>
          <w:color w:val="000000"/>
          <w:sz w:val="22"/>
          <w:szCs w:val="22"/>
          <w:lang w:val="en-US"/>
        </w:rPr>
        <w:t xml:space="preserve"> </w:t>
      </w:r>
      <w:r w:rsidRPr="004804AB">
        <w:rPr>
          <w:rFonts w:ascii="Arial" w:hAnsi="Arial" w:cs="Arial"/>
          <w:color w:val="000000"/>
          <w:sz w:val="22"/>
          <w:szCs w:val="22"/>
          <w:lang w:val="en-US"/>
        </w:rPr>
        <w:t>Charles (Chip) MCCREERY (CHAIR)</w:t>
      </w:r>
    </w:p>
    <w:p w14:paraId="64851A4F"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Director PTWC</w:t>
      </w:r>
    </w:p>
    <w:p w14:paraId="614F3A37"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Pacific Tsunami Warning Center</w:t>
      </w:r>
    </w:p>
    <w:p w14:paraId="377930F0"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1845 Wasp Boulevard, Building 176</w:t>
      </w:r>
    </w:p>
    <w:p w14:paraId="3F5742AD"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Honolulu HI 96818</w:t>
      </w:r>
    </w:p>
    <w:p w14:paraId="11A5B85F"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United States of America</w:t>
      </w:r>
    </w:p>
    <w:p w14:paraId="1D9EDFF8"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Tel: +1 808 725 6300</w:t>
      </w:r>
    </w:p>
    <w:p w14:paraId="7302DD32" w14:textId="77777777" w:rsidR="00B97A75" w:rsidRPr="00E90C11" w:rsidRDefault="00B97A75" w:rsidP="00E90C11">
      <w:pPr>
        <w:spacing w:after="240"/>
        <w:rPr>
          <w:rFonts w:ascii="Arial" w:hAnsi="Arial" w:cs="Arial"/>
          <w:color w:val="000000"/>
          <w:sz w:val="22"/>
          <w:szCs w:val="22"/>
          <w:lang w:val="fr-FR"/>
        </w:rPr>
      </w:pPr>
      <w:r w:rsidRPr="00E90C11">
        <w:rPr>
          <w:rFonts w:ascii="Arial" w:hAnsi="Arial" w:cs="Arial"/>
          <w:color w:val="000000"/>
          <w:sz w:val="22"/>
          <w:szCs w:val="22"/>
          <w:lang w:val="fr-FR"/>
        </w:rPr>
        <w:t xml:space="preserve">Email: </w:t>
      </w:r>
      <w:hyperlink r:id="rId71" w:history="1">
        <w:r w:rsidRPr="00E90C11">
          <w:rPr>
            <w:rStyle w:val="Hyperlink"/>
            <w:rFonts w:cs="Arial"/>
            <w:szCs w:val="22"/>
            <w:lang w:val="fr-FR"/>
          </w:rPr>
          <w:t>charles.mccreery@noaa.gov</w:t>
        </w:r>
      </w:hyperlink>
      <w:r w:rsidRPr="00E90C11">
        <w:rPr>
          <w:rFonts w:ascii="Arial" w:hAnsi="Arial" w:cs="Arial"/>
          <w:color w:val="000000"/>
          <w:sz w:val="22"/>
          <w:szCs w:val="22"/>
          <w:lang w:val="fr-FR"/>
        </w:rPr>
        <w:t xml:space="preserve">  </w:t>
      </w:r>
    </w:p>
    <w:p w14:paraId="47700C80" w14:textId="5C4F00C1"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 xml:space="preserve">Dr Mohammad MOKHTARI </w:t>
      </w:r>
    </w:p>
    <w:p w14:paraId="309C7533"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Director of National Center for Earthquake Prediction</w:t>
      </w:r>
    </w:p>
    <w:p w14:paraId="7D48F22D"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Seismotectonic</w:t>
      </w:r>
    </w:p>
    <w:p w14:paraId="727FA194"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International Institute of Seismology and Earthquake Engineering</w:t>
      </w:r>
    </w:p>
    <w:p w14:paraId="2566A713"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P.O. Box: 19537-14453</w:t>
      </w:r>
    </w:p>
    <w:p w14:paraId="6E244490"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Tehran Iran (Islamic Republic of)</w:t>
      </w:r>
    </w:p>
    <w:p w14:paraId="00673F27" w14:textId="77777777" w:rsidR="00B97A75" w:rsidRPr="00DF7E6B" w:rsidRDefault="00B97A75" w:rsidP="00CF519A">
      <w:pPr>
        <w:rPr>
          <w:rFonts w:ascii="Arial" w:hAnsi="Arial" w:cs="Arial"/>
          <w:color w:val="000000"/>
          <w:sz w:val="22"/>
          <w:szCs w:val="22"/>
          <w:lang w:val="fr-FR"/>
        </w:rPr>
      </w:pPr>
      <w:r w:rsidRPr="000D1FC9">
        <w:rPr>
          <w:rFonts w:ascii="Arial" w:hAnsi="Arial" w:cs="Arial"/>
          <w:color w:val="000000"/>
          <w:sz w:val="22"/>
          <w:szCs w:val="22"/>
          <w:lang w:val="fr-FR"/>
        </w:rPr>
        <w:t>Tel: +98 9122115165</w:t>
      </w:r>
    </w:p>
    <w:p w14:paraId="3D95FBED" w14:textId="5DDCC5BA" w:rsidR="00B97A75" w:rsidRPr="00DF7E6B" w:rsidRDefault="00B97A75" w:rsidP="00E90C11">
      <w:pPr>
        <w:spacing w:after="240"/>
        <w:rPr>
          <w:rFonts w:ascii="Arial" w:hAnsi="Arial" w:cs="Arial"/>
          <w:color w:val="000000"/>
          <w:sz w:val="22"/>
          <w:szCs w:val="22"/>
          <w:lang w:val="fr-FR"/>
        </w:rPr>
      </w:pPr>
      <w:r w:rsidRPr="00DF7E6B">
        <w:rPr>
          <w:rFonts w:ascii="Arial" w:hAnsi="Arial" w:cs="Arial"/>
          <w:color w:val="000000"/>
          <w:sz w:val="22"/>
          <w:szCs w:val="22"/>
          <w:lang w:val="fr-FR"/>
        </w:rPr>
        <w:t xml:space="preserve">Email: </w:t>
      </w:r>
      <w:hyperlink r:id="rId72" w:history="1">
        <w:r w:rsidRPr="00DF7E6B">
          <w:rPr>
            <w:rStyle w:val="Hyperlink"/>
            <w:rFonts w:cs="Arial"/>
            <w:szCs w:val="22"/>
            <w:lang w:val="fr-FR"/>
          </w:rPr>
          <w:t>mokhtari@iiees.ac.ir</w:t>
        </w:r>
      </w:hyperlink>
      <w:r w:rsidRPr="000D1FC9">
        <w:rPr>
          <w:rFonts w:ascii="Arial" w:hAnsi="Arial" w:cs="Arial"/>
          <w:color w:val="000000"/>
          <w:sz w:val="22"/>
          <w:szCs w:val="22"/>
          <w:lang w:val="fr-FR"/>
        </w:rPr>
        <w:t xml:space="preserve">  </w:t>
      </w:r>
    </w:p>
    <w:p w14:paraId="71731C2C" w14:textId="77777777" w:rsidR="00B6792A" w:rsidRPr="00E90C11" w:rsidRDefault="00B6792A" w:rsidP="00CF519A">
      <w:pPr>
        <w:rPr>
          <w:rFonts w:ascii="Arial" w:hAnsi="Arial" w:cs="Arial"/>
          <w:color w:val="000000"/>
          <w:sz w:val="22"/>
          <w:szCs w:val="22"/>
          <w:lang w:val="fr-FR"/>
        </w:rPr>
      </w:pPr>
    </w:p>
    <w:p w14:paraId="49234166" w14:textId="77777777" w:rsidR="00B6792A" w:rsidRPr="00E90C11" w:rsidRDefault="00B6792A" w:rsidP="00CF519A">
      <w:pPr>
        <w:rPr>
          <w:rFonts w:ascii="Arial" w:hAnsi="Arial" w:cs="Arial"/>
          <w:color w:val="000000"/>
          <w:sz w:val="22"/>
          <w:szCs w:val="22"/>
          <w:lang w:val="fr-FR"/>
        </w:rPr>
      </w:pPr>
    </w:p>
    <w:p w14:paraId="3DEE7EFB" w14:textId="680CABAF"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 xml:space="preserve">Yuji NISHIMAE </w:t>
      </w:r>
    </w:p>
    <w:p w14:paraId="018A44F8"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Senior Coordinator for International Earthquake and Tsunami Information</w:t>
      </w:r>
    </w:p>
    <w:p w14:paraId="30849325"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Japan Meteorological Agency, Tokyo</w:t>
      </w:r>
    </w:p>
    <w:p w14:paraId="690DBCFE"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1-3-4 Otemachi Chiyoda-ku</w:t>
      </w:r>
    </w:p>
    <w:p w14:paraId="4F185DB6" w14:textId="77777777" w:rsidR="00B97A75" w:rsidRPr="004804AB" w:rsidRDefault="00B97A75" w:rsidP="00CF519A">
      <w:pPr>
        <w:rPr>
          <w:rFonts w:ascii="Arial" w:hAnsi="Arial" w:cs="Arial"/>
          <w:color w:val="000000"/>
          <w:sz w:val="22"/>
          <w:szCs w:val="22"/>
          <w:lang w:val="fr-FR"/>
        </w:rPr>
      </w:pPr>
      <w:r w:rsidRPr="004804AB">
        <w:rPr>
          <w:rFonts w:ascii="Arial" w:hAnsi="Arial" w:cs="Arial"/>
          <w:color w:val="000000"/>
          <w:sz w:val="22"/>
          <w:szCs w:val="22"/>
          <w:lang w:val="fr-FR"/>
        </w:rPr>
        <w:t>Tokyo 100-8122</w:t>
      </w:r>
    </w:p>
    <w:p w14:paraId="74CFF3D1" w14:textId="77777777" w:rsidR="00B97A75" w:rsidRPr="004804AB" w:rsidRDefault="00B97A75" w:rsidP="00CF519A">
      <w:pPr>
        <w:rPr>
          <w:rFonts w:ascii="Arial" w:hAnsi="Arial" w:cs="Arial"/>
          <w:color w:val="000000"/>
          <w:sz w:val="22"/>
          <w:szCs w:val="22"/>
          <w:lang w:val="fr-FR"/>
        </w:rPr>
      </w:pPr>
      <w:r w:rsidRPr="004804AB">
        <w:rPr>
          <w:rFonts w:ascii="Arial" w:hAnsi="Arial" w:cs="Arial"/>
          <w:color w:val="000000"/>
          <w:sz w:val="22"/>
          <w:szCs w:val="22"/>
          <w:lang w:val="fr-FR"/>
        </w:rPr>
        <w:t>Japan</w:t>
      </w:r>
    </w:p>
    <w:p w14:paraId="68C99DEC" w14:textId="77777777" w:rsidR="00B97A75" w:rsidRPr="004804AB" w:rsidRDefault="00B97A75" w:rsidP="00CF519A">
      <w:pPr>
        <w:rPr>
          <w:rFonts w:ascii="Arial" w:hAnsi="Arial" w:cs="Arial"/>
          <w:color w:val="000000"/>
          <w:sz w:val="22"/>
          <w:szCs w:val="22"/>
          <w:lang w:val="fr-FR"/>
        </w:rPr>
      </w:pPr>
      <w:r w:rsidRPr="004804AB">
        <w:rPr>
          <w:rFonts w:ascii="Arial" w:hAnsi="Arial" w:cs="Arial"/>
          <w:color w:val="000000"/>
          <w:sz w:val="22"/>
          <w:szCs w:val="22"/>
          <w:lang w:val="fr-FR"/>
        </w:rPr>
        <w:t>Tel: +81 (3) 3284 1743</w:t>
      </w:r>
    </w:p>
    <w:p w14:paraId="68677DA8" w14:textId="799A53B2" w:rsidR="00B97A75" w:rsidRPr="004804AB" w:rsidRDefault="00B97A75" w:rsidP="00E90C11">
      <w:pPr>
        <w:spacing w:after="240"/>
        <w:rPr>
          <w:rFonts w:ascii="Arial" w:hAnsi="Arial" w:cs="Arial"/>
          <w:color w:val="000000"/>
          <w:sz w:val="22"/>
          <w:szCs w:val="22"/>
          <w:lang w:val="fr-FR"/>
        </w:rPr>
      </w:pPr>
      <w:r w:rsidRPr="004804AB">
        <w:rPr>
          <w:rFonts w:ascii="Arial" w:hAnsi="Arial" w:cs="Arial"/>
          <w:color w:val="000000"/>
          <w:sz w:val="22"/>
          <w:szCs w:val="22"/>
          <w:lang w:val="fr-FR"/>
        </w:rPr>
        <w:t xml:space="preserve">Email: </w:t>
      </w:r>
      <w:hyperlink r:id="rId73" w:history="1">
        <w:r w:rsidRPr="004804AB">
          <w:rPr>
            <w:rStyle w:val="Hyperlink"/>
            <w:rFonts w:cs="Arial"/>
            <w:szCs w:val="22"/>
            <w:lang w:val="fr-FR"/>
          </w:rPr>
          <w:t>nishimae@met.kishou.go.jp</w:t>
        </w:r>
      </w:hyperlink>
      <w:r w:rsidRPr="004804AB">
        <w:rPr>
          <w:rFonts w:ascii="Arial" w:hAnsi="Arial" w:cs="Arial"/>
          <w:color w:val="000000"/>
          <w:sz w:val="22"/>
          <w:szCs w:val="22"/>
          <w:lang w:val="fr-FR"/>
        </w:rPr>
        <w:t xml:space="preserve">  </w:t>
      </w:r>
    </w:p>
    <w:p w14:paraId="654C781C" w14:textId="77777777" w:rsidR="00B97A75" w:rsidRPr="004804AB" w:rsidRDefault="00B97A75" w:rsidP="00CF519A">
      <w:pPr>
        <w:rPr>
          <w:rFonts w:ascii="Arial" w:hAnsi="Arial" w:cs="Arial"/>
          <w:color w:val="000000"/>
          <w:sz w:val="22"/>
          <w:szCs w:val="22"/>
          <w:lang w:val="fr-FR"/>
        </w:rPr>
      </w:pPr>
      <w:r w:rsidRPr="004804AB">
        <w:rPr>
          <w:rFonts w:ascii="Arial" w:hAnsi="Arial" w:cs="Arial"/>
          <w:color w:val="000000"/>
          <w:sz w:val="22"/>
          <w:szCs w:val="22"/>
          <w:lang w:val="fr-FR"/>
        </w:rPr>
        <w:t xml:space="preserve">Dr François SCHINDELÉ </w:t>
      </w:r>
    </w:p>
    <w:p w14:paraId="41A8C175" w14:textId="77777777" w:rsidR="00B97A75" w:rsidRPr="004804AB" w:rsidRDefault="00B97A75" w:rsidP="00CF519A">
      <w:pPr>
        <w:rPr>
          <w:rFonts w:ascii="Arial" w:hAnsi="Arial" w:cs="Arial"/>
          <w:color w:val="000000"/>
          <w:sz w:val="22"/>
          <w:szCs w:val="22"/>
          <w:lang w:val="fr-FR"/>
        </w:rPr>
      </w:pPr>
      <w:r w:rsidRPr="004804AB">
        <w:rPr>
          <w:rFonts w:ascii="Arial" w:hAnsi="Arial" w:cs="Arial"/>
          <w:color w:val="000000"/>
          <w:sz w:val="22"/>
          <w:szCs w:val="22"/>
          <w:lang w:val="fr-FR"/>
        </w:rPr>
        <w:t>International expert</w:t>
      </w:r>
    </w:p>
    <w:p w14:paraId="021285F1" w14:textId="77777777" w:rsidR="00B97A75" w:rsidRPr="004804AB" w:rsidRDefault="00B97A75" w:rsidP="00CF519A">
      <w:pPr>
        <w:rPr>
          <w:rFonts w:ascii="Arial" w:hAnsi="Arial" w:cs="Arial"/>
          <w:color w:val="000000"/>
          <w:sz w:val="22"/>
          <w:szCs w:val="22"/>
          <w:lang w:val="fr-FR"/>
        </w:rPr>
      </w:pPr>
      <w:r w:rsidRPr="004804AB">
        <w:rPr>
          <w:rFonts w:ascii="Arial" w:hAnsi="Arial" w:cs="Arial"/>
          <w:color w:val="000000"/>
          <w:sz w:val="22"/>
          <w:szCs w:val="22"/>
          <w:lang w:val="fr-FR"/>
        </w:rPr>
        <w:t>CEA/DIF/DASE</w:t>
      </w:r>
    </w:p>
    <w:p w14:paraId="1BA91943" w14:textId="77777777" w:rsidR="00B97A75" w:rsidRPr="004804AB" w:rsidRDefault="00B97A75" w:rsidP="00CF519A">
      <w:pPr>
        <w:rPr>
          <w:rFonts w:ascii="Arial" w:hAnsi="Arial" w:cs="Arial"/>
          <w:color w:val="000000"/>
          <w:sz w:val="22"/>
          <w:szCs w:val="22"/>
          <w:lang w:val="fr-FR"/>
        </w:rPr>
      </w:pPr>
      <w:r w:rsidRPr="004804AB">
        <w:rPr>
          <w:rFonts w:ascii="Arial" w:hAnsi="Arial" w:cs="Arial"/>
          <w:color w:val="000000"/>
          <w:sz w:val="22"/>
          <w:szCs w:val="22"/>
          <w:lang w:val="fr-FR"/>
        </w:rPr>
        <w:t>Bruyères le Châtel</w:t>
      </w:r>
    </w:p>
    <w:p w14:paraId="413AE759" w14:textId="77777777" w:rsidR="00B97A75" w:rsidRPr="004804AB" w:rsidRDefault="00B97A75" w:rsidP="00CF519A">
      <w:pPr>
        <w:rPr>
          <w:rFonts w:ascii="Arial" w:hAnsi="Arial" w:cs="Arial"/>
          <w:color w:val="000000"/>
          <w:sz w:val="22"/>
          <w:szCs w:val="22"/>
          <w:lang w:val="fr-FR"/>
        </w:rPr>
      </w:pPr>
      <w:r w:rsidRPr="004804AB">
        <w:rPr>
          <w:rFonts w:ascii="Arial" w:hAnsi="Arial" w:cs="Arial"/>
          <w:color w:val="000000"/>
          <w:sz w:val="22"/>
          <w:szCs w:val="22"/>
          <w:lang w:val="fr-FR"/>
        </w:rPr>
        <w:t>ARPAJON Cedex 91297</w:t>
      </w:r>
    </w:p>
    <w:p w14:paraId="0BCA212B" w14:textId="77777777" w:rsidR="00B97A75" w:rsidRPr="004804AB" w:rsidRDefault="00B97A75" w:rsidP="00CF519A">
      <w:pPr>
        <w:rPr>
          <w:rFonts w:ascii="Arial" w:hAnsi="Arial" w:cs="Arial"/>
          <w:color w:val="000000"/>
          <w:sz w:val="22"/>
          <w:szCs w:val="22"/>
          <w:lang w:val="fr-FR"/>
        </w:rPr>
      </w:pPr>
      <w:r w:rsidRPr="004804AB">
        <w:rPr>
          <w:rFonts w:ascii="Arial" w:hAnsi="Arial" w:cs="Arial"/>
          <w:color w:val="000000"/>
          <w:sz w:val="22"/>
          <w:szCs w:val="22"/>
          <w:lang w:val="fr-FR"/>
        </w:rPr>
        <w:t xml:space="preserve">France </w:t>
      </w:r>
    </w:p>
    <w:p w14:paraId="64672E4F" w14:textId="77777777" w:rsidR="00B97A75" w:rsidRPr="004804AB" w:rsidRDefault="00B97A75" w:rsidP="00CF519A">
      <w:pPr>
        <w:rPr>
          <w:rFonts w:ascii="Arial" w:hAnsi="Arial" w:cs="Arial"/>
          <w:color w:val="000000"/>
          <w:sz w:val="22"/>
          <w:szCs w:val="22"/>
          <w:lang w:val="fr-FR"/>
        </w:rPr>
      </w:pPr>
      <w:r w:rsidRPr="004804AB">
        <w:rPr>
          <w:rFonts w:ascii="Arial" w:hAnsi="Arial" w:cs="Arial"/>
          <w:color w:val="000000"/>
          <w:sz w:val="22"/>
          <w:szCs w:val="22"/>
          <w:lang w:val="fr-FR"/>
        </w:rPr>
        <w:t>Tel: +33 1 69 26 50 63</w:t>
      </w:r>
    </w:p>
    <w:p w14:paraId="737733AE" w14:textId="3089DFC8" w:rsidR="00B97A75" w:rsidRPr="004804AB" w:rsidRDefault="00B97A75" w:rsidP="00E90C11">
      <w:pPr>
        <w:spacing w:after="240"/>
        <w:rPr>
          <w:rFonts w:ascii="Arial" w:hAnsi="Arial" w:cs="Arial"/>
          <w:color w:val="000000"/>
          <w:sz w:val="22"/>
          <w:szCs w:val="22"/>
          <w:lang w:val="fr-FR"/>
        </w:rPr>
      </w:pPr>
      <w:r w:rsidRPr="004804AB">
        <w:rPr>
          <w:rFonts w:ascii="Arial" w:hAnsi="Arial" w:cs="Arial"/>
          <w:color w:val="000000"/>
          <w:sz w:val="22"/>
          <w:szCs w:val="22"/>
          <w:lang w:val="fr-FR"/>
        </w:rPr>
        <w:t xml:space="preserve">Email: </w:t>
      </w:r>
      <w:hyperlink r:id="rId74" w:history="1">
        <w:r w:rsidRPr="004804AB">
          <w:rPr>
            <w:rStyle w:val="Hyperlink"/>
            <w:rFonts w:cs="Arial"/>
            <w:szCs w:val="22"/>
            <w:lang w:val="fr-FR"/>
          </w:rPr>
          <w:t>francois.schindele@gmail.com</w:t>
        </w:r>
      </w:hyperlink>
      <w:r w:rsidRPr="004804AB">
        <w:rPr>
          <w:rFonts w:ascii="Arial" w:hAnsi="Arial" w:cs="Arial"/>
          <w:color w:val="000000"/>
          <w:sz w:val="22"/>
          <w:szCs w:val="22"/>
          <w:lang w:val="fr-FR"/>
        </w:rPr>
        <w:t xml:space="preserve">  </w:t>
      </w:r>
    </w:p>
    <w:p w14:paraId="3F067F24" w14:textId="345AC8E9"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Dr</w:t>
      </w:r>
      <w:r w:rsidR="00066918" w:rsidRPr="004804AB">
        <w:rPr>
          <w:rFonts w:ascii="Arial" w:hAnsi="Arial" w:cs="Arial"/>
          <w:color w:val="000000"/>
          <w:sz w:val="22"/>
          <w:szCs w:val="22"/>
          <w:lang w:val="en-US"/>
        </w:rPr>
        <w:t xml:space="preserve"> </w:t>
      </w:r>
      <w:r w:rsidRPr="004804AB">
        <w:rPr>
          <w:rFonts w:ascii="Arial" w:hAnsi="Arial" w:cs="Arial"/>
          <w:color w:val="000000"/>
          <w:sz w:val="22"/>
          <w:szCs w:val="22"/>
          <w:lang w:val="en-US"/>
        </w:rPr>
        <w:t xml:space="preserve">Wilfried STRAUCH </w:t>
      </w:r>
    </w:p>
    <w:p w14:paraId="77485553"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Advisor on Earth Sciences</w:t>
      </w:r>
    </w:p>
    <w:p w14:paraId="2CFE5BC5" w14:textId="77777777" w:rsidR="00B97A75" w:rsidRPr="00DF7E6B" w:rsidRDefault="00B97A75" w:rsidP="00CF519A">
      <w:pPr>
        <w:rPr>
          <w:rFonts w:ascii="Arial" w:hAnsi="Arial" w:cs="Arial"/>
          <w:color w:val="000000"/>
          <w:sz w:val="22"/>
          <w:szCs w:val="22"/>
          <w:lang w:val="en-US"/>
        </w:rPr>
      </w:pPr>
      <w:r w:rsidRPr="000D1FC9">
        <w:rPr>
          <w:rFonts w:ascii="Arial" w:hAnsi="Arial" w:cs="Arial"/>
          <w:color w:val="000000"/>
          <w:sz w:val="22"/>
          <w:szCs w:val="22"/>
          <w:lang w:val="en-US"/>
        </w:rPr>
        <w:t xml:space="preserve">Instituto Nicaragüense de Estudios </w:t>
      </w:r>
      <w:r w:rsidRPr="00DF7E6B">
        <w:rPr>
          <w:rFonts w:ascii="Arial" w:hAnsi="Arial" w:cs="Arial"/>
          <w:color w:val="000000"/>
          <w:sz w:val="22"/>
          <w:szCs w:val="22"/>
          <w:lang w:val="en-US"/>
        </w:rPr>
        <w:t>Territoriales</w:t>
      </w:r>
    </w:p>
    <w:p w14:paraId="35136FE8" w14:textId="77777777" w:rsidR="00B97A75" w:rsidRPr="00DF7E6B" w:rsidRDefault="00B97A75" w:rsidP="00CF519A">
      <w:pPr>
        <w:rPr>
          <w:rFonts w:ascii="Arial" w:hAnsi="Arial" w:cs="Arial"/>
          <w:color w:val="000000"/>
          <w:sz w:val="22"/>
          <w:szCs w:val="22"/>
          <w:lang w:val="en-US"/>
        </w:rPr>
      </w:pPr>
      <w:r w:rsidRPr="00DF7E6B">
        <w:rPr>
          <w:rFonts w:ascii="Arial" w:hAnsi="Arial" w:cs="Arial"/>
          <w:color w:val="000000"/>
          <w:sz w:val="22"/>
          <w:szCs w:val="22"/>
          <w:lang w:val="en-US"/>
        </w:rPr>
        <w:t>Frente Hospital Solidaridad.</w:t>
      </w:r>
    </w:p>
    <w:p w14:paraId="45B8DADE" w14:textId="77777777" w:rsidR="00B97A75" w:rsidRPr="00DF7E6B" w:rsidRDefault="00B97A75" w:rsidP="00CF519A">
      <w:pPr>
        <w:rPr>
          <w:rFonts w:ascii="Arial" w:hAnsi="Arial" w:cs="Arial"/>
          <w:color w:val="000000"/>
          <w:sz w:val="22"/>
          <w:szCs w:val="22"/>
          <w:lang w:val="en-US"/>
        </w:rPr>
      </w:pPr>
      <w:r w:rsidRPr="00DF7E6B">
        <w:rPr>
          <w:rFonts w:ascii="Arial" w:hAnsi="Arial" w:cs="Arial"/>
          <w:color w:val="000000"/>
          <w:sz w:val="22"/>
          <w:szCs w:val="22"/>
          <w:lang w:val="en-US"/>
        </w:rPr>
        <w:t>Managua 2110</w:t>
      </w:r>
    </w:p>
    <w:p w14:paraId="5FB14A57" w14:textId="77777777" w:rsidR="00B97A75" w:rsidRPr="00DF7E6B" w:rsidRDefault="00B97A75" w:rsidP="00CF519A">
      <w:pPr>
        <w:rPr>
          <w:rFonts w:ascii="Arial" w:hAnsi="Arial" w:cs="Arial"/>
          <w:color w:val="000000"/>
          <w:sz w:val="22"/>
          <w:szCs w:val="22"/>
          <w:lang w:val="en-US"/>
        </w:rPr>
      </w:pPr>
      <w:r w:rsidRPr="00DF7E6B">
        <w:rPr>
          <w:rFonts w:ascii="Arial" w:hAnsi="Arial" w:cs="Arial"/>
          <w:color w:val="000000"/>
          <w:sz w:val="22"/>
          <w:szCs w:val="22"/>
          <w:lang w:val="en-US"/>
        </w:rPr>
        <w:t>Nicaragua</w:t>
      </w:r>
    </w:p>
    <w:p w14:paraId="2F7DE7B0" w14:textId="77777777" w:rsidR="00B97A75" w:rsidRPr="00DF7E6B" w:rsidRDefault="00B97A75" w:rsidP="00CF519A">
      <w:pPr>
        <w:rPr>
          <w:rFonts w:ascii="Arial" w:hAnsi="Arial" w:cs="Arial"/>
          <w:color w:val="000000"/>
          <w:sz w:val="22"/>
          <w:szCs w:val="22"/>
          <w:lang w:val="en-US"/>
        </w:rPr>
      </w:pPr>
      <w:r w:rsidRPr="00DF7E6B">
        <w:rPr>
          <w:rFonts w:ascii="Arial" w:hAnsi="Arial" w:cs="Arial"/>
          <w:color w:val="000000"/>
          <w:sz w:val="22"/>
          <w:szCs w:val="22"/>
          <w:lang w:val="en-US"/>
        </w:rPr>
        <w:t>Tel: +505 89 24 62 34</w:t>
      </w:r>
    </w:p>
    <w:p w14:paraId="601AC56A" w14:textId="675072F5" w:rsidR="00B97A75" w:rsidRPr="00E90C11" w:rsidRDefault="00B97A75" w:rsidP="00E90C11">
      <w:pPr>
        <w:spacing w:after="240"/>
        <w:rPr>
          <w:rFonts w:ascii="Arial" w:hAnsi="Arial" w:cs="Arial"/>
          <w:color w:val="000000"/>
          <w:sz w:val="22"/>
          <w:szCs w:val="22"/>
          <w:lang w:val="fr-FR"/>
        </w:rPr>
      </w:pPr>
      <w:r w:rsidRPr="00E90C11">
        <w:rPr>
          <w:rFonts w:ascii="Arial" w:hAnsi="Arial" w:cs="Arial"/>
          <w:color w:val="000000"/>
          <w:sz w:val="22"/>
          <w:szCs w:val="22"/>
          <w:lang w:val="fr-FR"/>
        </w:rPr>
        <w:t xml:space="preserve">Email: </w:t>
      </w:r>
      <w:hyperlink r:id="rId75" w:history="1">
        <w:r w:rsidRPr="00E90C11">
          <w:rPr>
            <w:rStyle w:val="Hyperlink"/>
            <w:rFonts w:cs="Arial"/>
            <w:szCs w:val="22"/>
            <w:lang w:val="fr-FR"/>
          </w:rPr>
          <w:t>wilfried.strauch@yahoo.com</w:t>
        </w:r>
      </w:hyperlink>
      <w:r w:rsidRPr="00E90C11">
        <w:rPr>
          <w:rFonts w:ascii="Arial" w:hAnsi="Arial" w:cs="Arial"/>
          <w:color w:val="000000"/>
          <w:sz w:val="22"/>
          <w:szCs w:val="22"/>
          <w:lang w:val="fr-FR"/>
        </w:rPr>
        <w:t xml:space="preserve"> </w:t>
      </w:r>
    </w:p>
    <w:p w14:paraId="7E14537D" w14:textId="77777777" w:rsidR="00B97A75" w:rsidRPr="00E90C11" w:rsidRDefault="00B97A75" w:rsidP="00CF519A">
      <w:pPr>
        <w:rPr>
          <w:rFonts w:ascii="Arial" w:hAnsi="Arial" w:cs="Arial"/>
          <w:color w:val="000000"/>
          <w:sz w:val="22"/>
          <w:szCs w:val="22"/>
          <w:lang w:val="es-ES"/>
        </w:rPr>
      </w:pPr>
      <w:r w:rsidRPr="00E90C11">
        <w:rPr>
          <w:rFonts w:ascii="Arial" w:hAnsi="Arial" w:cs="Arial"/>
          <w:color w:val="000000"/>
          <w:sz w:val="22"/>
          <w:szCs w:val="22"/>
          <w:lang w:val="es-ES"/>
        </w:rPr>
        <w:t xml:space="preserve">Dr Elizabeth VANACORE </w:t>
      </w:r>
    </w:p>
    <w:p w14:paraId="6CD3D666" w14:textId="77777777" w:rsidR="00B97A75" w:rsidRPr="00E90C11" w:rsidRDefault="00B97A75" w:rsidP="00CF519A">
      <w:pPr>
        <w:rPr>
          <w:rFonts w:ascii="Arial" w:hAnsi="Arial" w:cs="Arial"/>
          <w:color w:val="000000"/>
          <w:sz w:val="22"/>
          <w:szCs w:val="22"/>
          <w:lang w:val="es-ES"/>
        </w:rPr>
      </w:pPr>
      <w:r w:rsidRPr="00E90C11">
        <w:rPr>
          <w:rFonts w:ascii="Arial" w:hAnsi="Arial" w:cs="Arial"/>
          <w:color w:val="000000"/>
          <w:sz w:val="22"/>
          <w:szCs w:val="22"/>
          <w:lang w:val="es-ES"/>
        </w:rPr>
        <w:t>Red Sismica de Puerto Rico</w:t>
      </w:r>
    </w:p>
    <w:p w14:paraId="15D4E7CA" w14:textId="77777777" w:rsidR="00B97A75" w:rsidRPr="004804AB" w:rsidRDefault="00B97A75" w:rsidP="00CF519A">
      <w:pPr>
        <w:rPr>
          <w:rFonts w:ascii="Arial" w:hAnsi="Arial" w:cs="Arial"/>
          <w:color w:val="000000"/>
          <w:sz w:val="22"/>
          <w:szCs w:val="22"/>
          <w:lang w:val="es-ES"/>
        </w:rPr>
      </w:pPr>
      <w:r w:rsidRPr="004804AB">
        <w:rPr>
          <w:rFonts w:ascii="Arial" w:hAnsi="Arial" w:cs="Arial"/>
          <w:color w:val="000000"/>
          <w:sz w:val="22"/>
          <w:szCs w:val="22"/>
          <w:lang w:val="es-ES"/>
        </w:rPr>
        <w:t>Universidad de Puerto Rico</w:t>
      </w:r>
    </w:p>
    <w:p w14:paraId="23CCF70B" w14:textId="77777777" w:rsidR="00B97A75" w:rsidRPr="004804AB" w:rsidRDefault="00B97A75" w:rsidP="00CF519A">
      <w:pPr>
        <w:rPr>
          <w:rFonts w:ascii="Arial" w:hAnsi="Arial" w:cs="Arial"/>
          <w:color w:val="000000"/>
          <w:sz w:val="22"/>
          <w:szCs w:val="22"/>
          <w:lang w:val="es-ES"/>
        </w:rPr>
      </w:pPr>
      <w:r w:rsidRPr="004804AB">
        <w:rPr>
          <w:rFonts w:ascii="Arial" w:hAnsi="Arial" w:cs="Arial"/>
          <w:color w:val="000000"/>
          <w:sz w:val="22"/>
          <w:szCs w:val="22"/>
          <w:lang w:val="es-ES"/>
        </w:rPr>
        <w:t>Mayaguez Puerto Rico Call Box 9000</w:t>
      </w:r>
    </w:p>
    <w:p w14:paraId="092E1F7D"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United States of America</w:t>
      </w:r>
    </w:p>
    <w:p w14:paraId="05D5C2CF" w14:textId="1456FD05" w:rsidR="00B97A75" w:rsidRPr="00E90C11" w:rsidRDefault="00B97A75" w:rsidP="00E90C11">
      <w:pPr>
        <w:spacing w:after="240"/>
        <w:rPr>
          <w:rFonts w:ascii="Arial" w:hAnsi="Arial" w:cs="Arial"/>
          <w:color w:val="000000"/>
          <w:sz w:val="22"/>
          <w:szCs w:val="22"/>
          <w:lang w:val="fr-FR"/>
        </w:rPr>
      </w:pPr>
      <w:r w:rsidRPr="00E90C11">
        <w:rPr>
          <w:rFonts w:ascii="Arial" w:hAnsi="Arial" w:cs="Arial"/>
          <w:color w:val="000000"/>
          <w:sz w:val="22"/>
          <w:szCs w:val="22"/>
          <w:lang w:val="fr-FR"/>
        </w:rPr>
        <w:t xml:space="preserve">Email: </w:t>
      </w:r>
      <w:hyperlink r:id="rId76" w:history="1">
        <w:r w:rsidRPr="00E90C11">
          <w:rPr>
            <w:rStyle w:val="Hyperlink"/>
            <w:rFonts w:cs="Arial"/>
            <w:szCs w:val="22"/>
            <w:lang w:val="fr-FR"/>
          </w:rPr>
          <w:t>elizabeth.vanacore@upr.edu</w:t>
        </w:r>
      </w:hyperlink>
      <w:r w:rsidRPr="00E90C11">
        <w:rPr>
          <w:rFonts w:ascii="Arial" w:hAnsi="Arial" w:cs="Arial"/>
          <w:color w:val="000000"/>
          <w:sz w:val="22"/>
          <w:szCs w:val="22"/>
          <w:lang w:val="fr-FR"/>
        </w:rPr>
        <w:t xml:space="preserve">   </w:t>
      </w:r>
    </w:p>
    <w:p w14:paraId="1B2B5FBA" w14:textId="68355E63" w:rsidR="00B97A75" w:rsidRPr="004804AB" w:rsidRDefault="00B97A75" w:rsidP="00E90C11">
      <w:pPr>
        <w:spacing w:before="240" w:after="240"/>
        <w:rPr>
          <w:rFonts w:ascii="Arial" w:hAnsi="Arial" w:cs="Arial"/>
          <w:color w:val="000000"/>
          <w:sz w:val="22"/>
          <w:szCs w:val="22"/>
          <w:lang w:val="en-US"/>
        </w:rPr>
      </w:pPr>
      <w:r w:rsidRPr="004804AB">
        <w:rPr>
          <w:rFonts w:ascii="Arial" w:hAnsi="Arial" w:cs="Arial"/>
          <w:b/>
          <w:bCs/>
          <w:color w:val="000000"/>
          <w:sz w:val="22"/>
          <w:szCs w:val="22"/>
          <w:lang w:val="en-US"/>
        </w:rPr>
        <w:t>Observers</w:t>
      </w:r>
    </w:p>
    <w:p w14:paraId="6A04306B"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 xml:space="preserve">Michael ANGOVE </w:t>
      </w:r>
    </w:p>
    <w:p w14:paraId="3DC26E82"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Director, NOAA Tsunami Program</w:t>
      </w:r>
    </w:p>
    <w:p w14:paraId="671651CF"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National Weather Service/National Oceanic Atmospheric Administration</w:t>
      </w:r>
    </w:p>
    <w:p w14:paraId="5E4D5135"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1325 East-West Highway</w:t>
      </w:r>
    </w:p>
    <w:p w14:paraId="57314461"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Silver Spring MD 20910</w:t>
      </w:r>
    </w:p>
    <w:p w14:paraId="18192D2F"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lastRenderedPageBreak/>
        <w:t>United States of America</w:t>
      </w:r>
    </w:p>
    <w:p w14:paraId="18E725CA"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Tel: 301-427-9375</w:t>
      </w:r>
    </w:p>
    <w:p w14:paraId="76A17552" w14:textId="77777777" w:rsidR="00B97A75" w:rsidRPr="00E90C11" w:rsidRDefault="00B97A75" w:rsidP="00E90C11">
      <w:pPr>
        <w:spacing w:after="240"/>
        <w:rPr>
          <w:rFonts w:ascii="Arial" w:hAnsi="Arial" w:cs="Arial"/>
          <w:color w:val="000000"/>
          <w:sz w:val="22"/>
          <w:szCs w:val="22"/>
          <w:lang w:val="fr-FR"/>
        </w:rPr>
      </w:pPr>
      <w:r w:rsidRPr="00E90C11">
        <w:rPr>
          <w:rFonts w:ascii="Arial" w:hAnsi="Arial" w:cs="Arial"/>
          <w:color w:val="000000"/>
          <w:sz w:val="22"/>
          <w:szCs w:val="22"/>
          <w:lang w:val="fr-FR"/>
        </w:rPr>
        <w:t xml:space="preserve">Email: </w:t>
      </w:r>
      <w:hyperlink r:id="rId77" w:history="1">
        <w:r w:rsidRPr="00E90C11">
          <w:rPr>
            <w:rStyle w:val="Hyperlink"/>
            <w:rFonts w:cs="Arial"/>
            <w:szCs w:val="22"/>
            <w:lang w:val="fr-FR"/>
          </w:rPr>
          <w:t>michael.angove@noaa.gov</w:t>
        </w:r>
      </w:hyperlink>
      <w:r w:rsidRPr="00E90C11">
        <w:rPr>
          <w:rFonts w:ascii="Arial" w:hAnsi="Arial" w:cs="Arial"/>
          <w:color w:val="000000"/>
          <w:sz w:val="22"/>
          <w:szCs w:val="22"/>
          <w:lang w:val="fr-FR"/>
        </w:rPr>
        <w:t xml:space="preserve">  </w:t>
      </w:r>
    </w:p>
    <w:p w14:paraId="54F15FF4" w14:textId="6272F74C"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 xml:space="preserve">Mr Rick BAILEY </w:t>
      </w:r>
    </w:p>
    <w:p w14:paraId="4AFAFBCA"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Director</w:t>
      </w:r>
    </w:p>
    <w:p w14:paraId="199A60A8"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Tsunami Aware &amp; Prepare</w:t>
      </w:r>
    </w:p>
    <w:p w14:paraId="527AD290"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5 Hobart Street</w:t>
      </w:r>
    </w:p>
    <w:p w14:paraId="4CECCDBB"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Bentleigh Victoria 3204</w:t>
      </w:r>
    </w:p>
    <w:p w14:paraId="339D5C98"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Australia</w:t>
      </w:r>
    </w:p>
    <w:p w14:paraId="36F60F02"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Tel: +61 4080 275 94</w:t>
      </w:r>
    </w:p>
    <w:p w14:paraId="6100A1CF" w14:textId="6F85F7B2" w:rsidR="00B97A75" w:rsidRPr="00E90C11" w:rsidRDefault="00B97A75" w:rsidP="00E90C11">
      <w:pPr>
        <w:spacing w:after="240"/>
        <w:rPr>
          <w:rFonts w:ascii="Arial" w:hAnsi="Arial" w:cs="Arial"/>
          <w:color w:val="000000"/>
          <w:sz w:val="22"/>
          <w:szCs w:val="22"/>
        </w:rPr>
      </w:pPr>
      <w:r w:rsidRPr="00E90C11">
        <w:rPr>
          <w:rFonts w:ascii="Arial" w:hAnsi="Arial" w:cs="Arial"/>
          <w:color w:val="000000"/>
          <w:sz w:val="22"/>
          <w:szCs w:val="22"/>
        </w:rPr>
        <w:t xml:space="preserve">Email: </w:t>
      </w:r>
      <w:hyperlink r:id="rId78" w:history="1">
        <w:r w:rsidRPr="00E90C11">
          <w:rPr>
            <w:rStyle w:val="Hyperlink"/>
            <w:rFonts w:cs="Arial"/>
            <w:szCs w:val="22"/>
          </w:rPr>
          <w:t>baileyrick900@gmail.com</w:t>
        </w:r>
      </w:hyperlink>
      <w:r w:rsidRPr="00E90C11">
        <w:rPr>
          <w:rFonts w:ascii="Arial" w:hAnsi="Arial" w:cs="Arial"/>
          <w:color w:val="000000"/>
          <w:sz w:val="22"/>
          <w:szCs w:val="22"/>
        </w:rPr>
        <w:t xml:space="preserve">  </w:t>
      </w:r>
    </w:p>
    <w:p w14:paraId="704C5A2A" w14:textId="017C66BF" w:rsidR="00B97A75" w:rsidRPr="00E90C11" w:rsidRDefault="00B97A75" w:rsidP="00CF519A">
      <w:pPr>
        <w:rPr>
          <w:rFonts w:ascii="Arial" w:hAnsi="Arial" w:cs="Arial"/>
          <w:color w:val="000000"/>
          <w:sz w:val="22"/>
          <w:szCs w:val="22"/>
        </w:rPr>
      </w:pPr>
      <w:r w:rsidRPr="00E90C11">
        <w:rPr>
          <w:rFonts w:ascii="Arial" w:hAnsi="Arial" w:cs="Arial"/>
          <w:color w:val="000000"/>
          <w:sz w:val="22"/>
          <w:szCs w:val="22"/>
        </w:rPr>
        <w:t xml:space="preserve">Dr Silvia CHACON BARRANTES </w:t>
      </w:r>
    </w:p>
    <w:p w14:paraId="3C2BE08A"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Professor and Researcher</w:t>
      </w:r>
    </w:p>
    <w:p w14:paraId="7A51DB88"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Sistema Nacional de Monitoreo de Tsunamis (SINAMOT)</w:t>
      </w:r>
    </w:p>
    <w:p w14:paraId="315FE299"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Universidad Nacional, Campus Omar Dengo</w:t>
      </w:r>
    </w:p>
    <w:p w14:paraId="4684DA87"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Heredia Costa Rica</w:t>
      </w:r>
    </w:p>
    <w:p w14:paraId="71C049CD"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Tel: +506 83096690</w:t>
      </w:r>
    </w:p>
    <w:p w14:paraId="33793022" w14:textId="1C7E6343" w:rsidR="00B97A75" w:rsidRPr="00E90C11" w:rsidRDefault="00B97A75" w:rsidP="00E90C11">
      <w:pPr>
        <w:spacing w:after="240"/>
        <w:rPr>
          <w:rFonts w:ascii="Arial" w:hAnsi="Arial" w:cs="Arial"/>
          <w:color w:val="000000"/>
          <w:sz w:val="22"/>
          <w:szCs w:val="22"/>
          <w:lang w:val="fr-FR"/>
        </w:rPr>
      </w:pPr>
      <w:r w:rsidRPr="00E90C11">
        <w:rPr>
          <w:rFonts w:ascii="Arial" w:hAnsi="Arial" w:cs="Arial"/>
          <w:color w:val="000000"/>
          <w:sz w:val="22"/>
          <w:szCs w:val="22"/>
          <w:lang w:val="fr-FR"/>
        </w:rPr>
        <w:t xml:space="preserve">Email: </w:t>
      </w:r>
      <w:hyperlink r:id="rId79" w:history="1">
        <w:r w:rsidRPr="00E90C11">
          <w:rPr>
            <w:rStyle w:val="Hyperlink"/>
            <w:rFonts w:cs="Arial"/>
            <w:szCs w:val="22"/>
            <w:lang w:val="fr-FR"/>
          </w:rPr>
          <w:t>silviach@una.ac.cr</w:t>
        </w:r>
      </w:hyperlink>
      <w:r w:rsidRPr="00E90C11">
        <w:rPr>
          <w:rFonts w:ascii="Arial" w:hAnsi="Arial" w:cs="Arial"/>
          <w:color w:val="000000"/>
          <w:sz w:val="22"/>
          <w:szCs w:val="22"/>
          <w:lang w:val="fr-FR"/>
        </w:rPr>
        <w:t xml:space="preserve">  </w:t>
      </w:r>
    </w:p>
    <w:p w14:paraId="4B3845DE" w14:textId="37B2CBD2"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Dr</w:t>
      </w:r>
      <w:r w:rsidR="00066918" w:rsidRPr="004804AB">
        <w:rPr>
          <w:rFonts w:ascii="Arial" w:hAnsi="Arial" w:cs="Arial"/>
          <w:color w:val="000000"/>
          <w:sz w:val="22"/>
          <w:szCs w:val="22"/>
          <w:lang w:val="en-US"/>
        </w:rPr>
        <w:t xml:space="preserve"> </w:t>
      </w:r>
      <w:r w:rsidRPr="004804AB">
        <w:rPr>
          <w:rFonts w:ascii="Arial" w:hAnsi="Arial" w:cs="Arial"/>
          <w:color w:val="000000"/>
          <w:sz w:val="22"/>
          <w:szCs w:val="22"/>
          <w:lang w:val="en-US"/>
        </w:rPr>
        <w:t xml:space="preserve">Bruce HOWE </w:t>
      </w:r>
    </w:p>
    <w:p w14:paraId="48DD345C"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Research Professor</w:t>
      </w:r>
    </w:p>
    <w:p w14:paraId="692E77AC"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Ocean and Resources Engineering</w:t>
      </w:r>
    </w:p>
    <w:p w14:paraId="36B201EA"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Department of Ocean and Resources Engineering, University of Hawaii</w:t>
      </w:r>
    </w:p>
    <w:p w14:paraId="66002E38"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School of Ocean and Earth Science and TechnologyUniversity of Hawai’i at Manoa2540 Dole Street, Holmes Hall 402</w:t>
      </w:r>
    </w:p>
    <w:p w14:paraId="2FFA0DBC"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Honolulu Hawaii HI 96822</w:t>
      </w:r>
    </w:p>
    <w:p w14:paraId="26EDB4A6"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United States of America</w:t>
      </w:r>
    </w:p>
    <w:p w14:paraId="0838057F" w14:textId="77777777" w:rsidR="00B97A75" w:rsidRPr="00E90C11" w:rsidRDefault="00B97A75" w:rsidP="00CF519A">
      <w:pPr>
        <w:rPr>
          <w:rFonts w:ascii="Arial" w:hAnsi="Arial" w:cs="Arial"/>
          <w:color w:val="000000"/>
          <w:sz w:val="22"/>
          <w:szCs w:val="22"/>
        </w:rPr>
      </w:pPr>
      <w:r w:rsidRPr="00E90C11">
        <w:rPr>
          <w:rFonts w:ascii="Arial" w:hAnsi="Arial" w:cs="Arial"/>
          <w:color w:val="000000"/>
          <w:sz w:val="22"/>
          <w:szCs w:val="22"/>
        </w:rPr>
        <w:t>Tel: +1 (808) 4690553</w:t>
      </w:r>
    </w:p>
    <w:p w14:paraId="364272E6" w14:textId="61420B65" w:rsidR="00B97A75" w:rsidRPr="00E90C11" w:rsidRDefault="00B97A75" w:rsidP="00E90C11">
      <w:pPr>
        <w:spacing w:after="240"/>
        <w:rPr>
          <w:rFonts w:ascii="Arial" w:hAnsi="Arial" w:cs="Arial"/>
          <w:color w:val="000000"/>
          <w:sz w:val="22"/>
          <w:szCs w:val="22"/>
        </w:rPr>
      </w:pPr>
      <w:r w:rsidRPr="00E90C11">
        <w:rPr>
          <w:rFonts w:ascii="Arial" w:hAnsi="Arial" w:cs="Arial"/>
          <w:color w:val="000000"/>
          <w:sz w:val="22"/>
          <w:szCs w:val="22"/>
        </w:rPr>
        <w:t xml:space="preserve">Email: </w:t>
      </w:r>
      <w:hyperlink r:id="rId80" w:history="1">
        <w:r w:rsidRPr="00E90C11">
          <w:rPr>
            <w:rStyle w:val="Hyperlink"/>
            <w:rFonts w:cs="Arial"/>
            <w:szCs w:val="22"/>
          </w:rPr>
          <w:t>bhowe@hawaii.edu</w:t>
        </w:r>
      </w:hyperlink>
      <w:r w:rsidRPr="00E90C11">
        <w:rPr>
          <w:rFonts w:ascii="Arial" w:hAnsi="Arial" w:cs="Arial"/>
          <w:color w:val="000000"/>
          <w:sz w:val="22"/>
          <w:szCs w:val="22"/>
        </w:rPr>
        <w:t xml:space="preserve">  </w:t>
      </w:r>
    </w:p>
    <w:p w14:paraId="2E3EA79D"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 xml:space="preserve">Mr Christopher JANUS </w:t>
      </w:r>
    </w:p>
    <w:p w14:paraId="34B10582"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National Geospatial-Intelligence Agency</w:t>
      </w:r>
    </w:p>
    <w:p w14:paraId="062D0D0B"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3200 S 2nd St</w:t>
      </w:r>
    </w:p>
    <w:p w14:paraId="095A170C"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St. Louis MO 63118</w:t>
      </w:r>
    </w:p>
    <w:p w14:paraId="6032D5BD"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United States of America</w:t>
      </w:r>
    </w:p>
    <w:p w14:paraId="193E9E36" w14:textId="77777777" w:rsidR="00B97A75" w:rsidRPr="00007ACF" w:rsidRDefault="00B97A75" w:rsidP="00E90C11">
      <w:pPr>
        <w:spacing w:after="240"/>
        <w:rPr>
          <w:rFonts w:ascii="Arial" w:hAnsi="Arial" w:cs="Arial"/>
          <w:color w:val="000000"/>
          <w:sz w:val="22"/>
          <w:szCs w:val="22"/>
          <w:lang w:val="fr-FR"/>
        </w:rPr>
      </w:pPr>
      <w:r w:rsidRPr="00007ACF">
        <w:rPr>
          <w:rFonts w:ascii="Arial" w:hAnsi="Arial" w:cs="Arial"/>
          <w:color w:val="000000"/>
          <w:sz w:val="22"/>
          <w:szCs w:val="22"/>
          <w:lang w:val="fr-FR"/>
        </w:rPr>
        <w:t xml:space="preserve">Email: </w:t>
      </w:r>
      <w:hyperlink r:id="rId81" w:history="1">
        <w:r w:rsidRPr="00D578E7">
          <w:rPr>
            <w:rStyle w:val="Hyperlink"/>
            <w:rFonts w:cs="Arial"/>
            <w:szCs w:val="22"/>
            <w:lang w:val="fr-FR"/>
          </w:rPr>
          <w:t>christopher.g.janus@nga.mil</w:t>
        </w:r>
      </w:hyperlink>
      <w:r w:rsidRPr="00007ACF">
        <w:rPr>
          <w:rFonts w:ascii="Arial" w:hAnsi="Arial" w:cs="Arial"/>
          <w:color w:val="000000"/>
          <w:sz w:val="22"/>
          <w:szCs w:val="22"/>
          <w:lang w:val="fr-FR"/>
        </w:rPr>
        <w:t xml:space="preserve"> </w:t>
      </w:r>
    </w:p>
    <w:p w14:paraId="783F63FD" w14:textId="71EF2815" w:rsidR="00B97A75" w:rsidRPr="004804AB" w:rsidRDefault="00B97A75" w:rsidP="00066918">
      <w:pPr>
        <w:rPr>
          <w:rFonts w:ascii="Arial" w:hAnsi="Arial" w:cs="Arial"/>
          <w:color w:val="000000"/>
          <w:sz w:val="22"/>
          <w:szCs w:val="22"/>
          <w:lang w:val="en-US"/>
        </w:rPr>
      </w:pPr>
      <w:r w:rsidRPr="004804AB">
        <w:rPr>
          <w:rFonts w:ascii="Arial" w:hAnsi="Arial" w:cs="Arial"/>
          <w:color w:val="000000"/>
          <w:sz w:val="22"/>
          <w:szCs w:val="22"/>
          <w:lang w:val="en-US"/>
        </w:rPr>
        <w:t xml:space="preserve">Dr KARYONO </w:t>
      </w:r>
    </w:p>
    <w:p w14:paraId="32EBDC51"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Agency for Meteorology Climatology and Geophysics (BMKG)</w:t>
      </w:r>
    </w:p>
    <w:p w14:paraId="1D6FEF90"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P.O. Box 3540 Jkt.</w:t>
      </w:r>
    </w:p>
    <w:p w14:paraId="6A461C82"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DKI Jakarta 10720</w:t>
      </w:r>
    </w:p>
    <w:p w14:paraId="1EC0A615" w14:textId="77777777" w:rsidR="00B97A75" w:rsidRPr="00E90C11" w:rsidRDefault="00B97A75" w:rsidP="00CF519A">
      <w:pPr>
        <w:rPr>
          <w:rFonts w:ascii="Arial" w:hAnsi="Arial" w:cs="Arial"/>
          <w:color w:val="000000"/>
          <w:sz w:val="22"/>
          <w:szCs w:val="22"/>
          <w:lang w:val="pt-PT"/>
        </w:rPr>
      </w:pPr>
      <w:r w:rsidRPr="00E90C11">
        <w:rPr>
          <w:rFonts w:ascii="Arial" w:hAnsi="Arial" w:cs="Arial"/>
          <w:color w:val="000000"/>
          <w:sz w:val="22"/>
          <w:szCs w:val="22"/>
          <w:lang w:val="pt-PT"/>
        </w:rPr>
        <w:t>Indonesia</w:t>
      </w:r>
    </w:p>
    <w:p w14:paraId="5FB03AF6" w14:textId="77777777" w:rsidR="00B97A75" w:rsidRPr="00E90C11" w:rsidRDefault="00B97A75" w:rsidP="00E90C11">
      <w:pPr>
        <w:spacing w:after="240"/>
        <w:rPr>
          <w:rFonts w:ascii="Arial" w:hAnsi="Arial" w:cs="Arial"/>
          <w:color w:val="000000"/>
          <w:sz w:val="22"/>
          <w:szCs w:val="22"/>
          <w:lang w:val="pt-PT"/>
        </w:rPr>
      </w:pPr>
      <w:r w:rsidRPr="00E90C11">
        <w:rPr>
          <w:rFonts w:ascii="Arial" w:hAnsi="Arial" w:cs="Arial"/>
          <w:color w:val="000000"/>
          <w:sz w:val="22"/>
          <w:szCs w:val="22"/>
          <w:lang w:val="pt-PT"/>
        </w:rPr>
        <w:t xml:space="preserve">Email: </w:t>
      </w:r>
      <w:hyperlink r:id="rId82" w:history="1">
        <w:r w:rsidRPr="00E90C11">
          <w:rPr>
            <w:rStyle w:val="Hyperlink"/>
            <w:rFonts w:cs="Arial"/>
            <w:szCs w:val="22"/>
            <w:lang w:val="pt-PT"/>
          </w:rPr>
          <w:t>karyonosu@gmail.com</w:t>
        </w:r>
      </w:hyperlink>
      <w:r w:rsidRPr="00E90C11">
        <w:rPr>
          <w:rFonts w:ascii="Arial" w:hAnsi="Arial" w:cs="Arial"/>
          <w:color w:val="000000"/>
          <w:sz w:val="22"/>
          <w:szCs w:val="22"/>
          <w:lang w:val="pt-PT"/>
        </w:rPr>
        <w:t xml:space="preserve">   </w:t>
      </w:r>
    </w:p>
    <w:p w14:paraId="5F0ACD19"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 xml:space="preserve">Dr Laura KONG </w:t>
      </w:r>
    </w:p>
    <w:p w14:paraId="3C6B1CDC"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Director ITIC</w:t>
      </w:r>
    </w:p>
    <w:p w14:paraId="743F0986"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UNESCO IOC NOAA International Tsunami Information Centre</w:t>
      </w:r>
    </w:p>
    <w:p w14:paraId="315D3F35"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1845 Wasp Blvd, Bldg 176</w:t>
      </w:r>
    </w:p>
    <w:p w14:paraId="614EB2E3"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Honolulu Hawaii 96818 USA</w:t>
      </w:r>
    </w:p>
    <w:p w14:paraId="2331981E"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United States of America</w:t>
      </w:r>
    </w:p>
    <w:p w14:paraId="40A56EB8"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Tel: 1-808-725-6051</w:t>
      </w:r>
    </w:p>
    <w:p w14:paraId="25956F0C" w14:textId="77777777" w:rsidR="00B97A75" w:rsidRPr="00E90C11" w:rsidRDefault="00B97A75" w:rsidP="00CF519A">
      <w:pPr>
        <w:rPr>
          <w:rFonts w:ascii="Arial" w:hAnsi="Arial" w:cs="Arial"/>
          <w:color w:val="000000"/>
          <w:sz w:val="22"/>
          <w:szCs w:val="22"/>
          <w:lang w:val="fr-FR"/>
        </w:rPr>
      </w:pPr>
      <w:r w:rsidRPr="00E90C11">
        <w:rPr>
          <w:rFonts w:ascii="Arial" w:hAnsi="Arial" w:cs="Arial"/>
          <w:color w:val="000000"/>
          <w:sz w:val="22"/>
          <w:szCs w:val="22"/>
          <w:lang w:val="fr-FR"/>
        </w:rPr>
        <w:t>Fax: 1-808-725-6055</w:t>
      </w:r>
    </w:p>
    <w:p w14:paraId="40ED7B3C" w14:textId="7EE196AD" w:rsidR="00B97A75" w:rsidRPr="00E90C11" w:rsidRDefault="00B97A75" w:rsidP="00E90C11">
      <w:pPr>
        <w:spacing w:after="240"/>
        <w:rPr>
          <w:rFonts w:ascii="Arial" w:hAnsi="Arial" w:cs="Arial"/>
          <w:color w:val="000000"/>
          <w:sz w:val="22"/>
          <w:szCs w:val="22"/>
          <w:lang w:val="fr-FR"/>
        </w:rPr>
      </w:pPr>
      <w:r w:rsidRPr="00E90C11">
        <w:rPr>
          <w:rFonts w:ascii="Arial" w:hAnsi="Arial" w:cs="Arial"/>
          <w:color w:val="000000"/>
          <w:sz w:val="22"/>
          <w:szCs w:val="22"/>
          <w:lang w:val="fr-FR"/>
        </w:rPr>
        <w:t xml:space="preserve">Email: </w:t>
      </w:r>
      <w:hyperlink r:id="rId83" w:history="1">
        <w:r w:rsidRPr="00E90C11">
          <w:rPr>
            <w:rStyle w:val="Hyperlink"/>
            <w:rFonts w:cs="Arial"/>
            <w:szCs w:val="22"/>
            <w:lang w:val="fr-FR"/>
          </w:rPr>
          <w:t>laura.kong@noaa.gov</w:t>
        </w:r>
      </w:hyperlink>
      <w:r w:rsidRPr="00E90C11">
        <w:rPr>
          <w:rFonts w:ascii="Arial" w:hAnsi="Arial" w:cs="Arial"/>
          <w:color w:val="000000"/>
          <w:sz w:val="22"/>
          <w:szCs w:val="22"/>
          <w:lang w:val="fr-FR"/>
        </w:rPr>
        <w:t xml:space="preserve">  </w:t>
      </w:r>
    </w:p>
    <w:p w14:paraId="719D929F" w14:textId="2F5E5E2A"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 xml:space="preserve">Ms Christa VON HILLEBRANDT-ANDRADE </w:t>
      </w:r>
    </w:p>
    <w:p w14:paraId="450ED832"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Manager and Researcher</w:t>
      </w:r>
    </w:p>
    <w:p w14:paraId="6588C882"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NOAA NWS Caribbean Tsunami Warning Program</w:t>
      </w:r>
    </w:p>
    <w:p w14:paraId="4B8114F8"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Mayaguez Puerto Rico 00680</w:t>
      </w:r>
    </w:p>
    <w:p w14:paraId="320E3D98"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United States of America</w:t>
      </w:r>
    </w:p>
    <w:p w14:paraId="675DBF57"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Tel: 1-787-249-8307</w:t>
      </w:r>
    </w:p>
    <w:p w14:paraId="1282659E"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Fax: 1-787-265-1684</w:t>
      </w:r>
    </w:p>
    <w:p w14:paraId="079A18E7" w14:textId="524F39B6" w:rsidR="00B97A75" w:rsidRPr="00E90C11" w:rsidRDefault="00B97A75" w:rsidP="00E90C11">
      <w:pPr>
        <w:spacing w:after="240"/>
        <w:rPr>
          <w:rFonts w:ascii="Arial" w:hAnsi="Arial" w:cs="Arial"/>
          <w:color w:val="000000"/>
          <w:sz w:val="22"/>
          <w:szCs w:val="22"/>
          <w:lang w:val="fr-FR"/>
        </w:rPr>
      </w:pPr>
      <w:r w:rsidRPr="00E90C11">
        <w:rPr>
          <w:rFonts w:ascii="Arial" w:hAnsi="Arial" w:cs="Arial"/>
          <w:color w:val="000000"/>
          <w:sz w:val="22"/>
          <w:szCs w:val="22"/>
          <w:lang w:val="fr-FR"/>
        </w:rPr>
        <w:t xml:space="preserve">Email: </w:t>
      </w:r>
      <w:hyperlink r:id="rId84" w:history="1">
        <w:r w:rsidRPr="00E90C11">
          <w:rPr>
            <w:rStyle w:val="Hyperlink"/>
            <w:rFonts w:cs="Arial"/>
            <w:szCs w:val="22"/>
            <w:lang w:val="fr-FR"/>
          </w:rPr>
          <w:t>christa.vonh@noaa.gov</w:t>
        </w:r>
      </w:hyperlink>
      <w:r w:rsidRPr="00E90C11">
        <w:rPr>
          <w:rFonts w:ascii="Arial" w:hAnsi="Arial" w:cs="Arial"/>
          <w:color w:val="000000"/>
          <w:sz w:val="22"/>
          <w:szCs w:val="22"/>
          <w:lang w:val="fr-FR"/>
        </w:rPr>
        <w:t xml:space="preserve"> </w:t>
      </w:r>
    </w:p>
    <w:p w14:paraId="23A5A946" w14:textId="4465EDC2" w:rsidR="00B97A75" w:rsidRPr="004804AB" w:rsidRDefault="00B97A75" w:rsidP="00E90C11">
      <w:pPr>
        <w:spacing w:before="240" w:after="240"/>
        <w:rPr>
          <w:rFonts w:ascii="Arial" w:hAnsi="Arial" w:cs="Arial"/>
          <w:color w:val="000000"/>
          <w:sz w:val="22"/>
          <w:szCs w:val="22"/>
          <w:lang w:val="en-US"/>
        </w:rPr>
      </w:pPr>
      <w:r w:rsidRPr="004804AB">
        <w:rPr>
          <w:rFonts w:ascii="Arial" w:hAnsi="Arial" w:cs="Arial"/>
          <w:b/>
          <w:bCs/>
          <w:color w:val="000000"/>
          <w:sz w:val="22"/>
          <w:szCs w:val="22"/>
          <w:lang w:val="en-US"/>
        </w:rPr>
        <w:t>IOC Secretariat</w:t>
      </w:r>
    </w:p>
    <w:p w14:paraId="255B9DA0"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 xml:space="preserve">Mr Bernardo ALIAGA ROSSEL </w:t>
      </w:r>
    </w:p>
    <w:p w14:paraId="46BAC9A2"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Programme Specialist</w:t>
      </w:r>
    </w:p>
    <w:p w14:paraId="06D622C6"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Intergovernmental Oceanographic Commission of UNESCO</w:t>
      </w:r>
    </w:p>
    <w:p w14:paraId="6000AE04" w14:textId="77777777" w:rsidR="00B97A75" w:rsidRPr="004804AB" w:rsidRDefault="00B97A75" w:rsidP="00CF519A">
      <w:pPr>
        <w:rPr>
          <w:rFonts w:ascii="Arial" w:hAnsi="Arial" w:cs="Arial"/>
          <w:color w:val="000000"/>
          <w:sz w:val="22"/>
          <w:szCs w:val="22"/>
          <w:lang w:val="fr-FR"/>
        </w:rPr>
      </w:pPr>
      <w:r w:rsidRPr="004804AB">
        <w:rPr>
          <w:rFonts w:ascii="Arial" w:hAnsi="Arial" w:cs="Arial"/>
          <w:color w:val="000000"/>
          <w:sz w:val="22"/>
          <w:szCs w:val="22"/>
          <w:lang w:val="fr-FR"/>
        </w:rPr>
        <w:t>7, place de Fontenoy</w:t>
      </w:r>
    </w:p>
    <w:p w14:paraId="1520B01D" w14:textId="77777777" w:rsidR="00B97A75" w:rsidRPr="004804AB" w:rsidRDefault="00B97A75" w:rsidP="00CF519A">
      <w:pPr>
        <w:rPr>
          <w:rFonts w:ascii="Arial" w:hAnsi="Arial" w:cs="Arial"/>
          <w:color w:val="000000"/>
          <w:sz w:val="22"/>
          <w:szCs w:val="22"/>
          <w:lang w:val="fr-FR"/>
        </w:rPr>
      </w:pPr>
      <w:r w:rsidRPr="004804AB">
        <w:rPr>
          <w:rFonts w:ascii="Arial" w:hAnsi="Arial" w:cs="Arial"/>
          <w:color w:val="000000"/>
          <w:sz w:val="22"/>
          <w:szCs w:val="22"/>
          <w:lang w:val="fr-FR"/>
        </w:rPr>
        <w:t>Paris cedex 07 75732, France</w:t>
      </w:r>
    </w:p>
    <w:p w14:paraId="22110827" w14:textId="77777777" w:rsidR="00B97A75" w:rsidRPr="004804AB" w:rsidRDefault="00B97A75" w:rsidP="00CF519A">
      <w:pPr>
        <w:rPr>
          <w:rFonts w:ascii="Arial" w:hAnsi="Arial" w:cs="Arial"/>
          <w:color w:val="000000"/>
          <w:sz w:val="22"/>
          <w:szCs w:val="22"/>
          <w:lang w:val="fr-FR"/>
        </w:rPr>
      </w:pPr>
      <w:r w:rsidRPr="004804AB">
        <w:rPr>
          <w:rFonts w:ascii="Arial" w:hAnsi="Arial" w:cs="Arial"/>
          <w:color w:val="000000"/>
          <w:sz w:val="22"/>
          <w:szCs w:val="22"/>
          <w:lang w:val="fr-FR"/>
        </w:rPr>
        <w:t>Tel: +33 1 45 68 03 17</w:t>
      </w:r>
    </w:p>
    <w:p w14:paraId="02727BD1" w14:textId="77777777" w:rsidR="00B97A75" w:rsidRPr="004804AB" w:rsidRDefault="00B97A75" w:rsidP="00E90C11">
      <w:pPr>
        <w:spacing w:after="240"/>
        <w:rPr>
          <w:rFonts w:ascii="Arial" w:hAnsi="Arial" w:cs="Arial"/>
          <w:color w:val="000000"/>
          <w:sz w:val="22"/>
          <w:szCs w:val="22"/>
          <w:lang w:val="fr-FR"/>
        </w:rPr>
      </w:pPr>
      <w:r w:rsidRPr="004804AB">
        <w:rPr>
          <w:rFonts w:ascii="Arial" w:hAnsi="Arial" w:cs="Arial"/>
          <w:color w:val="000000"/>
          <w:sz w:val="22"/>
          <w:szCs w:val="22"/>
          <w:lang w:val="fr-FR"/>
        </w:rPr>
        <w:t xml:space="preserve">Email: </w:t>
      </w:r>
      <w:hyperlink r:id="rId85" w:history="1">
        <w:r w:rsidRPr="004804AB">
          <w:rPr>
            <w:rStyle w:val="Hyperlink"/>
            <w:rFonts w:cs="Arial"/>
            <w:szCs w:val="22"/>
            <w:lang w:val="fr-FR"/>
          </w:rPr>
          <w:t>b.aliaga@unesco.org</w:t>
        </w:r>
      </w:hyperlink>
      <w:r w:rsidRPr="004804AB">
        <w:rPr>
          <w:rFonts w:ascii="Arial" w:hAnsi="Arial" w:cs="Arial"/>
          <w:color w:val="000000"/>
          <w:sz w:val="22"/>
          <w:szCs w:val="22"/>
          <w:lang w:val="fr-FR"/>
        </w:rPr>
        <w:t xml:space="preserve">  </w:t>
      </w:r>
    </w:p>
    <w:p w14:paraId="36284083" w14:textId="155F01DF" w:rsidR="00B97A75" w:rsidRPr="004804AB" w:rsidRDefault="00B97A75" w:rsidP="00CF519A">
      <w:pPr>
        <w:rPr>
          <w:rFonts w:ascii="Arial" w:hAnsi="Arial" w:cs="Arial"/>
          <w:color w:val="000000"/>
          <w:sz w:val="22"/>
          <w:szCs w:val="22"/>
          <w:lang w:val="fr-FR"/>
        </w:rPr>
      </w:pPr>
      <w:r w:rsidRPr="004804AB">
        <w:rPr>
          <w:rFonts w:ascii="Arial" w:hAnsi="Arial" w:cs="Arial"/>
          <w:color w:val="000000"/>
          <w:sz w:val="22"/>
          <w:szCs w:val="22"/>
          <w:lang w:val="fr-FR"/>
        </w:rPr>
        <w:t xml:space="preserve">Ms Esmeralda BORJA </w:t>
      </w:r>
    </w:p>
    <w:p w14:paraId="413FA301" w14:textId="77777777" w:rsidR="00B97A75" w:rsidRPr="004804AB" w:rsidRDefault="00B97A75" w:rsidP="00CF519A">
      <w:pPr>
        <w:rPr>
          <w:rFonts w:ascii="Arial" w:hAnsi="Arial" w:cs="Arial"/>
          <w:color w:val="000000"/>
          <w:sz w:val="22"/>
          <w:szCs w:val="22"/>
          <w:lang w:val="fr-FR"/>
        </w:rPr>
      </w:pPr>
      <w:r w:rsidRPr="004804AB">
        <w:rPr>
          <w:rFonts w:ascii="Arial" w:hAnsi="Arial" w:cs="Arial"/>
          <w:color w:val="000000"/>
          <w:sz w:val="22"/>
          <w:szCs w:val="22"/>
          <w:lang w:val="fr-FR"/>
        </w:rPr>
        <w:t>IOC/TSU</w:t>
      </w:r>
    </w:p>
    <w:p w14:paraId="415D26CB" w14:textId="77777777" w:rsidR="00B97A75" w:rsidRPr="004804AB" w:rsidRDefault="00B97A75" w:rsidP="00CF519A">
      <w:pPr>
        <w:rPr>
          <w:rFonts w:ascii="Arial" w:hAnsi="Arial" w:cs="Arial"/>
          <w:color w:val="000000"/>
          <w:sz w:val="22"/>
          <w:szCs w:val="22"/>
          <w:lang w:val="fr-FR"/>
        </w:rPr>
      </w:pPr>
      <w:r w:rsidRPr="004804AB">
        <w:rPr>
          <w:rFonts w:ascii="Arial" w:hAnsi="Arial" w:cs="Arial"/>
          <w:color w:val="000000"/>
          <w:sz w:val="22"/>
          <w:szCs w:val="22"/>
          <w:lang w:val="fr-FR"/>
        </w:rPr>
        <w:t>UNESCO-IOC</w:t>
      </w:r>
    </w:p>
    <w:p w14:paraId="2DA613E3" w14:textId="77777777" w:rsidR="00B97A75" w:rsidRPr="004804AB" w:rsidRDefault="00B97A75" w:rsidP="00CF519A">
      <w:pPr>
        <w:rPr>
          <w:rFonts w:ascii="Arial" w:hAnsi="Arial" w:cs="Arial"/>
          <w:color w:val="000000"/>
          <w:sz w:val="22"/>
          <w:szCs w:val="22"/>
          <w:lang w:val="fr-FR"/>
        </w:rPr>
      </w:pPr>
      <w:r w:rsidRPr="004804AB">
        <w:rPr>
          <w:rFonts w:ascii="Arial" w:hAnsi="Arial" w:cs="Arial"/>
          <w:color w:val="000000"/>
          <w:sz w:val="22"/>
          <w:szCs w:val="22"/>
          <w:lang w:val="fr-FR"/>
        </w:rPr>
        <w:t>7 place de Fontenoy</w:t>
      </w:r>
    </w:p>
    <w:p w14:paraId="5755B2A5" w14:textId="77777777" w:rsidR="00B97A75" w:rsidRPr="004804AB" w:rsidRDefault="00B97A75" w:rsidP="00CF519A">
      <w:pPr>
        <w:rPr>
          <w:rFonts w:ascii="Arial" w:hAnsi="Arial" w:cs="Arial"/>
          <w:color w:val="000000"/>
          <w:sz w:val="22"/>
          <w:szCs w:val="22"/>
          <w:lang w:val="fr-FR"/>
        </w:rPr>
      </w:pPr>
      <w:r w:rsidRPr="004804AB">
        <w:rPr>
          <w:rFonts w:ascii="Arial" w:hAnsi="Arial" w:cs="Arial"/>
          <w:color w:val="000000"/>
          <w:sz w:val="22"/>
          <w:szCs w:val="22"/>
          <w:lang w:val="fr-FR"/>
        </w:rPr>
        <w:t>Paris 75007, France</w:t>
      </w:r>
    </w:p>
    <w:p w14:paraId="0DB35337" w14:textId="77777777" w:rsidR="00B97A75" w:rsidRPr="004804AB" w:rsidRDefault="00B97A75" w:rsidP="00E90C11">
      <w:pPr>
        <w:spacing w:after="240"/>
        <w:rPr>
          <w:rFonts w:ascii="Arial" w:hAnsi="Arial" w:cs="Arial"/>
          <w:color w:val="000000"/>
          <w:sz w:val="22"/>
          <w:szCs w:val="22"/>
          <w:lang w:val="fr-FR"/>
        </w:rPr>
      </w:pPr>
      <w:r w:rsidRPr="004804AB">
        <w:rPr>
          <w:rFonts w:ascii="Arial" w:hAnsi="Arial" w:cs="Arial"/>
          <w:color w:val="000000"/>
          <w:sz w:val="22"/>
          <w:szCs w:val="22"/>
          <w:lang w:val="fr-FR"/>
        </w:rPr>
        <w:t xml:space="preserve">Email: </w:t>
      </w:r>
      <w:hyperlink r:id="rId86" w:history="1">
        <w:r w:rsidRPr="004804AB">
          <w:rPr>
            <w:rStyle w:val="Hyperlink"/>
            <w:rFonts w:cs="Arial"/>
            <w:szCs w:val="22"/>
            <w:lang w:val="fr-FR"/>
          </w:rPr>
          <w:t>e.borja-aviles@unesco.org</w:t>
        </w:r>
      </w:hyperlink>
      <w:r w:rsidRPr="004804AB">
        <w:rPr>
          <w:rFonts w:ascii="Arial" w:hAnsi="Arial" w:cs="Arial"/>
          <w:color w:val="000000"/>
          <w:sz w:val="22"/>
          <w:szCs w:val="22"/>
          <w:lang w:val="fr-FR"/>
        </w:rPr>
        <w:t xml:space="preserve">  </w:t>
      </w:r>
    </w:p>
    <w:p w14:paraId="1F0F03A3" w14:textId="78D78C0B"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 xml:space="preserve">Ms Alison BROME </w:t>
      </w:r>
    </w:p>
    <w:p w14:paraId="1E0B4A80"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Programme Officer for Coastal Hazards, Tsunami Unit, Intergovernmental Oceanographic Commission of UNESCO</w:t>
      </w:r>
    </w:p>
    <w:p w14:paraId="3235D283" w14:textId="77777777" w:rsidR="00B97A75" w:rsidRPr="004804AB" w:rsidRDefault="00B97A75" w:rsidP="00CF519A">
      <w:pPr>
        <w:rPr>
          <w:rFonts w:ascii="Arial" w:hAnsi="Arial" w:cs="Arial"/>
          <w:color w:val="000000"/>
          <w:sz w:val="22"/>
          <w:szCs w:val="22"/>
          <w:lang w:val="fr-FR"/>
        </w:rPr>
      </w:pPr>
      <w:r w:rsidRPr="004804AB">
        <w:rPr>
          <w:rFonts w:ascii="Arial" w:hAnsi="Arial" w:cs="Arial"/>
          <w:color w:val="000000"/>
          <w:sz w:val="22"/>
          <w:szCs w:val="22"/>
          <w:lang w:val="fr-FR"/>
        </w:rPr>
        <w:t>Tsunami Information Centre</w:t>
      </w:r>
    </w:p>
    <w:p w14:paraId="55D9C667" w14:textId="77777777" w:rsidR="00B97A75" w:rsidRPr="004804AB" w:rsidRDefault="00B97A75" w:rsidP="00CF519A">
      <w:pPr>
        <w:rPr>
          <w:rFonts w:ascii="Arial" w:hAnsi="Arial" w:cs="Arial"/>
          <w:color w:val="000000"/>
          <w:sz w:val="22"/>
          <w:szCs w:val="22"/>
          <w:lang w:val="fr-FR"/>
        </w:rPr>
      </w:pPr>
      <w:r w:rsidRPr="004804AB">
        <w:rPr>
          <w:rFonts w:ascii="Arial" w:hAnsi="Arial" w:cs="Arial"/>
          <w:color w:val="000000"/>
          <w:sz w:val="22"/>
          <w:szCs w:val="22"/>
          <w:lang w:val="fr-FR"/>
        </w:rPr>
        <w:t>Caribbean Tsunami Information Centre</w:t>
      </w:r>
    </w:p>
    <w:p w14:paraId="1E9D3CF4" w14:textId="77777777" w:rsidR="00B97A75" w:rsidRPr="004804AB" w:rsidRDefault="00B97A75" w:rsidP="00CF519A">
      <w:pPr>
        <w:rPr>
          <w:rFonts w:ascii="Arial" w:hAnsi="Arial" w:cs="Arial"/>
          <w:color w:val="000000"/>
          <w:sz w:val="22"/>
          <w:szCs w:val="22"/>
          <w:lang w:val="fr-FR"/>
        </w:rPr>
      </w:pPr>
      <w:r w:rsidRPr="004804AB">
        <w:rPr>
          <w:rFonts w:ascii="Arial" w:hAnsi="Arial" w:cs="Arial"/>
          <w:color w:val="000000"/>
          <w:sz w:val="22"/>
          <w:szCs w:val="22"/>
          <w:lang w:val="fr-FR"/>
        </w:rPr>
        <w:t>C/O Coastal Zone Management Unit</w:t>
      </w:r>
    </w:p>
    <w:p w14:paraId="113826D3" w14:textId="77777777" w:rsidR="00B97A75" w:rsidRPr="004804AB" w:rsidRDefault="00B97A75" w:rsidP="00CF519A">
      <w:pPr>
        <w:rPr>
          <w:rFonts w:ascii="Arial" w:hAnsi="Arial" w:cs="Arial"/>
          <w:color w:val="000000"/>
          <w:sz w:val="22"/>
          <w:szCs w:val="22"/>
          <w:lang w:val="pt-BR"/>
        </w:rPr>
      </w:pPr>
      <w:r w:rsidRPr="004804AB">
        <w:rPr>
          <w:rFonts w:ascii="Arial" w:hAnsi="Arial" w:cs="Arial"/>
          <w:color w:val="000000"/>
          <w:sz w:val="22"/>
          <w:szCs w:val="22"/>
          <w:lang w:val="pt-BR"/>
        </w:rPr>
        <w:t>Bridgetown BB12001</w:t>
      </w:r>
    </w:p>
    <w:p w14:paraId="32361963" w14:textId="77777777" w:rsidR="00B97A75" w:rsidRPr="004804AB" w:rsidRDefault="00B97A75" w:rsidP="00CF519A">
      <w:pPr>
        <w:rPr>
          <w:rFonts w:ascii="Arial" w:hAnsi="Arial" w:cs="Arial"/>
          <w:color w:val="000000"/>
          <w:sz w:val="22"/>
          <w:szCs w:val="22"/>
          <w:lang w:val="pt-BR"/>
        </w:rPr>
      </w:pPr>
      <w:r w:rsidRPr="004804AB">
        <w:rPr>
          <w:rFonts w:ascii="Arial" w:hAnsi="Arial" w:cs="Arial"/>
          <w:color w:val="000000"/>
          <w:sz w:val="22"/>
          <w:szCs w:val="22"/>
          <w:lang w:val="pt-BR"/>
        </w:rPr>
        <w:t>Barbados</w:t>
      </w:r>
    </w:p>
    <w:p w14:paraId="6078AF4C" w14:textId="77777777" w:rsidR="00B97A75" w:rsidRPr="004804AB" w:rsidRDefault="00B97A75" w:rsidP="00CF519A">
      <w:pPr>
        <w:rPr>
          <w:rFonts w:ascii="Arial" w:hAnsi="Arial" w:cs="Arial"/>
          <w:color w:val="000000"/>
          <w:sz w:val="22"/>
          <w:szCs w:val="22"/>
          <w:lang w:val="pt-BR"/>
        </w:rPr>
      </w:pPr>
      <w:r w:rsidRPr="004804AB">
        <w:rPr>
          <w:rFonts w:ascii="Arial" w:hAnsi="Arial" w:cs="Arial"/>
          <w:color w:val="000000"/>
          <w:sz w:val="22"/>
          <w:szCs w:val="22"/>
          <w:lang w:val="pt-BR"/>
        </w:rPr>
        <w:t>Tel: +246 535-5700/5703</w:t>
      </w:r>
    </w:p>
    <w:p w14:paraId="10E9E9A1" w14:textId="77777777" w:rsidR="00B97A75" w:rsidRPr="004804AB" w:rsidRDefault="00B97A75" w:rsidP="00E90C11">
      <w:pPr>
        <w:spacing w:after="240"/>
        <w:rPr>
          <w:rFonts w:ascii="Arial" w:hAnsi="Arial" w:cs="Arial"/>
          <w:color w:val="000000"/>
          <w:sz w:val="22"/>
          <w:szCs w:val="22"/>
          <w:lang w:val="pt-BR"/>
        </w:rPr>
      </w:pPr>
      <w:r w:rsidRPr="004804AB">
        <w:rPr>
          <w:rFonts w:ascii="Arial" w:hAnsi="Arial" w:cs="Arial"/>
          <w:color w:val="000000"/>
          <w:sz w:val="22"/>
          <w:szCs w:val="22"/>
          <w:lang w:val="pt-BR"/>
        </w:rPr>
        <w:t xml:space="preserve">Email: </w:t>
      </w:r>
      <w:hyperlink r:id="rId87" w:history="1">
        <w:r w:rsidRPr="004804AB">
          <w:rPr>
            <w:rStyle w:val="Hyperlink"/>
            <w:rFonts w:cs="Arial"/>
            <w:szCs w:val="22"/>
            <w:lang w:val="pt-BR"/>
          </w:rPr>
          <w:t>a.brome@unesco.org</w:t>
        </w:r>
      </w:hyperlink>
      <w:r w:rsidRPr="004804AB">
        <w:rPr>
          <w:rFonts w:ascii="Arial" w:hAnsi="Arial" w:cs="Arial"/>
          <w:color w:val="000000"/>
          <w:sz w:val="22"/>
          <w:szCs w:val="22"/>
          <w:lang w:val="pt-BR"/>
        </w:rPr>
        <w:t xml:space="preserve"> </w:t>
      </w:r>
    </w:p>
    <w:p w14:paraId="3D86196E" w14:textId="00247F81" w:rsidR="00B97A75" w:rsidRPr="00E90C11" w:rsidRDefault="00B97A75" w:rsidP="00CF519A">
      <w:pPr>
        <w:rPr>
          <w:rFonts w:ascii="Arial" w:hAnsi="Arial" w:cs="Arial"/>
          <w:color w:val="000000"/>
          <w:sz w:val="22"/>
          <w:szCs w:val="22"/>
        </w:rPr>
      </w:pPr>
      <w:r w:rsidRPr="00E90C11">
        <w:rPr>
          <w:rFonts w:ascii="Arial" w:hAnsi="Arial" w:cs="Arial"/>
          <w:color w:val="000000"/>
          <w:sz w:val="22"/>
          <w:szCs w:val="22"/>
        </w:rPr>
        <w:t xml:space="preserve">Ms Nora GALE </w:t>
      </w:r>
    </w:p>
    <w:p w14:paraId="45134D70" w14:textId="133C34EF" w:rsidR="00B97A75" w:rsidRPr="004804AB" w:rsidRDefault="00B97A75">
      <w:pPr>
        <w:rPr>
          <w:rFonts w:ascii="Arial" w:hAnsi="Arial" w:cs="Arial"/>
          <w:color w:val="000000"/>
          <w:sz w:val="22"/>
          <w:szCs w:val="22"/>
          <w:lang w:val="en-US"/>
        </w:rPr>
      </w:pPr>
      <w:r w:rsidRPr="004804AB">
        <w:rPr>
          <w:rFonts w:ascii="Arial" w:hAnsi="Arial" w:cs="Arial"/>
          <w:color w:val="000000"/>
          <w:sz w:val="22"/>
          <w:szCs w:val="22"/>
          <w:lang w:val="en-US"/>
        </w:rPr>
        <w:t>Acting Head</w:t>
      </w:r>
      <w:r w:rsidR="00B6792A">
        <w:rPr>
          <w:rFonts w:ascii="Arial" w:hAnsi="Arial" w:cs="Arial"/>
          <w:color w:val="000000"/>
          <w:sz w:val="22"/>
          <w:szCs w:val="22"/>
          <w:lang w:val="en-US"/>
        </w:rPr>
        <w:t xml:space="preserve">, </w:t>
      </w:r>
      <w:r w:rsidRPr="004804AB">
        <w:rPr>
          <w:rFonts w:ascii="Arial" w:hAnsi="Arial" w:cs="Arial"/>
          <w:color w:val="000000"/>
          <w:sz w:val="22"/>
          <w:szCs w:val="22"/>
          <w:lang w:val="en-US"/>
        </w:rPr>
        <w:t>ICG/IOTWMS Secretariat</w:t>
      </w:r>
    </w:p>
    <w:p w14:paraId="108E9DED"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IOC/UNESCO Perth Regional Programme Office</w:t>
      </w:r>
    </w:p>
    <w:p w14:paraId="14259160" w14:textId="07C769BB" w:rsidR="00B97A75" w:rsidRPr="004804AB" w:rsidRDefault="00B97A75">
      <w:pPr>
        <w:rPr>
          <w:rFonts w:ascii="Arial" w:hAnsi="Arial" w:cs="Arial"/>
          <w:color w:val="000000"/>
          <w:sz w:val="22"/>
          <w:szCs w:val="22"/>
          <w:lang w:val="en-US"/>
        </w:rPr>
      </w:pPr>
      <w:r w:rsidRPr="004804AB">
        <w:rPr>
          <w:rFonts w:ascii="Arial" w:hAnsi="Arial" w:cs="Arial"/>
          <w:color w:val="000000"/>
          <w:sz w:val="22"/>
          <w:szCs w:val="22"/>
          <w:lang w:val="en-US"/>
        </w:rPr>
        <w:t>WA 6872 PO Box 1370, West Perth</w:t>
      </w:r>
      <w:r w:rsidR="00B6792A">
        <w:rPr>
          <w:rFonts w:ascii="Arial" w:hAnsi="Arial" w:cs="Arial"/>
          <w:color w:val="000000"/>
          <w:sz w:val="22"/>
          <w:szCs w:val="22"/>
          <w:lang w:val="en-US"/>
        </w:rPr>
        <w:t xml:space="preserve">, </w:t>
      </w:r>
      <w:r w:rsidRPr="004804AB">
        <w:rPr>
          <w:rFonts w:ascii="Arial" w:hAnsi="Arial" w:cs="Arial"/>
          <w:color w:val="000000"/>
          <w:sz w:val="22"/>
          <w:szCs w:val="22"/>
          <w:lang w:val="en-US"/>
        </w:rPr>
        <w:t>Australia</w:t>
      </w:r>
    </w:p>
    <w:p w14:paraId="35CF84B9" w14:textId="082FCF8F" w:rsidR="00B97A75" w:rsidRPr="00E90C11" w:rsidRDefault="00B97A75" w:rsidP="00E90C11">
      <w:pPr>
        <w:spacing w:after="240"/>
        <w:rPr>
          <w:rFonts w:ascii="Arial" w:hAnsi="Arial" w:cs="Arial"/>
          <w:color w:val="000000"/>
          <w:sz w:val="22"/>
          <w:szCs w:val="22"/>
          <w:lang w:val="fr-FR"/>
        </w:rPr>
      </w:pPr>
      <w:r w:rsidRPr="00E90C11">
        <w:rPr>
          <w:rFonts w:ascii="Arial" w:hAnsi="Arial" w:cs="Arial"/>
          <w:color w:val="000000"/>
          <w:sz w:val="22"/>
          <w:szCs w:val="22"/>
          <w:lang w:val="fr-FR"/>
        </w:rPr>
        <w:t xml:space="preserve">Email: </w:t>
      </w:r>
      <w:hyperlink r:id="rId88" w:history="1">
        <w:r w:rsidRPr="00E90C11">
          <w:rPr>
            <w:rStyle w:val="Hyperlink"/>
            <w:rFonts w:cs="Arial"/>
            <w:szCs w:val="22"/>
            <w:lang w:val="fr-FR"/>
          </w:rPr>
          <w:t>n.gale@unesco.org</w:t>
        </w:r>
      </w:hyperlink>
      <w:r w:rsidRPr="00E90C11">
        <w:rPr>
          <w:rFonts w:ascii="Arial" w:hAnsi="Arial" w:cs="Arial"/>
          <w:color w:val="000000"/>
          <w:sz w:val="22"/>
          <w:szCs w:val="22"/>
          <w:lang w:val="fr-FR"/>
        </w:rPr>
        <w:t xml:space="preserve">  </w:t>
      </w:r>
    </w:p>
    <w:p w14:paraId="752371FD"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lastRenderedPageBreak/>
        <w:t xml:space="preserve">Ms Fiona SCHMID </w:t>
      </w:r>
    </w:p>
    <w:p w14:paraId="6BD8FBC1"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Intern</w:t>
      </w:r>
    </w:p>
    <w:p w14:paraId="7E3F1D43"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Intergovernmental Oceanographic Commission of UNESCO</w:t>
      </w:r>
    </w:p>
    <w:p w14:paraId="565280CF" w14:textId="77777777" w:rsidR="00B97A75" w:rsidRPr="004804AB" w:rsidRDefault="00B97A75" w:rsidP="00CF519A">
      <w:pPr>
        <w:rPr>
          <w:rFonts w:ascii="Arial" w:hAnsi="Arial" w:cs="Arial"/>
          <w:color w:val="000000"/>
          <w:sz w:val="22"/>
          <w:szCs w:val="22"/>
          <w:lang w:val="fr-FR"/>
        </w:rPr>
      </w:pPr>
      <w:r w:rsidRPr="004804AB">
        <w:rPr>
          <w:rFonts w:ascii="Arial" w:hAnsi="Arial" w:cs="Arial"/>
          <w:color w:val="000000"/>
          <w:sz w:val="22"/>
          <w:szCs w:val="22"/>
          <w:lang w:val="fr-FR"/>
        </w:rPr>
        <w:t>7, place de Fontenoy</w:t>
      </w:r>
    </w:p>
    <w:p w14:paraId="36246D93" w14:textId="77777777" w:rsidR="00B97A75" w:rsidRPr="004804AB" w:rsidRDefault="00B97A75" w:rsidP="00CF519A">
      <w:pPr>
        <w:rPr>
          <w:rFonts w:ascii="Arial" w:hAnsi="Arial" w:cs="Arial"/>
          <w:color w:val="000000"/>
          <w:sz w:val="22"/>
          <w:szCs w:val="22"/>
          <w:lang w:val="fr-FR"/>
        </w:rPr>
      </w:pPr>
      <w:r w:rsidRPr="004804AB">
        <w:rPr>
          <w:rFonts w:ascii="Arial" w:hAnsi="Arial" w:cs="Arial"/>
          <w:color w:val="000000"/>
          <w:sz w:val="22"/>
          <w:szCs w:val="22"/>
          <w:lang w:val="fr-FR"/>
        </w:rPr>
        <w:t>Paris cedex 07 75732, France</w:t>
      </w:r>
    </w:p>
    <w:p w14:paraId="2E8C7B38" w14:textId="77777777" w:rsidR="00B97A75" w:rsidRPr="00E90C11" w:rsidRDefault="00B97A75" w:rsidP="00E90C11">
      <w:pPr>
        <w:spacing w:after="240"/>
        <w:rPr>
          <w:rFonts w:ascii="Arial" w:hAnsi="Arial" w:cs="Arial"/>
          <w:color w:val="000000"/>
          <w:sz w:val="22"/>
          <w:szCs w:val="22"/>
          <w:lang w:val="fr-FR"/>
        </w:rPr>
      </w:pPr>
      <w:r w:rsidRPr="00E90C11">
        <w:rPr>
          <w:rFonts w:ascii="Arial" w:hAnsi="Arial" w:cs="Arial"/>
          <w:color w:val="000000"/>
          <w:sz w:val="22"/>
          <w:szCs w:val="22"/>
          <w:lang w:val="fr-FR"/>
        </w:rPr>
        <w:t xml:space="preserve">Email: </w:t>
      </w:r>
      <w:hyperlink r:id="rId89" w:history="1">
        <w:r w:rsidRPr="00E90C11">
          <w:rPr>
            <w:rStyle w:val="Hyperlink"/>
            <w:rFonts w:cs="Arial"/>
            <w:szCs w:val="22"/>
            <w:lang w:val="fr-FR"/>
          </w:rPr>
          <w:t>a.schmid@unesco.org</w:t>
        </w:r>
      </w:hyperlink>
      <w:r w:rsidRPr="00E90C11">
        <w:rPr>
          <w:rFonts w:ascii="Arial" w:hAnsi="Arial" w:cs="Arial"/>
          <w:color w:val="000000"/>
          <w:sz w:val="22"/>
          <w:szCs w:val="22"/>
          <w:lang w:val="fr-FR"/>
        </w:rPr>
        <w:t xml:space="preserve">  </w:t>
      </w:r>
    </w:p>
    <w:p w14:paraId="052470A8" w14:textId="6202A184" w:rsidR="00B6792A" w:rsidRPr="00E90C11" w:rsidRDefault="00B6792A" w:rsidP="00CF519A">
      <w:pPr>
        <w:rPr>
          <w:rFonts w:ascii="Arial" w:hAnsi="Arial" w:cs="Arial"/>
          <w:color w:val="000000"/>
          <w:sz w:val="22"/>
          <w:szCs w:val="22"/>
          <w:lang w:val="fr-FR"/>
        </w:rPr>
      </w:pPr>
    </w:p>
    <w:p w14:paraId="19FB1F8B" w14:textId="51F5E220" w:rsidR="00B6792A" w:rsidRPr="00E90C11" w:rsidRDefault="00B6792A" w:rsidP="00CF519A">
      <w:pPr>
        <w:rPr>
          <w:rFonts w:ascii="Arial" w:hAnsi="Arial" w:cs="Arial"/>
          <w:color w:val="000000"/>
          <w:sz w:val="22"/>
          <w:szCs w:val="22"/>
          <w:lang w:val="fr-FR"/>
        </w:rPr>
      </w:pPr>
    </w:p>
    <w:p w14:paraId="60F0BC2A" w14:textId="0E6F8F99" w:rsidR="00B6792A" w:rsidRPr="00E90C11" w:rsidRDefault="00B6792A" w:rsidP="00CF519A">
      <w:pPr>
        <w:rPr>
          <w:rFonts w:ascii="Arial" w:hAnsi="Arial" w:cs="Arial"/>
          <w:color w:val="000000"/>
          <w:sz w:val="22"/>
          <w:szCs w:val="22"/>
          <w:lang w:val="fr-FR"/>
        </w:rPr>
      </w:pPr>
    </w:p>
    <w:p w14:paraId="68E4891E" w14:textId="77777777" w:rsidR="00B6792A" w:rsidRPr="00E90C11" w:rsidRDefault="00B6792A" w:rsidP="00CF519A">
      <w:pPr>
        <w:rPr>
          <w:rFonts w:ascii="Arial" w:hAnsi="Arial" w:cs="Arial"/>
          <w:color w:val="000000"/>
          <w:sz w:val="22"/>
          <w:szCs w:val="22"/>
          <w:lang w:val="fr-FR"/>
        </w:rPr>
      </w:pPr>
    </w:p>
    <w:p w14:paraId="1C35AE22"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Mr Salim SLAOUI</w:t>
      </w:r>
    </w:p>
    <w:p w14:paraId="52662172"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 xml:space="preserve">Intern </w:t>
      </w:r>
    </w:p>
    <w:p w14:paraId="331DFD1D"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Communication</w:t>
      </w:r>
    </w:p>
    <w:p w14:paraId="20840E30" w14:textId="77777777" w:rsidR="00B97A75" w:rsidRPr="004804AB" w:rsidRDefault="00B97A75" w:rsidP="00CF519A">
      <w:pPr>
        <w:rPr>
          <w:rFonts w:ascii="Arial" w:hAnsi="Arial" w:cs="Arial"/>
          <w:color w:val="000000"/>
          <w:sz w:val="22"/>
          <w:szCs w:val="22"/>
          <w:lang w:val="en-US"/>
        </w:rPr>
      </w:pPr>
      <w:r w:rsidRPr="004804AB">
        <w:rPr>
          <w:rFonts w:ascii="Arial" w:hAnsi="Arial" w:cs="Arial"/>
          <w:color w:val="000000"/>
          <w:sz w:val="22"/>
          <w:szCs w:val="22"/>
          <w:lang w:val="en-US"/>
        </w:rPr>
        <w:t>Intergovernmental Oceanographic Commission of UNESCO</w:t>
      </w:r>
    </w:p>
    <w:p w14:paraId="05211A50" w14:textId="77777777" w:rsidR="00B97A75" w:rsidRPr="004804AB" w:rsidRDefault="00B97A75" w:rsidP="00CF519A">
      <w:pPr>
        <w:rPr>
          <w:rFonts w:ascii="Arial" w:hAnsi="Arial" w:cs="Arial"/>
          <w:color w:val="000000"/>
          <w:sz w:val="22"/>
          <w:szCs w:val="22"/>
          <w:lang w:val="fr-FR"/>
        </w:rPr>
      </w:pPr>
      <w:r w:rsidRPr="004804AB">
        <w:rPr>
          <w:rFonts w:ascii="Arial" w:hAnsi="Arial" w:cs="Arial"/>
          <w:color w:val="000000"/>
          <w:sz w:val="22"/>
          <w:szCs w:val="22"/>
          <w:lang w:val="fr-FR"/>
        </w:rPr>
        <w:t>7, place de Fontenoy</w:t>
      </w:r>
    </w:p>
    <w:p w14:paraId="61FB1E7E" w14:textId="77777777" w:rsidR="00B97A75" w:rsidRPr="004804AB" w:rsidRDefault="00B97A75" w:rsidP="00CF519A">
      <w:pPr>
        <w:rPr>
          <w:rFonts w:ascii="Arial" w:hAnsi="Arial" w:cs="Arial"/>
          <w:color w:val="000000"/>
          <w:sz w:val="22"/>
          <w:szCs w:val="22"/>
          <w:lang w:val="fr-FR"/>
        </w:rPr>
      </w:pPr>
      <w:r w:rsidRPr="004804AB">
        <w:rPr>
          <w:rFonts w:ascii="Arial" w:hAnsi="Arial" w:cs="Arial"/>
          <w:color w:val="000000"/>
          <w:sz w:val="22"/>
          <w:szCs w:val="22"/>
          <w:lang w:val="fr-FR"/>
        </w:rPr>
        <w:t>Paris cedex 07 75732, France</w:t>
      </w:r>
    </w:p>
    <w:p w14:paraId="60029CEF" w14:textId="31ED317E" w:rsidR="00066918" w:rsidRPr="00E90C11" w:rsidRDefault="00B97A75" w:rsidP="00066918">
      <w:pPr>
        <w:spacing w:after="240"/>
        <w:rPr>
          <w:rStyle w:val="Hyperlink"/>
          <w:rFonts w:cs="Arial"/>
          <w:szCs w:val="22"/>
          <w:lang w:val="fr-FR"/>
        </w:rPr>
      </w:pPr>
      <w:r w:rsidRPr="00E90C11">
        <w:rPr>
          <w:rFonts w:ascii="Arial" w:hAnsi="Arial" w:cs="Arial"/>
          <w:color w:val="000000"/>
          <w:sz w:val="22"/>
          <w:szCs w:val="22"/>
          <w:lang w:val="fr-FR"/>
        </w:rPr>
        <w:t xml:space="preserve">Email: </w:t>
      </w:r>
      <w:hyperlink r:id="rId90" w:history="1">
        <w:r w:rsidRPr="00E90C11">
          <w:rPr>
            <w:rStyle w:val="Hyperlink"/>
            <w:rFonts w:cs="Arial"/>
            <w:szCs w:val="22"/>
            <w:lang w:val="fr-FR"/>
          </w:rPr>
          <w:t>s.slaoui@unesco.org</w:t>
        </w:r>
      </w:hyperlink>
    </w:p>
    <w:p w14:paraId="593B9943" w14:textId="0E27588B" w:rsidR="00066918" w:rsidRPr="00E90C11" w:rsidRDefault="00066918" w:rsidP="00066918">
      <w:pPr>
        <w:spacing w:after="240"/>
        <w:rPr>
          <w:rFonts w:ascii="Arial" w:hAnsi="Arial" w:cs="Arial"/>
          <w:color w:val="000000"/>
          <w:sz w:val="22"/>
          <w:szCs w:val="22"/>
          <w:lang w:val="fr-FR"/>
        </w:rPr>
      </w:pPr>
    </w:p>
    <w:p w14:paraId="167C81FF" w14:textId="77777777" w:rsidR="0077219E" w:rsidRPr="00E90C11" w:rsidRDefault="0077219E" w:rsidP="00E90C11">
      <w:pPr>
        <w:spacing w:after="240"/>
        <w:rPr>
          <w:rFonts w:ascii="Arial" w:hAnsi="Arial" w:cs="Arial"/>
          <w:color w:val="000000"/>
          <w:sz w:val="22"/>
          <w:szCs w:val="22"/>
          <w:lang w:val="fr-FR"/>
        </w:rPr>
      </w:pPr>
    </w:p>
    <w:p w14:paraId="2A30887E" w14:textId="77777777" w:rsidR="003B7CA7" w:rsidRPr="00E90C11" w:rsidRDefault="003B7CA7" w:rsidP="00066918">
      <w:pPr>
        <w:spacing w:after="240"/>
        <w:rPr>
          <w:rFonts w:ascii="Arial" w:hAnsi="Arial" w:cs="Arial"/>
          <w:color w:val="000000"/>
          <w:sz w:val="22"/>
          <w:szCs w:val="22"/>
          <w:lang w:val="fr-FR"/>
        </w:rPr>
        <w:sectPr w:rsidR="003B7CA7" w:rsidRPr="00E90C11" w:rsidSect="00A43F8B">
          <w:type w:val="continuous"/>
          <w:pgSz w:w="11906" w:h="16838" w:code="9"/>
          <w:pgMar w:top="1417" w:right="1417" w:bottom="1417" w:left="1417" w:header="708" w:footer="708" w:gutter="0"/>
          <w:cols w:num="2" w:space="708"/>
          <w:titlePg/>
          <w:docGrid w:linePitch="360"/>
        </w:sectPr>
      </w:pPr>
    </w:p>
    <w:p w14:paraId="4996794E" w14:textId="73907F78" w:rsidR="00B97A75" w:rsidRPr="00E90C11" w:rsidRDefault="00066918" w:rsidP="00E90C11">
      <w:pPr>
        <w:shd w:val="clear" w:color="auto" w:fill="D0CECE" w:themeFill="background2" w:themeFillShade="E6"/>
        <w:spacing w:after="240"/>
        <w:rPr>
          <w:rFonts w:ascii="Arial" w:hAnsi="Arial" w:cs="Arial"/>
          <w:color w:val="000000"/>
          <w:sz w:val="22"/>
          <w:szCs w:val="22"/>
          <w:lang w:val="en-US"/>
        </w:rPr>
      </w:pPr>
      <w:r w:rsidRPr="00E90C11">
        <w:rPr>
          <w:rFonts w:ascii="Arial" w:hAnsi="Arial" w:cs="Arial"/>
          <w:noProof/>
          <w:color w:val="000000"/>
          <w:sz w:val="22"/>
          <w:szCs w:val="22"/>
          <w:lang w:val="fr-FR" w:eastAsia="fr-FR"/>
        </w:rPr>
        <w:drawing>
          <wp:anchor distT="0" distB="0" distL="114300" distR="114300" simplePos="0" relativeHeight="251667456" behindDoc="1" locked="0" layoutInCell="1" allowOverlap="1" wp14:anchorId="7D7BD269" wp14:editId="53D97E16">
            <wp:simplePos x="0" y="0"/>
            <wp:positionH relativeFrom="column">
              <wp:posOffset>186055</wp:posOffset>
            </wp:positionH>
            <wp:positionV relativeFrom="paragraph">
              <wp:posOffset>307340</wp:posOffset>
            </wp:positionV>
            <wp:extent cx="5207635" cy="2927985"/>
            <wp:effectExtent l="0" t="0" r="0" b="5715"/>
            <wp:wrapTight wrapText="bothSides">
              <wp:wrapPolygon edited="0">
                <wp:start x="0" y="0"/>
                <wp:lineTo x="0" y="21502"/>
                <wp:lineTo x="21492" y="21502"/>
                <wp:lineTo x="21492" y="0"/>
                <wp:lineTo x="0" y="0"/>
              </wp:wrapPolygon>
            </wp:wrapTight>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 cstate="print">
                      <a:extLst>
                        <a:ext uri="{28A0092B-C50C-407E-A947-70E740481C1C}">
                          <a14:useLocalDpi xmlns:a14="http://schemas.microsoft.com/office/drawing/2010/main" val="0"/>
                        </a:ext>
                      </a:extLst>
                    </a:blip>
                    <a:stretch>
                      <a:fillRect/>
                    </a:stretch>
                  </pic:blipFill>
                  <pic:spPr>
                    <a:xfrm>
                      <a:off x="0" y="0"/>
                      <a:ext cx="5207635" cy="2927985"/>
                    </a:xfrm>
                    <a:prstGeom prst="rect">
                      <a:avLst/>
                    </a:prstGeom>
                  </pic:spPr>
                </pic:pic>
              </a:graphicData>
            </a:graphic>
            <wp14:sizeRelH relativeFrom="page">
              <wp14:pctWidth>0</wp14:pctWidth>
            </wp14:sizeRelH>
            <wp14:sizeRelV relativeFrom="page">
              <wp14:pctHeight>0</wp14:pctHeight>
            </wp14:sizeRelV>
          </wp:anchor>
        </w:drawing>
      </w:r>
      <w:r w:rsidR="00B97A75" w:rsidRPr="00E90C11">
        <w:rPr>
          <w:rFonts w:ascii="Arial" w:hAnsi="Arial" w:cs="Arial"/>
          <w:color w:val="000000"/>
          <w:sz w:val="22"/>
          <w:szCs w:val="22"/>
          <w:lang w:val="en-US"/>
        </w:rPr>
        <w:t>Picture of participants – Day 1</w:t>
      </w:r>
    </w:p>
    <w:p w14:paraId="40074F96" w14:textId="77777777" w:rsidR="00B97A75" w:rsidRPr="00B97A75" w:rsidRDefault="00B97A75" w:rsidP="00066918">
      <w:pPr>
        <w:spacing w:after="240"/>
        <w:rPr>
          <w:rFonts w:ascii="Arial" w:hAnsi="Arial" w:cs="Arial"/>
          <w:b/>
          <w:bCs/>
          <w:color w:val="000000"/>
          <w:sz w:val="22"/>
          <w:szCs w:val="22"/>
          <w:lang w:val="en-US"/>
        </w:rPr>
      </w:pPr>
    </w:p>
    <w:p w14:paraId="1DE2AF6F" w14:textId="77777777" w:rsidR="00066918" w:rsidRDefault="00066918" w:rsidP="00B97A75">
      <w:pPr>
        <w:spacing w:after="240"/>
        <w:rPr>
          <w:rFonts w:ascii="Arial" w:hAnsi="Arial" w:cs="Arial"/>
          <w:b/>
          <w:bCs/>
          <w:color w:val="000000"/>
          <w:sz w:val="22"/>
          <w:szCs w:val="22"/>
          <w:lang w:val="en-US"/>
        </w:rPr>
      </w:pPr>
    </w:p>
    <w:p w14:paraId="7384F63F" w14:textId="5002FE4D" w:rsidR="00B97A75" w:rsidRPr="00E90C11" w:rsidRDefault="00066918" w:rsidP="00E90C11">
      <w:pPr>
        <w:shd w:val="clear" w:color="auto" w:fill="D0CECE" w:themeFill="background2" w:themeFillShade="E6"/>
        <w:spacing w:after="240"/>
        <w:rPr>
          <w:rFonts w:ascii="Arial" w:hAnsi="Arial" w:cs="Arial"/>
          <w:color w:val="000000"/>
          <w:sz w:val="22"/>
          <w:szCs w:val="22"/>
          <w:lang w:val="en-US"/>
        </w:rPr>
      </w:pPr>
      <w:r w:rsidRPr="00E90C11">
        <w:rPr>
          <w:rFonts w:ascii="Arial" w:hAnsi="Arial" w:cs="Arial"/>
          <w:noProof/>
          <w:color w:val="000000"/>
          <w:sz w:val="22"/>
          <w:szCs w:val="22"/>
          <w:lang w:val="fr-FR" w:eastAsia="fr-FR"/>
        </w:rPr>
        <w:drawing>
          <wp:anchor distT="0" distB="0" distL="114300" distR="114300" simplePos="0" relativeHeight="251668480" behindDoc="1" locked="0" layoutInCell="1" allowOverlap="1" wp14:anchorId="546150C6" wp14:editId="21A8FF6E">
            <wp:simplePos x="0" y="0"/>
            <wp:positionH relativeFrom="column">
              <wp:posOffset>238760</wp:posOffset>
            </wp:positionH>
            <wp:positionV relativeFrom="paragraph">
              <wp:posOffset>2720975</wp:posOffset>
            </wp:positionV>
            <wp:extent cx="5231765" cy="2938780"/>
            <wp:effectExtent l="0" t="0" r="6985" b="0"/>
            <wp:wrapTight wrapText="bothSides">
              <wp:wrapPolygon edited="0">
                <wp:start x="0" y="0"/>
                <wp:lineTo x="0" y="21423"/>
                <wp:lineTo x="21550" y="21423"/>
                <wp:lineTo x="21550"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5231765" cy="2938780"/>
                    </a:xfrm>
                    <a:prstGeom prst="rect">
                      <a:avLst/>
                    </a:prstGeom>
                    <a:noFill/>
                    <a:ln>
                      <a:noFill/>
                    </a:ln>
                  </pic:spPr>
                </pic:pic>
              </a:graphicData>
            </a:graphic>
            <wp14:sizeRelH relativeFrom="page">
              <wp14:pctWidth>0</wp14:pctWidth>
            </wp14:sizeRelH>
            <wp14:sizeRelV relativeFrom="page">
              <wp14:pctHeight>0</wp14:pctHeight>
            </wp14:sizeRelV>
          </wp:anchor>
        </w:drawing>
      </w:r>
      <w:r w:rsidR="00B97A75" w:rsidRPr="00E90C11">
        <w:rPr>
          <w:rFonts w:ascii="Arial" w:hAnsi="Arial" w:cs="Arial"/>
          <w:color w:val="000000"/>
          <w:sz w:val="22"/>
          <w:szCs w:val="22"/>
          <w:lang w:val="en-US"/>
        </w:rPr>
        <w:t>Picture of participants – Day 2</w:t>
      </w:r>
    </w:p>
    <w:p w14:paraId="03B55B12" w14:textId="37C0427C" w:rsidR="00B97A75" w:rsidRDefault="00B97A75" w:rsidP="00431FB7">
      <w:pPr>
        <w:tabs>
          <w:tab w:val="clear" w:pos="709"/>
        </w:tabs>
        <w:snapToGrid/>
        <w:jc w:val="center"/>
        <w:rPr>
          <w:rFonts w:ascii="Arial" w:hAnsi="Arial" w:cs="Arial"/>
          <w:b/>
          <w:bCs/>
          <w:color w:val="000000"/>
          <w:sz w:val="22"/>
          <w:szCs w:val="22"/>
          <w:lang w:val="en-US"/>
        </w:rPr>
      </w:pPr>
      <w:bookmarkStart w:id="333" w:name="App_3_A3"/>
      <w:r w:rsidRPr="00431FB7">
        <w:rPr>
          <w:rFonts w:ascii="Arial" w:hAnsi="Arial" w:cs="Arial"/>
          <w:b/>
          <w:bCs/>
          <w:color w:val="000000"/>
          <w:sz w:val="22"/>
          <w:szCs w:val="22"/>
          <w:lang w:val="en-US"/>
        </w:rPr>
        <w:lastRenderedPageBreak/>
        <w:t>APPENDIX 3</w:t>
      </w:r>
    </w:p>
    <w:p w14:paraId="0D7A237B" w14:textId="77777777" w:rsidR="00B6792A" w:rsidRPr="00431FB7" w:rsidRDefault="00B6792A" w:rsidP="00E90C11">
      <w:pPr>
        <w:tabs>
          <w:tab w:val="clear" w:pos="709"/>
        </w:tabs>
        <w:snapToGrid/>
        <w:jc w:val="center"/>
        <w:rPr>
          <w:rFonts w:ascii="Arial" w:hAnsi="Arial" w:cs="Arial"/>
          <w:b/>
          <w:bCs/>
          <w:color w:val="000000"/>
          <w:sz w:val="22"/>
          <w:szCs w:val="22"/>
          <w:lang w:val="en-US"/>
        </w:rPr>
      </w:pPr>
    </w:p>
    <w:bookmarkEnd w:id="333"/>
    <w:p w14:paraId="06C63FCA" w14:textId="65C355ED" w:rsidR="0066649A" w:rsidRPr="00B97A75" w:rsidRDefault="00B97A75" w:rsidP="00E86A20">
      <w:pPr>
        <w:spacing w:after="240"/>
        <w:jc w:val="center"/>
        <w:rPr>
          <w:rFonts w:ascii="Arial" w:hAnsi="Arial" w:cs="Arial"/>
          <w:b/>
          <w:color w:val="000000"/>
          <w:sz w:val="22"/>
          <w:szCs w:val="22"/>
          <w:lang w:val="en-US"/>
        </w:rPr>
      </w:pPr>
      <w:r w:rsidRPr="00B97A75">
        <w:rPr>
          <w:rFonts w:ascii="Arial" w:hAnsi="Arial" w:cs="Arial"/>
          <w:b/>
          <w:color w:val="000000"/>
          <w:sz w:val="22"/>
          <w:szCs w:val="22"/>
          <w:lang w:val="en-US"/>
        </w:rPr>
        <w:t xml:space="preserve">SIGNIFICANT OPERATIONAL EVENTS </w:t>
      </w:r>
      <w:r w:rsidR="0077219E">
        <w:rPr>
          <w:rFonts w:ascii="Arial" w:hAnsi="Arial" w:cs="Arial"/>
          <w:b/>
          <w:color w:val="000000"/>
          <w:sz w:val="22"/>
          <w:szCs w:val="22"/>
          <w:lang w:val="en-US"/>
        </w:rPr>
        <w:br/>
      </w:r>
      <w:r w:rsidRPr="00B97A75">
        <w:rPr>
          <w:rFonts w:ascii="Arial" w:hAnsi="Arial" w:cs="Arial"/>
          <w:b/>
          <w:color w:val="000000"/>
          <w:sz w:val="22"/>
          <w:szCs w:val="22"/>
          <w:lang w:val="en-US"/>
        </w:rPr>
        <w:t>IN THE INTER-SESSIONAL PERIOD</w:t>
      </w:r>
    </w:p>
    <w:p w14:paraId="4A109FFA" w14:textId="79D7B97F" w:rsidR="0066649A" w:rsidRPr="0066649A" w:rsidRDefault="0066649A" w:rsidP="00E90C11">
      <w:pPr>
        <w:tabs>
          <w:tab w:val="clear" w:pos="709"/>
          <w:tab w:val="left" w:pos="0"/>
        </w:tabs>
        <w:spacing w:after="240"/>
        <w:jc w:val="center"/>
        <w:rPr>
          <w:rFonts w:ascii="Arial" w:hAnsi="Arial" w:cs="Arial"/>
          <w:color w:val="000000"/>
          <w:sz w:val="22"/>
          <w:szCs w:val="22"/>
          <w:lang w:val="en-US"/>
        </w:rPr>
      </w:pPr>
      <w:r w:rsidRPr="0066649A">
        <w:rPr>
          <w:rFonts w:ascii="Arial" w:hAnsi="Arial" w:cs="Arial"/>
          <w:color w:val="000000"/>
          <w:sz w:val="22"/>
          <w:szCs w:val="22"/>
          <w:lang w:val="en-US"/>
        </w:rPr>
        <w:t>MEETING OF THE TOWS WG INTER-ICG TASK TEAM</w:t>
      </w:r>
      <w:r>
        <w:rPr>
          <w:rFonts w:ascii="Arial" w:hAnsi="Arial" w:cs="Arial"/>
          <w:color w:val="000000"/>
          <w:sz w:val="22"/>
          <w:szCs w:val="22"/>
          <w:lang w:val="en-US"/>
        </w:rPr>
        <w:br/>
      </w:r>
      <w:r w:rsidRPr="0066649A">
        <w:rPr>
          <w:rFonts w:ascii="Arial" w:hAnsi="Arial" w:cs="Arial"/>
          <w:color w:val="000000"/>
          <w:sz w:val="22"/>
          <w:szCs w:val="22"/>
          <w:lang w:val="en-US"/>
        </w:rPr>
        <w:t>ON TSUNAMI WATCH OPERATIONS (TT TWO)</w:t>
      </w:r>
    </w:p>
    <w:p w14:paraId="76319EA1" w14:textId="3577D7C4" w:rsidR="00B97A75" w:rsidRPr="00B97A75" w:rsidRDefault="0066649A" w:rsidP="00E90C11">
      <w:pPr>
        <w:tabs>
          <w:tab w:val="clear" w:pos="709"/>
          <w:tab w:val="left" w:pos="0"/>
        </w:tabs>
        <w:spacing w:after="240"/>
        <w:jc w:val="center"/>
        <w:rPr>
          <w:rFonts w:ascii="Arial" w:hAnsi="Arial" w:cs="Arial"/>
          <w:color w:val="000000"/>
          <w:sz w:val="22"/>
          <w:szCs w:val="22"/>
          <w:lang w:val="en-US"/>
        </w:rPr>
      </w:pPr>
      <w:r w:rsidRPr="0066649A">
        <w:rPr>
          <w:rFonts w:ascii="Arial" w:hAnsi="Arial" w:cs="Arial"/>
          <w:color w:val="000000"/>
          <w:sz w:val="22"/>
          <w:szCs w:val="22"/>
          <w:lang w:val="en-US"/>
        </w:rPr>
        <w:t>22–23 February 2021 (Online)</w:t>
      </w:r>
    </w:p>
    <w:tbl>
      <w:tblPr>
        <w:tblStyle w:val="TableGrid"/>
        <w:tblW w:w="5048" w:type="pct"/>
        <w:tblLook w:val="04A0" w:firstRow="1" w:lastRow="0" w:firstColumn="1" w:lastColumn="0" w:noHBand="0" w:noVBand="1"/>
      </w:tblPr>
      <w:tblGrid>
        <w:gridCol w:w="1073"/>
        <w:gridCol w:w="1452"/>
        <w:gridCol w:w="791"/>
        <w:gridCol w:w="761"/>
        <w:gridCol w:w="840"/>
        <w:gridCol w:w="1341"/>
        <w:gridCol w:w="1084"/>
        <w:gridCol w:w="1364"/>
        <w:gridCol w:w="828"/>
      </w:tblGrid>
      <w:tr w:rsidR="00066918" w:rsidRPr="00B97A75" w14:paraId="54C0F879" w14:textId="77777777" w:rsidTr="00066918">
        <w:trPr>
          <w:tblHeader/>
        </w:trPr>
        <w:tc>
          <w:tcPr>
            <w:tcW w:w="55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89F81E5" w14:textId="12956F49" w:rsidR="00B97A75" w:rsidRPr="00B97A75" w:rsidRDefault="00B97A75" w:rsidP="00E90C11">
            <w:pPr>
              <w:spacing w:after="240"/>
              <w:jc w:val="center"/>
              <w:rPr>
                <w:rFonts w:ascii="Arial" w:hAnsi="Arial" w:cs="Arial"/>
                <w:b/>
                <w:color w:val="000000"/>
                <w:sz w:val="22"/>
                <w:szCs w:val="22"/>
                <w:lang w:val="fr-FR"/>
              </w:rPr>
            </w:pPr>
            <w:r w:rsidRPr="00B97A75">
              <w:rPr>
                <w:rFonts w:ascii="Arial" w:hAnsi="Arial" w:cs="Arial"/>
                <w:b/>
                <w:color w:val="000000"/>
                <w:sz w:val="22"/>
                <w:szCs w:val="22"/>
                <w:lang w:val="fr-FR"/>
              </w:rPr>
              <w:t>Date</w:t>
            </w:r>
          </w:p>
        </w:tc>
        <w:tc>
          <w:tcPr>
            <w:tcW w:w="75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A470E53" w14:textId="77777777" w:rsidR="00B97A75" w:rsidRPr="00B97A75" w:rsidRDefault="00B97A75" w:rsidP="00E90C11">
            <w:pPr>
              <w:spacing w:after="240"/>
              <w:jc w:val="center"/>
              <w:rPr>
                <w:rFonts w:ascii="Arial" w:hAnsi="Arial" w:cs="Arial"/>
                <w:b/>
                <w:color w:val="000000"/>
                <w:sz w:val="22"/>
                <w:szCs w:val="22"/>
                <w:lang w:val="fr-FR"/>
              </w:rPr>
            </w:pPr>
            <w:r w:rsidRPr="00B97A75">
              <w:rPr>
                <w:rFonts w:ascii="Arial" w:hAnsi="Arial" w:cs="Arial"/>
                <w:b/>
                <w:color w:val="000000"/>
                <w:sz w:val="22"/>
                <w:szCs w:val="22"/>
                <w:lang w:val="fr-FR"/>
              </w:rPr>
              <w:t>Place</w:t>
            </w:r>
          </w:p>
        </w:tc>
        <w:tc>
          <w:tcPr>
            <w:tcW w:w="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2FD61B8" w14:textId="77777777" w:rsidR="00B97A75" w:rsidRPr="00B97A75" w:rsidRDefault="00B97A75" w:rsidP="00E90C11">
            <w:pPr>
              <w:spacing w:after="240"/>
              <w:ind w:right="-102"/>
              <w:jc w:val="center"/>
              <w:rPr>
                <w:rFonts w:ascii="Arial" w:hAnsi="Arial" w:cs="Arial"/>
                <w:b/>
                <w:color w:val="000000"/>
                <w:sz w:val="22"/>
                <w:szCs w:val="22"/>
                <w:lang w:val="fr-FR"/>
              </w:rPr>
            </w:pPr>
            <w:r w:rsidRPr="00B97A75">
              <w:rPr>
                <w:rFonts w:ascii="Arial" w:hAnsi="Arial" w:cs="Arial"/>
                <w:b/>
                <w:color w:val="000000"/>
                <w:sz w:val="22"/>
                <w:szCs w:val="22"/>
                <w:lang w:val="fr-FR"/>
              </w:rPr>
              <w:t>Mw Initial</w:t>
            </w:r>
          </w:p>
        </w:tc>
        <w:tc>
          <w:tcPr>
            <w:tcW w:w="44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D9A81F8" w14:textId="77777777" w:rsidR="00B97A75" w:rsidRPr="00B97A75" w:rsidRDefault="00B97A75" w:rsidP="00E90C11">
            <w:pPr>
              <w:tabs>
                <w:tab w:val="clear" w:pos="709"/>
                <w:tab w:val="left" w:pos="601"/>
              </w:tabs>
              <w:spacing w:after="240"/>
              <w:ind w:left="-103" w:firstLine="103"/>
              <w:jc w:val="center"/>
              <w:rPr>
                <w:rFonts w:ascii="Arial" w:hAnsi="Arial" w:cs="Arial"/>
                <w:b/>
                <w:color w:val="000000"/>
                <w:sz w:val="22"/>
                <w:szCs w:val="22"/>
                <w:lang w:val="fr-FR"/>
              </w:rPr>
            </w:pPr>
            <w:r w:rsidRPr="00B97A75">
              <w:rPr>
                <w:rFonts w:ascii="Arial" w:hAnsi="Arial" w:cs="Arial"/>
                <w:b/>
                <w:color w:val="000000"/>
                <w:sz w:val="22"/>
                <w:szCs w:val="22"/>
                <w:lang w:val="fr-FR"/>
              </w:rPr>
              <w:t>Mw GCMT</w:t>
            </w:r>
          </w:p>
        </w:tc>
        <w:tc>
          <w:tcPr>
            <w:tcW w:w="438"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B78F4CA" w14:textId="77777777" w:rsidR="00B97A75" w:rsidRPr="00B97A75" w:rsidRDefault="00B97A75" w:rsidP="00E90C11">
            <w:pPr>
              <w:spacing w:after="240"/>
              <w:jc w:val="center"/>
              <w:rPr>
                <w:rFonts w:ascii="Arial" w:hAnsi="Arial" w:cs="Arial"/>
                <w:b/>
                <w:color w:val="000000"/>
                <w:sz w:val="22"/>
                <w:szCs w:val="22"/>
                <w:lang w:val="fr-FR"/>
              </w:rPr>
            </w:pPr>
            <w:r w:rsidRPr="00B97A75">
              <w:rPr>
                <w:rFonts w:ascii="Arial" w:hAnsi="Arial" w:cs="Arial"/>
                <w:b/>
                <w:color w:val="000000"/>
                <w:sz w:val="22"/>
                <w:szCs w:val="22"/>
                <w:lang w:val="fr-FR"/>
              </w:rPr>
              <w:t>Mw USGS</w:t>
            </w:r>
          </w:p>
        </w:tc>
        <w:tc>
          <w:tcPr>
            <w:tcW w:w="69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A53C039" w14:textId="77777777" w:rsidR="00B97A75" w:rsidRPr="00B97A75" w:rsidRDefault="00B97A75" w:rsidP="00E90C11">
            <w:pPr>
              <w:spacing w:after="240"/>
              <w:jc w:val="center"/>
              <w:rPr>
                <w:rFonts w:ascii="Arial" w:hAnsi="Arial" w:cs="Arial"/>
                <w:b/>
                <w:color w:val="000000"/>
                <w:sz w:val="22"/>
                <w:szCs w:val="22"/>
                <w:lang w:val="fr-FR"/>
              </w:rPr>
            </w:pPr>
            <w:r w:rsidRPr="00B97A75">
              <w:rPr>
                <w:rFonts w:ascii="Arial" w:hAnsi="Arial" w:cs="Arial"/>
                <w:b/>
                <w:color w:val="000000"/>
                <w:sz w:val="22"/>
                <w:szCs w:val="22"/>
                <w:lang w:val="fr-FR"/>
              </w:rPr>
              <w:t>System</w:t>
            </w:r>
          </w:p>
        </w:tc>
        <w:tc>
          <w:tcPr>
            <w:tcW w:w="56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A02388E" w14:textId="77777777" w:rsidR="00B97A75" w:rsidRPr="00B97A75" w:rsidRDefault="00B97A75" w:rsidP="00E90C11">
            <w:pPr>
              <w:spacing w:after="240"/>
              <w:jc w:val="center"/>
              <w:rPr>
                <w:rFonts w:ascii="Arial" w:hAnsi="Arial" w:cs="Arial"/>
                <w:b/>
                <w:color w:val="000000"/>
                <w:sz w:val="22"/>
                <w:szCs w:val="22"/>
                <w:lang w:val="fr-FR"/>
              </w:rPr>
            </w:pPr>
            <w:r w:rsidRPr="00B97A75">
              <w:rPr>
                <w:rFonts w:ascii="Arial" w:hAnsi="Arial" w:cs="Arial"/>
                <w:b/>
                <w:color w:val="000000"/>
                <w:sz w:val="22"/>
                <w:szCs w:val="22"/>
                <w:lang w:val="fr-FR"/>
              </w:rPr>
              <w:t>Center</w:t>
            </w:r>
          </w:p>
        </w:tc>
        <w:tc>
          <w:tcPr>
            <w:tcW w:w="70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2405E01" w14:textId="09DAF2A7" w:rsidR="00B97A75" w:rsidRPr="00B97A75" w:rsidRDefault="00B97A75" w:rsidP="00E90C11">
            <w:pPr>
              <w:spacing w:after="240"/>
              <w:ind w:left="258" w:right="-187" w:hanging="357"/>
              <w:jc w:val="center"/>
              <w:rPr>
                <w:rFonts w:ascii="Arial" w:hAnsi="Arial" w:cs="Arial"/>
                <w:b/>
                <w:color w:val="000000"/>
                <w:sz w:val="22"/>
                <w:szCs w:val="22"/>
                <w:lang w:val="fr-FR"/>
              </w:rPr>
            </w:pPr>
            <w:r w:rsidRPr="00B97A75">
              <w:rPr>
                <w:rFonts w:ascii="Arial" w:hAnsi="Arial" w:cs="Arial"/>
                <w:b/>
                <w:color w:val="000000"/>
                <w:sz w:val="22"/>
                <w:szCs w:val="22"/>
                <w:lang w:val="fr-FR"/>
              </w:rPr>
              <w:t>Action/Alert</w:t>
            </w:r>
          </w:p>
        </w:tc>
        <w:tc>
          <w:tcPr>
            <w:tcW w:w="432"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A630B9A" w14:textId="77777777" w:rsidR="00B97A75" w:rsidRPr="00B97A75" w:rsidRDefault="00B97A75" w:rsidP="00E90C11">
            <w:pPr>
              <w:spacing w:after="240"/>
              <w:jc w:val="center"/>
              <w:rPr>
                <w:rFonts w:ascii="Arial" w:hAnsi="Arial" w:cs="Arial"/>
                <w:b/>
                <w:color w:val="000000"/>
                <w:sz w:val="22"/>
                <w:szCs w:val="22"/>
                <w:lang w:val="fr-FR"/>
              </w:rPr>
            </w:pPr>
            <w:r w:rsidRPr="00B97A75">
              <w:rPr>
                <w:rFonts w:ascii="Arial" w:hAnsi="Arial" w:cs="Arial"/>
                <w:b/>
                <w:color w:val="000000"/>
                <w:sz w:val="22"/>
                <w:szCs w:val="22"/>
                <w:lang w:val="fr-FR"/>
              </w:rPr>
              <w:t>Amp</w:t>
            </w:r>
          </w:p>
        </w:tc>
      </w:tr>
      <w:tr w:rsidR="00066918" w:rsidRPr="00B97A75" w14:paraId="6A29713C" w14:textId="77777777" w:rsidTr="00E90C11">
        <w:tc>
          <w:tcPr>
            <w:tcW w:w="557" w:type="pct"/>
            <w:tcBorders>
              <w:top w:val="single" w:sz="4" w:space="0" w:color="auto"/>
              <w:left w:val="single" w:sz="4" w:space="0" w:color="auto"/>
              <w:bottom w:val="single" w:sz="4" w:space="0" w:color="auto"/>
              <w:right w:val="single" w:sz="4" w:space="0" w:color="auto"/>
            </w:tcBorders>
            <w:hideMark/>
          </w:tcPr>
          <w:p w14:paraId="0A091885"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05/01/20</w:t>
            </w:r>
          </w:p>
        </w:tc>
        <w:tc>
          <w:tcPr>
            <w:tcW w:w="751" w:type="pct"/>
            <w:tcBorders>
              <w:top w:val="single" w:sz="4" w:space="0" w:color="auto"/>
              <w:left w:val="single" w:sz="4" w:space="0" w:color="auto"/>
              <w:bottom w:val="single" w:sz="4" w:space="0" w:color="auto"/>
              <w:right w:val="single" w:sz="4" w:space="0" w:color="auto"/>
            </w:tcBorders>
            <w:hideMark/>
          </w:tcPr>
          <w:p w14:paraId="19FE62A3"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Puerto Rico Region</w:t>
            </w:r>
          </w:p>
        </w:tc>
        <w:tc>
          <w:tcPr>
            <w:tcW w:w="413" w:type="pct"/>
            <w:tcBorders>
              <w:top w:val="single" w:sz="4" w:space="0" w:color="auto"/>
              <w:left w:val="single" w:sz="4" w:space="0" w:color="auto"/>
              <w:bottom w:val="single" w:sz="4" w:space="0" w:color="auto"/>
              <w:right w:val="single" w:sz="4" w:space="0" w:color="auto"/>
            </w:tcBorders>
            <w:hideMark/>
          </w:tcPr>
          <w:p w14:paraId="4F1AC328"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5.6</w:t>
            </w:r>
          </w:p>
        </w:tc>
        <w:tc>
          <w:tcPr>
            <w:tcW w:w="445" w:type="pct"/>
            <w:tcBorders>
              <w:top w:val="single" w:sz="4" w:space="0" w:color="auto"/>
              <w:left w:val="single" w:sz="4" w:space="0" w:color="auto"/>
              <w:bottom w:val="single" w:sz="4" w:space="0" w:color="auto"/>
              <w:right w:val="single" w:sz="4" w:space="0" w:color="auto"/>
            </w:tcBorders>
            <w:hideMark/>
          </w:tcPr>
          <w:p w14:paraId="50BDBB5C"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w:t>
            </w:r>
          </w:p>
        </w:tc>
        <w:tc>
          <w:tcPr>
            <w:tcW w:w="438" w:type="pct"/>
            <w:tcBorders>
              <w:top w:val="single" w:sz="4" w:space="0" w:color="auto"/>
              <w:left w:val="single" w:sz="4" w:space="0" w:color="auto"/>
              <w:bottom w:val="single" w:sz="4" w:space="0" w:color="auto"/>
              <w:right w:val="single" w:sz="4" w:space="0" w:color="auto"/>
            </w:tcBorders>
            <w:hideMark/>
          </w:tcPr>
          <w:p w14:paraId="19C98C7E"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w:t>
            </w:r>
          </w:p>
        </w:tc>
        <w:tc>
          <w:tcPr>
            <w:tcW w:w="695" w:type="pct"/>
            <w:tcBorders>
              <w:top w:val="single" w:sz="4" w:space="0" w:color="auto"/>
              <w:left w:val="single" w:sz="4" w:space="0" w:color="auto"/>
              <w:bottom w:val="single" w:sz="4" w:space="0" w:color="auto"/>
              <w:right w:val="single" w:sz="4" w:space="0" w:color="auto"/>
            </w:tcBorders>
            <w:hideMark/>
          </w:tcPr>
          <w:p w14:paraId="641F8FF8"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NEAMTWS</w:t>
            </w:r>
          </w:p>
        </w:tc>
        <w:tc>
          <w:tcPr>
            <w:tcW w:w="563" w:type="pct"/>
            <w:tcBorders>
              <w:top w:val="single" w:sz="4" w:space="0" w:color="auto"/>
              <w:left w:val="single" w:sz="4" w:space="0" w:color="auto"/>
              <w:bottom w:val="single" w:sz="4" w:space="0" w:color="auto"/>
              <w:right w:val="single" w:sz="4" w:space="0" w:color="auto"/>
            </w:tcBorders>
            <w:hideMark/>
          </w:tcPr>
          <w:p w14:paraId="29E300E6"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IPMA</w:t>
            </w:r>
          </w:p>
        </w:tc>
        <w:tc>
          <w:tcPr>
            <w:tcW w:w="707" w:type="pct"/>
            <w:tcBorders>
              <w:top w:val="single" w:sz="4" w:space="0" w:color="auto"/>
              <w:left w:val="single" w:sz="4" w:space="0" w:color="auto"/>
              <w:bottom w:val="single" w:sz="4" w:space="0" w:color="auto"/>
              <w:right w:val="single" w:sz="4" w:space="0" w:color="auto"/>
            </w:tcBorders>
            <w:hideMark/>
          </w:tcPr>
          <w:p w14:paraId="04A64F4D"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Information</w:t>
            </w:r>
          </w:p>
        </w:tc>
        <w:tc>
          <w:tcPr>
            <w:tcW w:w="432" w:type="pct"/>
            <w:tcBorders>
              <w:top w:val="single" w:sz="4" w:space="0" w:color="auto"/>
              <w:left w:val="single" w:sz="4" w:space="0" w:color="auto"/>
              <w:bottom w:val="single" w:sz="4" w:space="0" w:color="auto"/>
              <w:right w:val="single" w:sz="4" w:space="0" w:color="auto"/>
            </w:tcBorders>
            <w:hideMark/>
          </w:tcPr>
          <w:p w14:paraId="7B3CE4FB"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w:t>
            </w:r>
          </w:p>
        </w:tc>
      </w:tr>
      <w:tr w:rsidR="00066918" w:rsidRPr="00B97A75" w14:paraId="2695A010" w14:textId="77777777" w:rsidTr="00E90C11">
        <w:tc>
          <w:tcPr>
            <w:tcW w:w="557" w:type="pct"/>
            <w:tcBorders>
              <w:top w:val="single" w:sz="4" w:space="0" w:color="auto"/>
              <w:left w:val="single" w:sz="4" w:space="0" w:color="auto"/>
              <w:bottom w:val="single" w:sz="4" w:space="0" w:color="auto"/>
              <w:right w:val="single" w:sz="4" w:space="0" w:color="auto"/>
            </w:tcBorders>
            <w:hideMark/>
          </w:tcPr>
          <w:p w14:paraId="52E9F4F8"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07/01/20</w:t>
            </w:r>
          </w:p>
        </w:tc>
        <w:tc>
          <w:tcPr>
            <w:tcW w:w="751" w:type="pct"/>
            <w:tcBorders>
              <w:top w:val="single" w:sz="4" w:space="0" w:color="auto"/>
              <w:left w:val="single" w:sz="4" w:space="0" w:color="auto"/>
              <w:bottom w:val="single" w:sz="4" w:space="0" w:color="auto"/>
              <w:right w:val="single" w:sz="4" w:space="0" w:color="auto"/>
            </w:tcBorders>
            <w:hideMark/>
          </w:tcPr>
          <w:p w14:paraId="7467B6B1"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Puerto Rico Region</w:t>
            </w:r>
          </w:p>
        </w:tc>
        <w:tc>
          <w:tcPr>
            <w:tcW w:w="413" w:type="pct"/>
            <w:tcBorders>
              <w:top w:val="single" w:sz="4" w:space="0" w:color="auto"/>
              <w:left w:val="single" w:sz="4" w:space="0" w:color="auto"/>
              <w:bottom w:val="single" w:sz="4" w:space="0" w:color="auto"/>
              <w:right w:val="single" w:sz="4" w:space="0" w:color="auto"/>
            </w:tcBorders>
            <w:hideMark/>
          </w:tcPr>
          <w:p w14:paraId="49D89405"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6.3</w:t>
            </w:r>
          </w:p>
        </w:tc>
        <w:tc>
          <w:tcPr>
            <w:tcW w:w="445" w:type="pct"/>
            <w:tcBorders>
              <w:top w:val="single" w:sz="4" w:space="0" w:color="auto"/>
              <w:left w:val="single" w:sz="4" w:space="0" w:color="auto"/>
              <w:bottom w:val="single" w:sz="4" w:space="0" w:color="auto"/>
              <w:right w:val="single" w:sz="4" w:space="0" w:color="auto"/>
            </w:tcBorders>
            <w:hideMark/>
          </w:tcPr>
          <w:p w14:paraId="14B35711"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6.4</w:t>
            </w:r>
          </w:p>
        </w:tc>
        <w:tc>
          <w:tcPr>
            <w:tcW w:w="438" w:type="pct"/>
            <w:tcBorders>
              <w:top w:val="single" w:sz="4" w:space="0" w:color="auto"/>
              <w:left w:val="single" w:sz="4" w:space="0" w:color="auto"/>
              <w:bottom w:val="single" w:sz="4" w:space="0" w:color="auto"/>
              <w:right w:val="single" w:sz="4" w:space="0" w:color="auto"/>
            </w:tcBorders>
            <w:hideMark/>
          </w:tcPr>
          <w:p w14:paraId="3F1FD316"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6.4</w:t>
            </w:r>
          </w:p>
        </w:tc>
        <w:tc>
          <w:tcPr>
            <w:tcW w:w="695" w:type="pct"/>
            <w:tcBorders>
              <w:top w:val="single" w:sz="4" w:space="0" w:color="auto"/>
              <w:left w:val="single" w:sz="4" w:space="0" w:color="auto"/>
              <w:bottom w:val="single" w:sz="4" w:space="0" w:color="auto"/>
              <w:right w:val="single" w:sz="4" w:space="0" w:color="auto"/>
            </w:tcBorders>
            <w:hideMark/>
          </w:tcPr>
          <w:p w14:paraId="42F1B767"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NEAMTWS</w:t>
            </w:r>
          </w:p>
        </w:tc>
        <w:tc>
          <w:tcPr>
            <w:tcW w:w="563" w:type="pct"/>
            <w:tcBorders>
              <w:top w:val="single" w:sz="4" w:space="0" w:color="auto"/>
              <w:left w:val="single" w:sz="4" w:space="0" w:color="auto"/>
              <w:bottom w:val="single" w:sz="4" w:space="0" w:color="auto"/>
              <w:right w:val="single" w:sz="4" w:space="0" w:color="auto"/>
            </w:tcBorders>
            <w:hideMark/>
          </w:tcPr>
          <w:p w14:paraId="4E15BE0A"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IPMA</w:t>
            </w:r>
          </w:p>
        </w:tc>
        <w:tc>
          <w:tcPr>
            <w:tcW w:w="707" w:type="pct"/>
            <w:tcBorders>
              <w:top w:val="single" w:sz="4" w:space="0" w:color="auto"/>
              <w:left w:val="single" w:sz="4" w:space="0" w:color="auto"/>
              <w:bottom w:val="single" w:sz="4" w:space="0" w:color="auto"/>
              <w:right w:val="single" w:sz="4" w:space="0" w:color="auto"/>
            </w:tcBorders>
            <w:hideMark/>
          </w:tcPr>
          <w:p w14:paraId="33285462"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Information</w:t>
            </w:r>
          </w:p>
        </w:tc>
        <w:tc>
          <w:tcPr>
            <w:tcW w:w="432" w:type="pct"/>
            <w:tcBorders>
              <w:top w:val="single" w:sz="4" w:space="0" w:color="auto"/>
              <w:left w:val="single" w:sz="4" w:space="0" w:color="auto"/>
              <w:bottom w:val="single" w:sz="4" w:space="0" w:color="auto"/>
              <w:right w:val="single" w:sz="4" w:space="0" w:color="auto"/>
            </w:tcBorders>
            <w:hideMark/>
          </w:tcPr>
          <w:p w14:paraId="2D3A09C5"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w:t>
            </w:r>
          </w:p>
        </w:tc>
      </w:tr>
      <w:tr w:rsidR="00066918" w:rsidRPr="00B97A75" w14:paraId="2BBD1AEB" w14:textId="77777777" w:rsidTr="00E90C11">
        <w:tc>
          <w:tcPr>
            <w:tcW w:w="557" w:type="pct"/>
            <w:tcBorders>
              <w:top w:val="single" w:sz="4" w:space="0" w:color="auto"/>
              <w:left w:val="single" w:sz="4" w:space="0" w:color="auto"/>
              <w:bottom w:val="single" w:sz="4" w:space="0" w:color="auto"/>
              <w:right w:val="single" w:sz="4" w:space="0" w:color="auto"/>
            </w:tcBorders>
            <w:hideMark/>
          </w:tcPr>
          <w:p w14:paraId="552A42F4"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07/01/20</w:t>
            </w:r>
          </w:p>
        </w:tc>
        <w:tc>
          <w:tcPr>
            <w:tcW w:w="751" w:type="pct"/>
            <w:tcBorders>
              <w:top w:val="single" w:sz="4" w:space="0" w:color="auto"/>
              <w:left w:val="single" w:sz="4" w:space="0" w:color="auto"/>
              <w:bottom w:val="single" w:sz="4" w:space="0" w:color="auto"/>
              <w:right w:val="single" w:sz="4" w:space="0" w:color="auto"/>
            </w:tcBorders>
            <w:hideMark/>
          </w:tcPr>
          <w:p w14:paraId="51576CDF"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Puerto Rico Region</w:t>
            </w:r>
          </w:p>
        </w:tc>
        <w:tc>
          <w:tcPr>
            <w:tcW w:w="413" w:type="pct"/>
            <w:tcBorders>
              <w:top w:val="single" w:sz="4" w:space="0" w:color="auto"/>
              <w:left w:val="single" w:sz="4" w:space="0" w:color="auto"/>
              <w:bottom w:val="single" w:sz="4" w:space="0" w:color="auto"/>
              <w:right w:val="single" w:sz="4" w:space="0" w:color="auto"/>
            </w:tcBorders>
            <w:hideMark/>
          </w:tcPr>
          <w:p w14:paraId="21F885E0"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5.8</w:t>
            </w:r>
          </w:p>
        </w:tc>
        <w:tc>
          <w:tcPr>
            <w:tcW w:w="445" w:type="pct"/>
            <w:tcBorders>
              <w:top w:val="single" w:sz="4" w:space="0" w:color="auto"/>
              <w:left w:val="single" w:sz="4" w:space="0" w:color="auto"/>
              <w:bottom w:val="single" w:sz="4" w:space="0" w:color="auto"/>
              <w:right w:val="single" w:sz="4" w:space="0" w:color="auto"/>
            </w:tcBorders>
            <w:hideMark/>
          </w:tcPr>
          <w:p w14:paraId="56349434"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5.8</w:t>
            </w:r>
          </w:p>
        </w:tc>
        <w:tc>
          <w:tcPr>
            <w:tcW w:w="438" w:type="pct"/>
            <w:tcBorders>
              <w:top w:val="single" w:sz="4" w:space="0" w:color="auto"/>
              <w:left w:val="single" w:sz="4" w:space="0" w:color="auto"/>
              <w:bottom w:val="single" w:sz="4" w:space="0" w:color="auto"/>
              <w:right w:val="single" w:sz="4" w:space="0" w:color="auto"/>
            </w:tcBorders>
            <w:hideMark/>
          </w:tcPr>
          <w:p w14:paraId="3A2660B7"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5.8</w:t>
            </w:r>
          </w:p>
        </w:tc>
        <w:tc>
          <w:tcPr>
            <w:tcW w:w="695" w:type="pct"/>
            <w:tcBorders>
              <w:top w:val="single" w:sz="4" w:space="0" w:color="auto"/>
              <w:left w:val="single" w:sz="4" w:space="0" w:color="auto"/>
              <w:bottom w:val="single" w:sz="4" w:space="0" w:color="auto"/>
              <w:right w:val="single" w:sz="4" w:space="0" w:color="auto"/>
            </w:tcBorders>
            <w:hideMark/>
          </w:tcPr>
          <w:p w14:paraId="6D590D71"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NEAMTWS</w:t>
            </w:r>
          </w:p>
        </w:tc>
        <w:tc>
          <w:tcPr>
            <w:tcW w:w="563" w:type="pct"/>
            <w:tcBorders>
              <w:top w:val="single" w:sz="4" w:space="0" w:color="auto"/>
              <w:left w:val="single" w:sz="4" w:space="0" w:color="auto"/>
              <w:bottom w:val="single" w:sz="4" w:space="0" w:color="auto"/>
              <w:right w:val="single" w:sz="4" w:space="0" w:color="auto"/>
            </w:tcBorders>
            <w:hideMark/>
          </w:tcPr>
          <w:p w14:paraId="0C659467"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IPMA</w:t>
            </w:r>
          </w:p>
        </w:tc>
        <w:tc>
          <w:tcPr>
            <w:tcW w:w="707" w:type="pct"/>
            <w:tcBorders>
              <w:top w:val="single" w:sz="4" w:space="0" w:color="auto"/>
              <w:left w:val="single" w:sz="4" w:space="0" w:color="auto"/>
              <w:bottom w:val="single" w:sz="4" w:space="0" w:color="auto"/>
              <w:right w:val="single" w:sz="4" w:space="0" w:color="auto"/>
            </w:tcBorders>
            <w:hideMark/>
          </w:tcPr>
          <w:p w14:paraId="2FFAD9B5"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Information</w:t>
            </w:r>
          </w:p>
        </w:tc>
        <w:tc>
          <w:tcPr>
            <w:tcW w:w="432" w:type="pct"/>
            <w:tcBorders>
              <w:top w:val="single" w:sz="4" w:space="0" w:color="auto"/>
              <w:left w:val="single" w:sz="4" w:space="0" w:color="auto"/>
              <w:bottom w:val="single" w:sz="4" w:space="0" w:color="auto"/>
              <w:right w:val="single" w:sz="4" w:space="0" w:color="auto"/>
            </w:tcBorders>
            <w:hideMark/>
          </w:tcPr>
          <w:p w14:paraId="457EC7A0"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w:t>
            </w:r>
          </w:p>
        </w:tc>
      </w:tr>
      <w:tr w:rsidR="00066918" w:rsidRPr="00B97A75" w14:paraId="76962D1F" w14:textId="77777777" w:rsidTr="00E90C11">
        <w:tc>
          <w:tcPr>
            <w:tcW w:w="557" w:type="pct"/>
            <w:tcBorders>
              <w:top w:val="single" w:sz="4" w:space="0" w:color="auto"/>
              <w:left w:val="single" w:sz="4" w:space="0" w:color="auto"/>
              <w:bottom w:val="single" w:sz="4" w:space="0" w:color="auto"/>
              <w:right w:val="single" w:sz="4" w:space="0" w:color="auto"/>
            </w:tcBorders>
            <w:hideMark/>
          </w:tcPr>
          <w:p w14:paraId="10BE8264"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11/01/20</w:t>
            </w:r>
          </w:p>
        </w:tc>
        <w:tc>
          <w:tcPr>
            <w:tcW w:w="751" w:type="pct"/>
            <w:tcBorders>
              <w:top w:val="single" w:sz="4" w:space="0" w:color="auto"/>
              <w:left w:val="single" w:sz="4" w:space="0" w:color="auto"/>
              <w:bottom w:val="single" w:sz="4" w:space="0" w:color="auto"/>
              <w:right w:val="single" w:sz="4" w:space="0" w:color="auto"/>
            </w:tcBorders>
            <w:hideMark/>
          </w:tcPr>
          <w:p w14:paraId="779CE1B5"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Puerto Rico Region</w:t>
            </w:r>
          </w:p>
        </w:tc>
        <w:tc>
          <w:tcPr>
            <w:tcW w:w="413" w:type="pct"/>
            <w:tcBorders>
              <w:top w:val="single" w:sz="4" w:space="0" w:color="auto"/>
              <w:left w:val="single" w:sz="4" w:space="0" w:color="auto"/>
              <w:bottom w:val="single" w:sz="4" w:space="0" w:color="auto"/>
              <w:right w:val="single" w:sz="4" w:space="0" w:color="auto"/>
            </w:tcBorders>
            <w:hideMark/>
          </w:tcPr>
          <w:p w14:paraId="588BE379"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5.8</w:t>
            </w:r>
          </w:p>
        </w:tc>
        <w:tc>
          <w:tcPr>
            <w:tcW w:w="445" w:type="pct"/>
            <w:tcBorders>
              <w:top w:val="single" w:sz="4" w:space="0" w:color="auto"/>
              <w:left w:val="single" w:sz="4" w:space="0" w:color="auto"/>
              <w:bottom w:val="single" w:sz="4" w:space="0" w:color="auto"/>
              <w:right w:val="single" w:sz="4" w:space="0" w:color="auto"/>
            </w:tcBorders>
            <w:hideMark/>
          </w:tcPr>
          <w:p w14:paraId="09A28994"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5.9</w:t>
            </w:r>
          </w:p>
        </w:tc>
        <w:tc>
          <w:tcPr>
            <w:tcW w:w="438" w:type="pct"/>
            <w:tcBorders>
              <w:top w:val="single" w:sz="4" w:space="0" w:color="auto"/>
              <w:left w:val="single" w:sz="4" w:space="0" w:color="auto"/>
              <w:bottom w:val="single" w:sz="4" w:space="0" w:color="auto"/>
              <w:right w:val="single" w:sz="4" w:space="0" w:color="auto"/>
            </w:tcBorders>
            <w:hideMark/>
          </w:tcPr>
          <w:p w14:paraId="3B84A677"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5.9</w:t>
            </w:r>
          </w:p>
        </w:tc>
        <w:tc>
          <w:tcPr>
            <w:tcW w:w="695" w:type="pct"/>
            <w:tcBorders>
              <w:top w:val="single" w:sz="4" w:space="0" w:color="auto"/>
              <w:left w:val="single" w:sz="4" w:space="0" w:color="auto"/>
              <w:bottom w:val="single" w:sz="4" w:space="0" w:color="auto"/>
              <w:right w:val="single" w:sz="4" w:space="0" w:color="auto"/>
            </w:tcBorders>
            <w:hideMark/>
          </w:tcPr>
          <w:p w14:paraId="6AF309CE"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NEAMTWS</w:t>
            </w:r>
          </w:p>
        </w:tc>
        <w:tc>
          <w:tcPr>
            <w:tcW w:w="563" w:type="pct"/>
            <w:tcBorders>
              <w:top w:val="single" w:sz="4" w:space="0" w:color="auto"/>
              <w:left w:val="single" w:sz="4" w:space="0" w:color="auto"/>
              <w:bottom w:val="single" w:sz="4" w:space="0" w:color="auto"/>
              <w:right w:val="single" w:sz="4" w:space="0" w:color="auto"/>
            </w:tcBorders>
            <w:hideMark/>
          </w:tcPr>
          <w:p w14:paraId="08CC173B"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IPMA</w:t>
            </w:r>
          </w:p>
        </w:tc>
        <w:tc>
          <w:tcPr>
            <w:tcW w:w="707" w:type="pct"/>
            <w:tcBorders>
              <w:top w:val="single" w:sz="4" w:space="0" w:color="auto"/>
              <w:left w:val="single" w:sz="4" w:space="0" w:color="auto"/>
              <w:bottom w:val="single" w:sz="4" w:space="0" w:color="auto"/>
              <w:right w:val="single" w:sz="4" w:space="0" w:color="auto"/>
            </w:tcBorders>
            <w:hideMark/>
          </w:tcPr>
          <w:p w14:paraId="18A3DB6C"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Information</w:t>
            </w:r>
          </w:p>
        </w:tc>
        <w:tc>
          <w:tcPr>
            <w:tcW w:w="432" w:type="pct"/>
            <w:tcBorders>
              <w:top w:val="single" w:sz="4" w:space="0" w:color="auto"/>
              <w:left w:val="single" w:sz="4" w:space="0" w:color="auto"/>
              <w:bottom w:val="single" w:sz="4" w:space="0" w:color="auto"/>
              <w:right w:val="single" w:sz="4" w:space="0" w:color="auto"/>
            </w:tcBorders>
            <w:hideMark/>
          </w:tcPr>
          <w:p w14:paraId="61257F6C"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w:t>
            </w:r>
          </w:p>
        </w:tc>
      </w:tr>
      <w:tr w:rsidR="00066918" w:rsidRPr="00B97A75" w14:paraId="3C37F2B7" w14:textId="77777777" w:rsidTr="00E90C11">
        <w:tc>
          <w:tcPr>
            <w:tcW w:w="557" w:type="pct"/>
            <w:tcBorders>
              <w:top w:val="single" w:sz="4" w:space="0" w:color="auto"/>
              <w:left w:val="single" w:sz="4" w:space="0" w:color="auto"/>
              <w:bottom w:val="single" w:sz="4" w:space="0" w:color="auto"/>
              <w:right w:val="single" w:sz="4" w:space="0" w:color="auto"/>
            </w:tcBorders>
            <w:hideMark/>
          </w:tcPr>
          <w:p w14:paraId="7A4DE4C3"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28/01/20</w:t>
            </w:r>
          </w:p>
        </w:tc>
        <w:tc>
          <w:tcPr>
            <w:tcW w:w="751" w:type="pct"/>
            <w:tcBorders>
              <w:top w:val="single" w:sz="4" w:space="0" w:color="auto"/>
              <w:left w:val="single" w:sz="4" w:space="0" w:color="auto"/>
              <w:bottom w:val="single" w:sz="4" w:space="0" w:color="auto"/>
              <w:right w:val="single" w:sz="4" w:space="0" w:color="auto"/>
            </w:tcBorders>
            <w:hideMark/>
          </w:tcPr>
          <w:p w14:paraId="194DF944"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Dodecanese Islands, Greece</w:t>
            </w:r>
          </w:p>
        </w:tc>
        <w:tc>
          <w:tcPr>
            <w:tcW w:w="413" w:type="pct"/>
            <w:tcBorders>
              <w:top w:val="single" w:sz="4" w:space="0" w:color="auto"/>
              <w:left w:val="single" w:sz="4" w:space="0" w:color="auto"/>
              <w:bottom w:val="single" w:sz="4" w:space="0" w:color="auto"/>
              <w:right w:val="single" w:sz="4" w:space="0" w:color="auto"/>
            </w:tcBorders>
            <w:hideMark/>
          </w:tcPr>
          <w:p w14:paraId="5F6052E2"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5.7</w:t>
            </w:r>
          </w:p>
        </w:tc>
        <w:tc>
          <w:tcPr>
            <w:tcW w:w="445" w:type="pct"/>
            <w:tcBorders>
              <w:top w:val="single" w:sz="4" w:space="0" w:color="auto"/>
              <w:left w:val="single" w:sz="4" w:space="0" w:color="auto"/>
              <w:bottom w:val="single" w:sz="4" w:space="0" w:color="auto"/>
              <w:right w:val="single" w:sz="4" w:space="0" w:color="auto"/>
            </w:tcBorders>
            <w:hideMark/>
          </w:tcPr>
          <w:p w14:paraId="0D589640"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5.5</w:t>
            </w:r>
          </w:p>
        </w:tc>
        <w:tc>
          <w:tcPr>
            <w:tcW w:w="438" w:type="pct"/>
            <w:tcBorders>
              <w:top w:val="single" w:sz="4" w:space="0" w:color="auto"/>
              <w:left w:val="single" w:sz="4" w:space="0" w:color="auto"/>
              <w:bottom w:val="single" w:sz="4" w:space="0" w:color="auto"/>
              <w:right w:val="single" w:sz="4" w:space="0" w:color="auto"/>
            </w:tcBorders>
            <w:hideMark/>
          </w:tcPr>
          <w:p w14:paraId="1A88C92E"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5.5</w:t>
            </w:r>
          </w:p>
        </w:tc>
        <w:tc>
          <w:tcPr>
            <w:tcW w:w="695" w:type="pct"/>
            <w:tcBorders>
              <w:top w:val="single" w:sz="4" w:space="0" w:color="auto"/>
              <w:left w:val="single" w:sz="4" w:space="0" w:color="auto"/>
              <w:bottom w:val="single" w:sz="4" w:space="0" w:color="auto"/>
              <w:right w:val="single" w:sz="4" w:space="0" w:color="auto"/>
            </w:tcBorders>
            <w:hideMark/>
          </w:tcPr>
          <w:p w14:paraId="0C9A9878"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NEAMTWS</w:t>
            </w:r>
          </w:p>
        </w:tc>
        <w:tc>
          <w:tcPr>
            <w:tcW w:w="563" w:type="pct"/>
            <w:tcBorders>
              <w:top w:val="single" w:sz="4" w:space="0" w:color="auto"/>
              <w:left w:val="single" w:sz="4" w:space="0" w:color="auto"/>
              <w:bottom w:val="single" w:sz="4" w:space="0" w:color="auto"/>
              <w:right w:val="single" w:sz="4" w:space="0" w:color="auto"/>
            </w:tcBorders>
            <w:hideMark/>
          </w:tcPr>
          <w:p w14:paraId="21D7F442"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KOERI</w:t>
            </w:r>
          </w:p>
        </w:tc>
        <w:tc>
          <w:tcPr>
            <w:tcW w:w="707" w:type="pct"/>
            <w:tcBorders>
              <w:top w:val="single" w:sz="4" w:space="0" w:color="auto"/>
              <w:left w:val="single" w:sz="4" w:space="0" w:color="auto"/>
              <w:bottom w:val="single" w:sz="4" w:space="0" w:color="auto"/>
              <w:right w:val="single" w:sz="4" w:space="0" w:color="auto"/>
            </w:tcBorders>
            <w:hideMark/>
          </w:tcPr>
          <w:p w14:paraId="74C25872"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Information</w:t>
            </w:r>
          </w:p>
        </w:tc>
        <w:tc>
          <w:tcPr>
            <w:tcW w:w="432" w:type="pct"/>
            <w:tcBorders>
              <w:top w:val="single" w:sz="4" w:space="0" w:color="auto"/>
              <w:left w:val="single" w:sz="4" w:space="0" w:color="auto"/>
              <w:bottom w:val="single" w:sz="4" w:space="0" w:color="auto"/>
              <w:right w:val="single" w:sz="4" w:space="0" w:color="auto"/>
            </w:tcBorders>
            <w:hideMark/>
          </w:tcPr>
          <w:p w14:paraId="5EC810C3"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w:t>
            </w:r>
          </w:p>
        </w:tc>
      </w:tr>
      <w:tr w:rsidR="00066918" w:rsidRPr="00B97A75" w14:paraId="2262D82B" w14:textId="77777777" w:rsidTr="00E90C11">
        <w:tc>
          <w:tcPr>
            <w:tcW w:w="557" w:type="pct"/>
            <w:tcBorders>
              <w:top w:val="single" w:sz="4" w:space="0" w:color="auto"/>
              <w:left w:val="single" w:sz="4" w:space="0" w:color="auto"/>
              <w:bottom w:val="single" w:sz="4" w:space="0" w:color="auto"/>
              <w:right w:val="single" w:sz="4" w:space="0" w:color="auto"/>
            </w:tcBorders>
            <w:hideMark/>
          </w:tcPr>
          <w:p w14:paraId="49672335"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30/01/20</w:t>
            </w:r>
          </w:p>
        </w:tc>
        <w:tc>
          <w:tcPr>
            <w:tcW w:w="751" w:type="pct"/>
            <w:tcBorders>
              <w:top w:val="single" w:sz="4" w:space="0" w:color="auto"/>
              <w:left w:val="single" w:sz="4" w:space="0" w:color="auto"/>
              <w:bottom w:val="single" w:sz="4" w:space="0" w:color="auto"/>
              <w:right w:val="single" w:sz="4" w:space="0" w:color="auto"/>
            </w:tcBorders>
            <w:hideMark/>
          </w:tcPr>
          <w:p w14:paraId="14BE8219"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Dodecanese Islands, Greece</w:t>
            </w:r>
          </w:p>
        </w:tc>
        <w:tc>
          <w:tcPr>
            <w:tcW w:w="413" w:type="pct"/>
            <w:tcBorders>
              <w:top w:val="single" w:sz="4" w:space="0" w:color="auto"/>
              <w:left w:val="single" w:sz="4" w:space="0" w:color="auto"/>
              <w:bottom w:val="single" w:sz="4" w:space="0" w:color="auto"/>
              <w:right w:val="single" w:sz="4" w:space="0" w:color="auto"/>
            </w:tcBorders>
            <w:hideMark/>
          </w:tcPr>
          <w:p w14:paraId="6B91A463"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6.1</w:t>
            </w:r>
          </w:p>
        </w:tc>
        <w:tc>
          <w:tcPr>
            <w:tcW w:w="445" w:type="pct"/>
            <w:tcBorders>
              <w:top w:val="single" w:sz="4" w:space="0" w:color="auto"/>
              <w:left w:val="single" w:sz="4" w:space="0" w:color="auto"/>
              <w:bottom w:val="single" w:sz="4" w:space="0" w:color="auto"/>
              <w:right w:val="single" w:sz="4" w:space="0" w:color="auto"/>
            </w:tcBorders>
            <w:hideMark/>
          </w:tcPr>
          <w:p w14:paraId="4D5C69B8"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5.5</w:t>
            </w:r>
          </w:p>
        </w:tc>
        <w:tc>
          <w:tcPr>
            <w:tcW w:w="438" w:type="pct"/>
            <w:tcBorders>
              <w:top w:val="single" w:sz="4" w:space="0" w:color="auto"/>
              <w:left w:val="single" w:sz="4" w:space="0" w:color="auto"/>
              <w:bottom w:val="single" w:sz="4" w:space="0" w:color="auto"/>
              <w:right w:val="single" w:sz="4" w:space="0" w:color="auto"/>
            </w:tcBorders>
            <w:hideMark/>
          </w:tcPr>
          <w:p w14:paraId="6D508624"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5.5</w:t>
            </w:r>
          </w:p>
        </w:tc>
        <w:tc>
          <w:tcPr>
            <w:tcW w:w="695" w:type="pct"/>
            <w:tcBorders>
              <w:top w:val="single" w:sz="4" w:space="0" w:color="auto"/>
              <w:left w:val="single" w:sz="4" w:space="0" w:color="auto"/>
              <w:bottom w:val="single" w:sz="4" w:space="0" w:color="auto"/>
              <w:right w:val="single" w:sz="4" w:space="0" w:color="auto"/>
            </w:tcBorders>
            <w:hideMark/>
          </w:tcPr>
          <w:p w14:paraId="45370C2A"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NEAMTWS</w:t>
            </w:r>
          </w:p>
        </w:tc>
        <w:tc>
          <w:tcPr>
            <w:tcW w:w="563" w:type="pct"/>
            <w:tcBorders>
              <w:top w:val="single" w:sz="4" w:space="0" w:color="auto"/>
              <w:left w:val="single" w:sz="4" w:space="0" w:color="auto"/>
              <w:bottom w:val="single" w:sz="4" w:space="0" w:color="auto"/>
              <w:right w:val="single" w:sz="4" w:space="0" w:color="auto"/>
            </w:tcBorders>
            <w:hideMark/>
          </w:tcPr>
          <w:p w14:paraId="6BDA6F1D"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KOERI</w:t>
            </w:r>
          </w:p>
        </w:tc>
        <w:tc>
          <w:tcPr>
            <w:tcW w:w="707" w:type="pct"/>
            <w:tcBorders>
              <w:top w:val="single" w:sz="4" w:space="0" w:color="auto"/>
              <w:left w:val="single" w:sz="4" w:space="0" w:color="auto"/>
              <w:bottom w:val="single" w:sz="4" w:space="0" w:color="auto"/>
              <w:right w:val="single" w:sz="4" w:space="0" w:color="auto"/>
            </w:tcBorders>
            <w:hideMark/>
          </w:tcPr>
          <w:p w14:paraId="35E58CCB"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ADVISORY</w:t>
            </w:r>
          </w:p>
        </w:tc>
        <w:tc>
          <w:tcPr>
            <w:tcW w:w="432" w:type="pct"/>
            <w:tcBorders>
              <w:top w:val="single" w:sz="4" w:space="0" w:color="auto"/>
              <w:left w:val="single" w:sz="4" w:space="0" w:color="auto"/>
              <w:bottom w:val="single" w:sz="4" w:space="0" w:color="auto"/>
              <w:right w:val="single" w:sz="4" w:space="0" w:color="auto"/>
            </w:tcBorders>
            <w:hideMark/>
          </w:tcPr>
          <w:p w14:paraId="425718E5"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w:t>
            </w:r>
          </w:p>
        </w:tc>
      </w:tr>
      <w:tr w:rsidR="00066918" w:rsidRPr="00B97A75" w14:paraId="20753741" w14:textId="77777777" w:rsidTr="00E90C11">
        <w:tc>
          <w:tcPr>
            <w:tcW w:w="557" w:type="pct"/>
            <w:tcBorders>
              <w:top w:val="single" w:sz="4" w:space="0" w:color="auto"/>
              <w:left w:val="single" w:sz="4" w:space="0" w:color="auto"/>
              <w:bottom w:val="nil"/>
              <w:right w:val="single" w:sz="4" w:space="0" w:color="auto"/>
            </w:tcBorders>
            <w:hideMark/>
          </w:tcPr>
          <w:p w14:paraId="450BAE55"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30/01/20</w:t>
            </w:r>
          </w:p>
        </w:tc>
        <w:tc>
          <w:tcPr>
            <w:tcW w:w="751" w:type="pct"/>
            <w:tcBorders>
              <w:top w:val="single" w:sz="4" w:space="0" w:color="auto"/>
              <w:left w:val="single" w:sz="4" w:space="0" w:color="auto"/>
              <w:bottom w:val="nil"/>
              <w:right w:val="single" w:sz="4" w:space="0" w:color="auto"/>
            </w:tcBorders>
            <w:hideMark/>
          </w:tcPr>
          <w:p w14:paraId="6C2BBC02"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Dodecanese Islands, Greece</w:t>
            </w:r>
          </w:p>
        </w:tc>
        <w:tc>
          <w:tcPr>
            <w:tcW w:w="413" w:type="pct"/>
            <w:tcBorders>
              <w:top w:val="single" w:sz="4" w:space="0" w:color="auto"/>
              <w:left w:val="single" w:sz="4" w:space="0" w:color="auto"/>
              <w:bottom w:val="nil"/>
              <w:right w:val="single" w:sz="4" w:space="0" w:color="auto"/>
            </w:tcBorders>
            <w:hideMark/>
          </w:tcPr>
          <w:p w14:paraId="64D87D5A"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5.8</w:t>
            </w:r>
          </w:p>
        </w:tc>
        <w:tc>
          <w:tcPr>
            <w:tcW w:w="445" w:type="pct"/>
            <w:tcBorders>
              <w:top w:val="single" w:sz="4" w:space="0" w:color="auto"/>
              <w:left w:val="single" w:sz="4" w:space="0" w:color="auto"/>
              <w:bottom w:val="nil"/>
              <w:right w:val="single" w:sz="4" w:space="0" w:color="auto"/>
            </w:tcBorders>
            <w:hideMark/>
          </w:tcPr>
          <w:p w14:paraId="604DE3CC"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5.8</w:t>
            </w:r>
          </w:p>
        </w:tc>
        <w:tc>
          <w:tcPr>
            <w:tcW w:w="438" w:type="pct"/>
            <w:tcBorders>
              <w:top w:val="single" w:sz="4" w:space="0" w:color="auto"/>
              <w:left w:val="single" w:sz="4" w:space="0" w:color="auto"/>
              <w:bottom w:val="nil"/>
              <w:right w:val="single" w:sz="4" w:space="0" w:color="auto"/>
            </w:tcBorders>
            <w:hideMark/>
          </w:tcPr>
          <w:p w14:paraId="2728FDD9"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5.7</w:t>
            </w:r>
          </w:p>
        </w:tc>
        <w:tc>
          <w:tcPr>
            <w:tcW w:w="695" w:type="pct"/>
            <w:tcBorders>
              <w:top w:val="single" w:sz="4" w:space="0" w:color="auto"/>
              <w:left w:val="single" w:sz="4" w:space="0" w:color="auto"/>
              <w:bottom w:val="nil"/>
              <w:right w:val="single" w:sz="4" w:space="0" w:color="auto"/>
            </w:tcBorders>
            <w:hideMark/>
          </w:tcPr>
          <w:p w14:paraId="6A9F4785"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NEAMTWS</w:t>
            </w:r>
          </w:p>
        </w:tc>
        <w:tc>
          <w:tcPr>
            <w:tcW w:w="563" w:type="pct"/>
            <w:tcBorders>
              <w:top w:val="single" w:sz="4" w:space="0" w:color="auto"/>
              <w:left w:val="single" w:sz="4" w:space="0" w:color="auto"/>
              <w:bottom w:val="nil"/>
              <w:right w:val="single" w:sz="4" w:space="0" w:color="auto"/>
            </w:tcBorders>
            <w:hideMark/>
          </w:tcPr>
          <w:p w14:paraId="7B87A369"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KOERI</w:t>
            </w:r>
          </w:p>
        </w:tc>
        <w:tc>
          <w:tcPr>
            <w:tcW w:w="707" w:type="pct"/>
            <w:tcBorders>
              <w:top w:val="single" w:sz="4" w:space="0" w:color="auto"/>
              <w:left w:val="single" w:sz="4" w:space="0" w:color="auto"/>
              <w:bottom w:val="nil"/>
              <w:right w:val="single" w:sz="4" w:space="0" w:color="auto"/>
            </w:tcBorders>
            <w:hideMark/>
          </w:tcPr>
          <w:p w14:paraId="1D94FB24"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Information</w:t>
            </w:r>
          </w:p>
        </w:tc>
        <w:tc>
          <w:tcPr>
            <w:tcW w:w="432" w:type="pct"/>
            <w:tcBorders>
              <w:top w:val="single" w:sz="4" w:space="0" w:color="auto"/>
              <w:left w:val="single" w:sz="4" w:space="0" w:color="auto"/>
              <w:bottom w:val="nil"/>
              <w:right w:val="single" w:sz="4" w:space="0" w:color="auto"/>
            </w:tcBorders>
            <w:hideMark/>
          </w:tcPr>
          <w:p w14:paraId="777361A0"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w:t>
            </w:r>
          </w:p>
        </w:tc>
      </w:tr>
      <w:tr w:rsidR="00066918" w:rsidRPr="00B97A75" w14:paraId="769FF83B" w14:textId="77777777" w:rsidTr="00E90C11">
        <w:tc>
          <w:tcPr>
            <w:tcW w:w="557" w:type="pct"/>
            <w:tcBorders>
              <w:top w:val="nil"/>
              <w:left w:val="single" w:sz="4" w:space="0" w:color="auto"/>
              <w:bottom w:val="nil"/>
              <w:right w:val="single" w:sz="4" w:space="0" w:color="auto"/>
            </w:tcBorders>
          </w:tcPr>
          <w:p w14:paraId="4BD58377" w14:textId="77777777" w:rsidR="00B97A75" w:rsidRPr="00B97A75" w:rsidRDefault="00B97A75" w:rsidP="00B97A75">
            <w:pPr>
              <w:spacing w:after="240"/>
              <w:rPr>
                <w:rFonts w:ascii="Arial" w:hAnsi="Arial" w:cs="Arial"/>
                <w:color w:val="000000"/>
                <w:sz w:val="22"/>
                <w:szCs w:val="22"/>
                <w:lang w:val="fr-FR"/>
              </w:rPr>
            </w:pPr>
          </w:p>
        </w:tc>
        <w:tc>
          <w:tcPr>
            <w:tcW w:w="751" w:type="pct"/>
            <w:tcBorders>
              <w:top w:val="nil"/>
              <w:left w:val="single" w:sz="4" w:space="0" w:color="auto"/>
              <w:bottom w:val="nil"/>
              <w:right w:val="single" w:sz="4" w:space="0" w:color="auto"/>
            </w:tcBorders>
          </w:tcPr>
          <w:p w14:paraId="592157AD" w14:textId="77777777" w:rsidR="00B97A75" w:rsidRPr="00B97A75" w:rsidRDefault="00B97A75" w:rsidP="00B97A75">
            <w:pPr>
              <w:spacing w:after="240"/>
              <w:rPr>
                <w:rFonts w:ascii="Arial" w:hAnsi="Arial" w:cs="Arial"/>
                <w:color w:val="000000"/>
                <w:sz w:val="22"/>
                <w:szCs w:val="22"/>
                <w:lang w:val="fr-FR"/>
              </w:rPr>
            </w:pPr>
          </w:p>
        </w:tc>
        <w:tc>
          <w:tcPr>
            <w:tcW w:w="413" w:type="pct"/>
            <w:tcBorders>
              <w:top w:val="nil"/>
              <w:left w:val="single" w:sz="4" w:space="0" w:color="auto"/>
              <w:bottom w:val="nil"/>
              <w:right w:val="single" w:sz="4" w:space="0" w:color="auto"/>
            </w:tcBorders>
            <w:hideMark/>
          </w:tcPr>
          <w:p w14:paraId="6F2D73D1"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5.9</w:t>
            </w:r>
          </w:p>
        </w:tc>
        <w:tc>
          <w:tcPr>
            <w:tcW w:w="445" w:type="pct"/>
            <w:tcBorders>
              <w:top w:val="nil"/>
              <w:left w:val="single" w:sz="4" w:space="0" w:color="auto"/>
              <w:bottom w:val="nil"/>
              <w:right w:val="single" w:sz="4" w:space="0" w:color="auto"/>
            </w:tcBorders>
            <w:hideMark/>
          </w:tcPr>
          <w:p w14:paraId="3DC10F50"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5.8</w:t>
            </w:r>
          </w:p>
        </w:tc>
        <w:tc>
          <w:tcPr>
            <w:tcW w:w="438" w:type="pct"/>
            <w:tcBorders>
              <w:top w:val="nil"/>
              <w:left w:val="single" w:sz="4" w:space="0" w:color="auto"/>
              <w:bottom w:val="nil"/>
              <w:right w:val="single" w:sz="4" w:space="0" w:color="auto"/>
            </w:tcBorders>
            <w:hideMark/>
          </w:tcPr>
          <w:p w14:paraId="3275499A"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5.7</w:t>
            </w:r>
          </w:p>
        </w:tc>
        <w:tc>
          <w:tcPr>
            <w:tcW w:w="695" w:type="pct"/>
            <w:tcBorders>
              <w:top w:val="nil"/>
              <w:left w:val="single" w:sz="4" w:space="0" w:color="auto"/>
              <w:bottom w:val="nil"/>
              <w:right w:val="single" w:sz="4" w:space="0" w:color="auto"/>
            </w:tcBorders>
          </w:tcPr>
          <w:p w14:paraId="5895751B" w14:textId="77777777" w:rsidR="00B97A75" w:rsidRPr="00B97A75" w:rsidRDefault="00B97A75" w:rsidP="00B97A75">
            <w:pPr>
              <w:spacing w:after="240"/>
              <w:rPr>
                <w:rFonts w:ascii="Arial" w:hAnsi="Arial" w:cs="Arial"/>
                <w:color w:val="000000"/>
                <w:sz w:val="22"/>
                <w:szCs w:val="22"/>
                <w:lang w:val="fr-FR"/>
              </w:rPr>
            </w:pPr>
          </w:p>
        </w:tc>
        <w:tc>
          <w:tcPr>
            <w:tcW w:w="563" w:type="pct"/>
            <w:tcBorders>
              <w:top w:val="nil"/>
              <w:left w:val="single" w:sz="4" w:space="0" w:color="auto"/>
              <w:bottom w:val="nil"/>
              <w:right w:val="single" w:sz="4" w:space="0" w:color="auto"/>
            </w:tcBorders>
            <w:hideMark/>
          </w:tcPr>
          <w:p w14:paraId="78BA76AE"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INGV</w:t>
            </w:r>
          </w:p>
        </w:tc>
        <w:tc>
          <w:tcPr>
            <w:tcW w:w="707" w:type="pct"/>
            <w:tcBorders>
              <w:top w:val="nil"/>
              <w:left w:val="single" w:sz="4" w:space="0" w:color="auto"/>
              <w:bottom w:val="nil"/>
              <w:right w:val="single" w:sz="4" w:space="0" w:color="auto"/>
            </w:tcBorders>
            <w:hideMark/>
          </w:tcPr>
          <w:p w14:paraId="2467E44E"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Information</w:t>
            </w:r>
          </w:p>
        </w:tc>
        <w:tc>
          <w:tcPr>
            <w:tcW w:w="432" w:type="pct"/>
            <w:tcBorders>
              <w:top w:val="nil"/>
              <w:left w:val="single" w:sz="4" w:space="0" w:color="auto"/>
              <w:bottom w:val="nil"/>
              <w:right w:val="single" w:sz="4" w:space="0" w:color="auto"/>
            </w:tcBorders>
            <w:hideMark/>
          </w:tcPr>
          <w:p w14:paraId="40AE37D0"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w:t>
            </w:r>
          </w:p>
        </w:tc>
      </w:tr>
      <w:tr w:rsidR="00066918" w:rsidRPr="00B97A75" w14:paraId="7071A749" w14:textId="77777777" w:rsidTr="00E90C11">
        <w:tc>
          <w:tcPr>
            <w:tcW w:w="557" w:type="pct"/>
            <w:tcBorders>
              <w:top w:val="nil"/>
              <w:left w:val="single" w:sz="4" w:space="0" w:color="auto"/>
              <w:bottom w:val="single" w:sz="4" w:space="0" w:color="auto"/>
              <w:right w:val="single" w:sz="4" w:space="0" w:color="auto"/>
            </w:tcBorders>
          </w:tcPr>
          <w:p w14:paraId="7202EF2F" w14:textId="77777777" w:rsidR="00B97A75" w:rsidRPr="00B97A75" w:rsidRDefault="00B97A75" w:rsidP="00B97A75">
            <w:pPr>
              <w:spacing w:after="240"/>
              <w:rPr>
                <w:rFonts w:ascii="Arial" w:hAnsi="Arial" w:cs="Arial"/>
                <w:color w:val="000000"/>
                <w:sz w:val="22"/>
                <w:szCs w:val="22"/>
                <w:lang w:val="fr-FR"/>
              </w:rPr>
            </w:pPr>
          </w:p>
        </w:tc>
        <w:tc>
          <w:tcPr>
            <w:tcW w:w="751" w:type="pct"/>
            <w:tcBorders>
              <w:top w:val="nil"/>
              <w:left w:val="single" w:sz="4" w:space="0" w:color="auto"/>
              <w:bottom w:val="single" w:sz="4" w:space="0" w:color="auto"/>
              <w:right w:val="single" w:sz="4" w:space="0" w:color="auto"/>
            </w:tcBorders>
          </w:tcPr>
          <w:p w14:paraId="759ED2BC" w14:textId="77777777" w:rsidR="00B97A75" w:rsidRPr="00B97A75" w:rsidRDefault="00B97A75" w:rsidP="00B97A75">
            <w:pPr>
              <w:spacing w:after="240"/>
              <w:rPr>
                <w:rFonts w:ascii="Arial" w:hAnsi="Arial" w:cs="Arial"/>
                <w:color w:val="000000"/>
                <w:sz w:val="22"/>
                <w:szCs w:val="22"/>
                <w:lang w:val="fr-FR"/>
              </w:rPr>
            </w:pPr>
          </w:p>
        </w:tc>
        <w:tc>
          <w:tcPr>
            <w:tcW w:w="413" w:type="pct"/>
            <w:tcBorders>
              <w:top w:val="nil"/>
              <w:left w:val="single" w:sz="4" w:space="0" w:color="auto"/>
              <w:bottom w:val="single" w:sz="4" w:space="0" w:color="auto"/>
              <w:right w:val="single" w:sz="4" w:space="0" w:color="auto"/>
            </w:tcBorders>
            <w:hideMark/>
          </w:tcPr>
          <w:p w14:paraId="69076F74"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5.9</w:t>
            </w:r>
          </w:p>
        </w:tc>
        <w:tc>
          <w:tcPr>
            <w:tcW w:w="445" w:type="pct"/>
            <w:tcBorders>
              <w:top w:val="nil"/>
              <w:left w:val="single" w:sz="4" w:space="0" w:color="auto"/>
              <w:bottom w:val="single" w:sz="4" w:space="0" w:color="auto"/>
              <w:right w:val="single" w:sz="4" w:space="0" w:color="auto"/>
            </w:tcBorders>
            <w:hideMark/>
          </w:tcPr>
          <w:p w14:paraId="5D4BAA67"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5.8</w:t>
            </w:r>
          </w:p>
        </w:tc>
        <w:tc>
          <w:tcPr>
            <w:tcW w:w="438" w:type="pct"/>
            <w:tcBorders>
              <w:top w:val="nil"/>
              <w:left w:val="single" w:sz="4" w:space="0" w:color="auto"/>
              <w:bottom w:val="single" w:sz="4" w:space="0" w:color="auto"/>
              <w:right w:val="single" w:sz="4" w:space="0" w:color="auto"/>
            </w:tcBorders>
            <w:hideMark/>
          </w:tcPr>
          <w:p w14:paraId="3AD51586"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5.7</w:t>
            </w:r>
          </w:p>
        </w:tc>
        <w:tc>
          <w:tcPr>
            <w:tcW w:w="695" w:type="pct"/>
            <w:tcBorders>
              <w:top w:val="nil"/>
              <w:left w:val="single" w:sz="4" w:space="0" w:color="auto"/>
              <w:bottom w:val="single" w:sz="4" w:space="0" w:color="auto"/>
              <w:right w:val="single" w:sz="4" w:space="0" w:color="auto"/>
            </w:tcBorders>
          </w:tcPr>
          <w:p w14:paraId="1BA782EF" w14:textId="77777777" w:rsidR="00B97A75" w:rsidRPr="00B97A75" w:rsidRDefault="00B97A75" w:rsidP="00B97A75">
            <w:pPr>
              <w:spacing w:after="240"/>
              <w:rPr>
                <w:rFonts w:ascii="Arial" w:hAnsi="Arial" w:cs="Arial"/>
                <w:color w:val="000000"/>
                <w:sz w:val="22"/>
                <w:szCs w:val="22"/>
                <w:lang w:val="fr-FR"/>
              </w:rPr>
            </w:pPr>
          </w:p>
        </w:tc>
        <w:tc>
          <w:tcPr>
            <w:tcW w:w="563" w:type="pct"/>
            <w:tcBorders>
              <w:top w:val="nil"/>
              <w:left w:val="single" w:sz="4" w:space="0" w:color="auto"/>
              <w:bottom w:val="single" w:sz="4" w:space="0" w:color="auto"/>
              <w:right w:val="single" w:sz="4" w:space="0" w:color="auto"/>
            </w:tcBorders>
            <w:hideMark/>
          </w:tcPr>
          <w:p w14:paraId="0456C8B8"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NOA</w:t>
            </w:r>
          </w:p>
        </w:tc>
        <w:tc>
          <w:tcPr>
            <w:tcW w:w="707" w:type="pct"/>
            <w:tcBorders>
              <w:top w:val="nil"/>
              <w:left w:val="single" w:sz="4" w:space="0" w:color="auto"/>
              <w:bottom w:val="single" w:sz="4" w:space="0" w:color="auto"/>
              <w:right w:val="single" w:sz="4" w:space="0" w:color="auto"/>
            </w:tcBorders>
            <w:hideMark/>
          </w:tcPr>
          <w:p w14:paraId="105EEFAC"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Advisory</w:t>
            </w:r>
          </w:p>
        </w:tc>
        <w:tc>
          <w:tcPr>
            <w:tcW w:w="432" w:type="pct"/>
            <w:tcBorders>
              <w:top w:val="nil"/>
              <w:left w:val="single" w:sz="4" w:space="0" w:color="auto"/>
              <w:bottom w:val="single" w:sz="4" w:space="0" w:color="auto"/>
              <w:right w:val="single" w:sz="4" w:space="0" w:color="auto"/>
            </w:tcBorders>
            <w:hideMark/>
          </w:tcPr>
          <w:p w14:paraId="251D4F23"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w:t>
            </w:r>
          </w:p>
        </w:tc>
      </w:tr>
      <w:tr w:rsidR="00066918" w:rsidRPr="00B97A75" w14:paraId="717D16B3" w14:textId="77777777" w:rsidTr="00E90C11">
        <w:tc>
          <w:tcPr>
            <w:tcW w:w="557" w:type="pct"/>
            <w:tcBorders>
              <w:top w:val="single" w:sz="4" w:space="0" w:color="auto"/>
              <w:left w:val="single" w:sz="4" w:space="0" w:color="auto"/>
              <w:bottom w:val="single" w:sz="4" w:space="0" w:color="auto"/>
              <w:right w:val="single" w:sz="4" w:space="0" w:color="auto"/>
            </w:tcBorders>
            <w:hideMark/>
          </w:tcPr>
          <w:p w14:paraId="532B96DA"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18/02/20</w:t>
            </w:r>
          </w:p>
        </w:tc>
        <w:tc>
          <w:tcPr>
            <w:tcW w:w="751" w:type="pct"/>
            <w:tcBorders>
              <w:top w:val="single" w:sz="4" w:space="0" w:color="auto"/>
              <w:left w:val="single" w:sz="4" w:space="0" w:color="auto"/>
              <w:bottom w:val="single" w:sz="4" w:space="0" w:color="auto"/>
              <w:right w:val="single" w:sz="4" w:space="0" w:color="auto"/>
            </w:tcBorders>
            <w:hideMark/>
          </w:tcPr>
          <w:p w14:paraId="4A47026F"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Svalbard</w:t>
            </w:r>
          </w:p>
        </w:tc>
        <w:tc>
          <w:tcPr>
            <w:tcW w:w="413" w:type="pct"/>
            <w:tcBorders>
              <w:top w:val="single" w:sz="4" w:space="0" w:color="auto"/>
              <w:left w:val="single" w:sz="4" w:space="0" w:color="auto"/>
              <w:bottom w:val="single" w:sz="4" w:space="0" w:color="auto"/>
              <w:right w:val="single" w:sz="4" w:space="0" w:color="auto"/>
            </w:tcBorders>
            <w:hideMark/>
          </w:tcPr>
          <w:p w14:paraId="213542FA"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5.6</w:t>
            </w:r>
          </w:p>
        </w:tc>
        <w:tc>
          <w:tcPr>
            <w:tcW w:w="445" w:type="pct"/>
            <w:tcBorders>
              <w:top w:val="single" w:sz="4" w:space="0" w:color="auto"/>
              <w:left w:val="single" w:sz="4" w:space="0" w:color="auto"/>
              <w:bottom w:val="single" w:sz="4" w:space="0" w:color="auto"/>
              <w:right w:val="single" w:sz="4" w:space="0" w:color="auto"/>
            </w:tcBorders>
            <w:hideMark/>
          </w:tcPr>
          <w:p w14:paraId="135744D1"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5.5</w:t>
            </w:r>
          </w:p>
        </w:tc>
        <w:tc>
          <w:tcPr>
            <w:tcW w:w="438" w:type="pct"/>
            <w:tcBorders>
              <w:top w:val="single" w:sz="4" w:space="0" w:color="auto"/>
              <w:left w:val="single" w:sz="4" w:space="0" w:color="auto"/>
              <w:bottom w:val="single" w:sz="4" w:space="0" w:color="auto"/>
              <w:right w:val="single" w:sz="4" w:space="0" w:color="auto"/>
            </w:tcBorders>
            <w:hideMark/>
          </w:tcPr>
          <w:p w14:paraId="15F7D128"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w:t>
            </w:r>
          </w:p>
        </w:tc>
        <w:tc>
          <w:tcPr>
            <w:tcW w:w="695" w:type="pct"/>
            <w:tcBorders>
              <w:top w:val="single" w:sz="4" w:space="0" w:color="auto"/>
              <w:left w:val="single" w:sz="4" w:space="0" w:color="auto"/>
              <w:bottom w:val="single" w:sz="4" w:space="0" w:color="auto"/>
              <w:right w:val="single" w:sz="4" w:space="0" w:color="auto"/>
            </w:tcBorders>
            <w:hideMark/>
          </w:tcPr>
          <w:p w14:paraId="5F1FAD18"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NEAMTWS</w:t>
            </w:r>
          </w:p>
        </w:tc>
        <w:tc>
          <w:tcPr>
            <w:tcW w:w="563" w:type="pct"/>
            <w:tcBorders>
              <w:top w:val="single" w:sz="4" w:space="0" w:color="auto"/>
              <w:left w:val="single" w:sz="4" w:space="0" w:color="auto"/>
              <w:bottom w:val="single" w:sz="4" w:space="0" w:color="auto"/>
              <w:right w:val="single" w:sz="4" w:space="0" w:color="auto"/>
            </w:tcBorders>
            <w:hideMark/>
          </w:tcPr>
          <w:p w14:paraId="5D404915"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CENALT</w:t>
            </w:r>
          </w:p>
        </w:tc>
        <w:tc>
          <w:tcPr>
            <w:tcW w:w="707" w:type="pct"/>
            <w:tcBorders>
              <w:top w:val="single" w:sz="4" w:space="0" w:color="auto"/>
              <w:left w:val="single" w:sz="4" w:space="0" w:color="auto"/>
              <w:bottom w:val="single" w:sz="4" w:space="0" w:color="auto"/>
              <w:right w:val="single" w:sz="4" w:space="0" w:color="auto"/>
            </w:tcBorders>
            <w:hideMark/>
          </w:tcPr>
          <w:p w14:paraId="0640A2E5"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Information</w:t>
            </w:r>
          </w:p>
        </w:tc>
        <w:tc>
          <w:tcPr>
            <w:tcW w:w="432" w:type="pct"/>
            <w:tcBorders>
              <w:top w:val="single" w:sz="4" w:space="0" w:color="auto"/>
              <w:left w:val="single" w:sz="4" w:space="0" w:color="auto"/>
              <w:bottom w:val="single" w:sz="4" w:space="0" w:color="auto"/>
              <w:right w:val="single" w:sz="4" w:space="0" w:color="auto"/>
            </w:tcBorders>
            <w:hideMark/>
          </w:tcPr>
          <w:p w14:paraId="78B5CCC2"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w:t>
            </w:r>
          </w:p>
        </w:tc>
      </w:tr>
      <w:tr w:rsidR="00066918" w:rsidRPr="00B97A75" w14:paraId="11A6EA63" w14:textId="77777777" w:rsidTr="00E90C11">
        <w:tc>
          <w:tcPr>
            <w:tcW w:w="557" w:type="pct"/>
            <w:tcBorders>
              <w:top w:val="single" w:sz="4" w:space="0" w:color="auto"/>
              <w:left w:val="single" w:sz="4" w:space="0" w:color="auto"/>
              <w:bottom w:val="nil"/>
              <w:right w:val="single" w:sz="4" w:space="0" w:color="auto"/>
            </w:tcBorders>
            <w:hideMark/>
          </w:tcPr>
          <w:p w14:paraId="66DCC457"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21/03/20</w:t>
            </w:r>
          </w:p>
        </w:tc>
        <w:tc>
          <w:tcPr>
            <w:tcW w:w="751" w:type="pct"/>
            <w:tcBorders>
              <w:top w:val="single" w:sz="4" w:space="0" w:color="auto"/>
              <w:left w:val="single" w:sz="4" w:space="0" w:color="auto"/>
              <w:bottom w:val="nil"/>
              <w:right w:val="single" w:sz="4" w:space="0" w:color="auto"/>
            </w:tcBorders>
            <w:hideMark/>
          </w:tcPr>
          <w:p w14:paraId="3E652C6D"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Albania Border Region</w:t>
            </w:r>
          </w:p>
        </w:tc>
        <w:tc>
          <w:tcPr>
            <w:tcW w:w="413" w:type="pct"/>
            <w:tcBorders>
              <w:top w:val="single" w:sz="4" w:space="0" w:color="auto"/>
              <w:left w:val="single" w:sz="4" w:space="0" w:color="auto"/>
              <w:bottom w:val="nil"/>
              <w:right w:val="single" w:sz="4" w:space="0" w:color="auto"/>
            </w:tcBorders>
            <w:hideMark/>
          </w:tcPr>
          <w:p w14:paraId="4A661DE0"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5.8</w:t>
            </w:r>
          </w:p>
        </w:tc>
        <w:tc>
          <w:tcPr>
            <w:tcW w:w="445" w:type="pct"/>
            <w:tcBorders>
              <w:top w:val="single" w:sz="4" w:space="0" w:color="auto"/>
              <w:left w:val="single" w:sz="4" w:space="0" w:color="auto"/>
              <w:bottom w:val="nil"/>
              <w:right w:val="single" w:sz="4" w:space="0" w:color="auto"/>
            </w:tcBorders>
            <w:hideMark/>
          </w:tcPr>
          <w:p w14:paraId="4A94F0C4"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5.7</w:t>
            </w:r>
          </w:p>
        </w:tc>
        <w:tc>
          <w:tcPr>
            <w:tcW w:w="438" w:type="pct"/>
            <w:tcBorders>
              <w:top w:val="single" w:sz="4" w:space="0" w:color="auto"/>
              <w:left w:val="single" w:sz="4" w:space="0" w:color="auto"/>
              <w:bottom w:val="nil"/>
              <w:right w:val="single" w:sz="4" w:space="0" w:color="auto"/>
            </w:tcBorders>
            <w:hideMark/>
          </w:tcPr>
          <w:p w14:paraId="4EE5799A"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5.7</w:t>
            </w:r>
          </w:p>
        </w:tc>
        <w:tc>
          <w:tcPr>
            <w:tcW w:w="695" w:type="pct"/>
            <w:tcBorders>
              <w:top w:val="single" w:sz="4" w:space="0" w:color="auto"/>
              <w:left w:val="single" w:sz="4" w:space="0" w:color="auto"/>
              <w:bottom w:val="nil"/>
              <w:right w:val="single" w:sz="4" w:space="0" w:color="auto"/>
            </w:tcBorders>
            <w:hideMark/>
          </w:tcPr>
          <w:p w14:paraId="5476E016"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NEAMTWS</w:t>
            </w:r>
          </w:p>
        </w:tc>
        <w:tc>
          <w:tcPr>
            <w:tcW w:w="563" w:type="pct"/>
            <w:tcBorders>
              <w:top w:val="single" w:sz="4" w:space="0" w:color="auto"/>
              <w:left w:val="single" w:sz="4" w:space="0" w:color="auto"/>
              <w:bottom w:val="nil"/>
              <w:right w:val="single" w:sz="4" w:space="0" w:color="auto"/>
            </w:tcBorders>
            <w:hideMark/>
          </w:tcPr>
          <w:p w14:paraId="6F7F8F58"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KOERI</w:t>
            </w:r>
          </w:p>
        </w:tc>
        <w:tc>
          <w:tcPr>
            <w:tcW w:w="707" w:type="pct"/>
            <w:tcBorders>
              <w:top w:val="single" w:sz="4" w:space="0" w:color="auto"/>
              <w:left w:val="single" w:sz="4" w:space="0" w:color="auto"/>
              <w:bottom w:val="nil"/>
              <w:right w:val="single" w:sz="4" w:space="0" w:color="auto"/>
            </w:tcBorders>
            <w:hideMark/>
          </w:tcPr>
          <w:p w14:paraId="0BAB1DA1"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Information</w:t>
            </w:r>
          </w:p>
        </w:tc>
        <w:tc>
          <w:tcPr>
            <w:tcW w:w="432" w:type="pct"/>
            <w:tcBorders>
              <w:top w:val="single" w:sz="4" w:space="0" w:color="auto"/>
              <w:left w:val="single" w:sz="4" w:space="0" w:color="auto"/>
              <w:bottom w:val="nil"/>
              <w:right w:val="single" w:sz="4" w:space="0" w:color="auto"/>
            </w:tcBorders>
            <w:hideMark/>
          </w:tcPr>
          <w:p w14:paraId="3E9C6A4D"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w:t>
            </w:r>
          </w:p>
        </w:tc>
      </w:tr>
      <w:tr w:rsidR="00066918" w:rsidRPr="00B97A75" w14:paraId="6F3E9C69" w14:textId="77777777" w:rsidTr="00E90C11">
        <w:tc>
          <w:tcPr>
            <w:tcW w:w="557" w:type="pct"/>
            <w:tcBorders>
              <w:top w:val="nil"/>
              <w:left w:val="single" w:sz="4" w:space="0" w:color="auto"/>
              <w:bottom w:val="single" w:sz="4" w:space="0" w:color="auto"/>
              <w:right w:val="single" w:sz="4" w:space="0" w:color="auto"/>
            </w:tcBorders>
          </w:tcPr>
          <w:p w14:paraId="4B7A8658" w14:textId="77777777" w:rsidR="00B97A75" w:rsidRPr="00B97A75" w:rsidRDefault="00B97A75" w:rsidP="00B97A75">
            <w:pPr>
              <w:spacing w:after="240"/>
              <w:rPr>
                <w:rFonts w:ascii="Arial" w:hAnsi="Arial" w:cs="Arial"/>
                <w:color w:val="000000"/>
                <w:sz w:val="22"/>
                <w:szCs w:val="22"/>
                <w:lang w:val="fr-FR"/>
              </w:rPr>
            </w:pPr>
          </w:p>
        </w:tc>
        <w:tc>
          <w:tcPr>
            <w:tcW w:w="751" w:type="pct"/>
            <w:tcBorders>
              <w:top w:val="nil"/>
              <w:left w:val="single" w:sz="4" w:space="0" w:color="auto"/>
              <w:bottom w:val="single" w:sz="4" w:space="0" w:color="auto"/>
              <w:right w:val="single" w:sz="4" w:space="0" w:color="auto"/>
            </w:tcBorders>
          </w:tcPr>
          <w:p w14:paraId="3680C885" w14:textId="77777777" w:rsidR="00B97A75" w:rsidRPr="00B97A75" w:rsidRDefault="00B97A75" w:rsidP="00B97A75">
            <w:pPr>
              <w:spacing w:after="240"/>
              <w:rPr>
                <w:rFonts w:ascii="Arial" w:hAnsi="Arial" w:cs="Arial"/>
                <w:color w:val="000000"/>
                <w:sz w:val="22"/>
                <w:szCs w:val="22"/>
                <w:lang w:val="fr-FR"/>
              </w:rPr>
            </w:pPr>
          </w:p>
        </w:tc>
        <w:tc>
          <w:tcPr>
            <w:tcW w:w="413" w:type="pct"/>
            <w:tcBorders>
              <w:top w:val="nil"/>
              <w:left w:val="single" w:sz="4" w:space="0" w:color="auto"/>
              <w:bottom w:val="single" w:sz="4" w:space="0" w:color="auto"/>
              <w:right w:val="single" w:sz="4" w:space="0" w:color="auto"/>
            </w:tcBorders>
            <w:hideMark/>
          </w:tcPr>
          <w:p w14:paraId="05995509"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5.8</w:t>
            </w:r>
          </w:p>
        </w:tc>
        <w:tc>
          <w:tcPr>
            <w:tcW w:w="445" w:type="pct"/>
            <w:tcBorders>
              <w:top w:val="nil"/>
              <w:left w:val="single" w:sz="4" w:space="0" w:color="auto"/>
              <w:bottom w:val="single" w:sz="4" w:space="0" w:color="auto"/>
              <w:right w:val="single" w:sz="4" w:space="0" w:color="auto"/>
            </w:tcBorders>
            <w:hideMark/>
          </w:tcPr>
          <w:p w14:paraId="665FEF04"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5.7</w:t>
            </w:r>
          </w:p>
        </w:tc>
        <w:tc>
          <w:tcPr>
            <w:tcW w:w="438" w:type="pct"/>
            <w:tcBorders>
              <w:top w:val="nil"/>
              <w:left w:val="single" w:sz="4" w:space="0" w:color="auto"/>
              <w:bottom w:val="single" w:sz="4" w:space="0" w:color="auto"/>
              <w:right w:val="single" w:sz="4" w:space="0" w:color="auto"/>
            </w:tcBorders>
            <w:hideMark/>
          </w:tcPr>
          <w:p w14:paraId="096167DD"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5.7</w:t>
            </w:r>
          </w:p>
        </w:tc>
        <w:tc>
          <w:tcPr>
            <w:tcW w:w="695" w:type="pct"/>
            <w:tcBorders>
              <w:top w:val="nil"/>
              <w:left w:val="single" w:sz="4" w:space="0" w:color="auto"/>
              <w:bottom w:val="single" w:sz="4" w:space="0" w:color="auto"/>
              <w:right w:val="single" w:sz="4" w:space="0" w:color="auto"/>
            </w:tcBorders>
          </w:tcPr>
          <w:p w14:paraId="78DA42FA" w14:textId="77777777" w:rsidR="00B97A75" w:rsidRPr="00B97A75" w:rsidRDefault="00B97A75" w:rsidP="00B97A75">
            <w:pPr>
              <w:spacing w:after="240"/>
              <w:rPr>
                <w:rFonts w:ascii="Arial" w:hAnsi="Arial" w:cs="Arial"/>
                <w:color w:val="000000"/>
                <w:sz w:val="22"/>
                <w:szCs w:val="22"/>
                <w:lang w:val="fr-FR"/>
              </w:rPr>
            </w:pPr>
          </w:p>
        </w:tc>
        <w:tc>
          <w:tcPr>
            <w:tcW w:w="563" w:type="pct"/>
            <w:tcBorders>
              <w:top w:val="nil"/>
              <w:left w:val="single" w:sz="4" w:space="0" w:color="auto"/>
              <w:bottom w:val="single" w:sz="4" w:space="0" w:color="auto"/>
              <w:right w:val="single" w:sz="4" w:space="0" w:color="auto"/>
            </w:tcBorders>
            <w:hideMark/>
          </w:tcPr>
          <w:p w14:paraId="68486BC7"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INGV</w:t>
            </w:r>
          </w:p>
        </w:tc>
        <w:tc>
          <w:tcPr>
            <w:tcW w:w="707" w:type="pct"/>
            <w:tcBorders>
              <w:top w:val="nil"/>
              <w:left w:val="single" w:sz="4" w:space="0" w:color="auto"/>
              <w:bottom w:val="single" w:sz="4" w:space="0" w:color="auto"/>
              <w:right w:val="single" w:sz="4" w:space="0" w:color="auto"/>
            </w:tcBorders>
            <w:hideMark/>
          </w:tcPr>
          <w:p w14:paraId="3D5B8DFB"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Information</w:t>
            </w:r>
          </w:p>
        </w:tc>
        <w:tc>
          <w:tcPr>
            <w:tcW w:w="432" w:type="pct"/>
            <w:tcBorders>
              <w:top w:val="nil"/>
              <w:left w:val="single" w:sz="4" w:space="0" w:color="auto"/>
              <w:bottom w:val="single" w:sz="4" w:space="0" w:color="auto"/>
              <w:right w:val="single" w:sz="4" w:space="0" w:color="auto"/>
            </w:tcBorders>
            <w:hideMark/>
          </w:tcPr>
          <w:p w14:paraId="7C62A41B"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w:t>
            </w:r>
          </w:p>
        </w:tc>
      </w:tr>
      <w:tr w:rsidR="00066918" w:rsidRPr="00B97A75" w14:paraId="7898A6FD" w14:textId="77777777" w:rsidTr="00E90C11">
        <w:tc>
          <w:tcPr>
            <w:tcW w:w="557" w:type="pct"/>
            <w:tcBorders>
              <w:top w:val="single" w:sz="4" w:space="0" w:color="auto"/>
              <w:left w:val="single" w:sz="4" w:space="0" w:color="auto"/>
              <w:bottom w:val="nil"/>
              <w:right w:val="single" w:sz="4" w:space="0" w:color="auto"/>
            </w:tcBorders>
            <w:hideMark/>
          </w:tcPr>
          <w:p w14:paraId="50036B0B"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02/05/20</w:t>
            </w:r>
          </w:p>
        </w:tc>
        <w:tc>
          <w:tcPr>
            <w:tcW w:w="751" w:type="pct"/>
            <w:tcBorders>
              <w:top w:val="single" w:sz="4" w:space="0" w:color="auto"/>
              <w:left w:val="single" w:sz="4" w:space="0" w:color="auto"/>
              <w:bottom w:val="nil"/>
              <w:right w:val="single" w:sz="4" w:space="0" w:color="auto"/>
            </w:tcBorders>
            <w:hideMark/>
          </w:tcPr>
          <w:p w14:paraId="2E2E6B6D"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Southern Crete</w:t>
            </w:r>
          </w:p>
        </w:tc>
        <w:tc>
          <w:tcPr>
            <w:tcW w:w="413" w:type="pct"/>
            <w:tcBorders>
              <w:top w:val="single" w:sz="4" w:space="0" w:color="auto"/>
              <w:left w:val="single" w:sz="4" w:space="0" w:color="auto"/>
              <w:bottom w:val="nil"/>
              <w:right w:val="single" w:sz="4" w:space="0" w:color="auto"/>
            </w:tcBorders>
            <w:hideMark/>
          </w:tcPr>
          <w:p w14:paraId="45DBF3B0"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6.0</w:t>
            </w:r>
          </w:p>
        </w:tc>
        <w:tc>
          <w:tcPr>
            <w:tcW w:w="445" w:type="pct"/>
            <w:tcBorders>
              <w:top w:val="single" w:sz="4" w:space="0" w:color="auto"/>
              <w:left w:val="single" w:sz="4" w:space="0" w:color="auto"/>
              <w:bottom w:val="nil"/>
              <w:right w:val="single" w:sz="4" w:space="0" w:color="auto"/>
            </w:tcBorders>
            <w:hideMark/>
          </w:tcPr>
          <w:p w14:paraId="22207E88"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6.6</w:t>
            </w:r>
          </w:p>
        </w:tc>
        <w:tc>
          <w:tcPr>
            <w:tcW w:w="438" w:type="pct"/>
            <w:tcBorders>
              <w:top w:val="single" w:sz="4" w:space="0" w:color="auto"/>
              <w:left w:val="single" w:sz="4" w:space="0" w:color="auto"/>
              <w:bottom w:val="nil"/>
              <w:right w:val="single" w:sz="4" w:space="0" w:color="auto"/>
            </w:tcBorders>
            <w:hideMark/>
          </w:tcPr>
          <w:p w14:paraId="53A2E7D8"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6.5</w:t>
            </w:r>
          </w:p>
        </w:tc>
        <w:tc>
          <w:tcPr>
            <w:tcW w:w="695" w:type="pct"/>
            <w:tcBorders>
              <w:top w:val="single" w:sz="4" w:space="0" w:color="auto"/>
              <w:left w:val="single" w:sz="4" w:space="0" w:color="auto"/>
              <w:bottom w:val="nil"/>
              <w:right w:val="single" w:sz="4" w:space="0" w:color="auto"/>
            </w:tcBorders>
            <w:hideMark/>
          </w:tcPr>
          <w:p w14:paraId="2BA52B67"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NEAMTWS</w:t>
            </w:r>
          </w:p>
        </w:tc>
        <w:tc>
          <w:tcPr>
            <w:tcW w:w="563" w:type="pct"/>
            <w:tcBorders>
              <w:top w:val="single" w:sz="4" w:space="0" w:color="auto"/>
              <w:left w:val="single" w:sz="4" w:space="0" w:color="auto"/>
              <w:bottom w:val="nil"/>
              <w:right w:val="single" w:sz="4" w:space="0" w:color="auto"/>
            </w:tcBorders>
            <w:hideMark/>
          </w:tcPr>
          <w:p w14:paraId="7A7ED167"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NOA</w:t>
            </w:r>
          </w:p>
        </w:tc>
        <w:tc>
          <w:tcPr>
            <w:tcW w:w="707" w:type="pct"/>
            <w:tcBorders>
              <w:top w:val="single" w:sz="4" w:space="0" w:color="auto"/>
              <w:left w:val="single" w:sz="4" w:space="0" w:color="auto"/>
              <w:bottom w:val="nil"/>
              <w:right w:val="single" w:sz="4" w:space="0" w:color="auto"/>
            </w:tcBorders>
            <w:hideMark/>
          </w:tcPr>
          <w:p w14:paraId="6E344517"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Advisory</w:t>
            </w:r>
          </w:p>
        </w:tc>
        <w:tc>
          <w:tcPr>
            <w:tcW w:w="432" w:type="pct"/>
            <w:tcBorders>
              <w:top w:val="single" w:sz="4" w:space="0" w:color="auto"/>
              <w:left w:val="single" w:sz="4" w:space="0" w:color="auto"/>
              <w:bottom w:val="nil"/>
              <w:right w:val="single" w:sz="4" w:space="0" w:color="auto"/>
            </w:tcBorders>
          </w:tcPr>
          <w:p w14:paraId="664B7A1D" w14:textId="77777777" w:rsidR="00B97A75" w:rsidRPr="00B97A75" w:rsidRDefault="00B97A75" w:rsidP="00B97A75">
            <w:pPr>
              <w:spacing w:after="240"/>
              <w:rPr>
                <w:rFonts w:ascii="Arial" w:hAnsi="Arial" w:cs="Arial"/>
                <w:color w:val="000000"/>
                <w:sz w:val="22"/>
                <w:szCs w:val="22"/>
                <w:lang w:val="fr-FR"/>
              </w:rPr>
            </w:pPr>
          </w:p>
        </w:tc>
      </w:tr>
      <w:tr w:rsidR="00066918" w:rsidRPr="00B97A75" w14:paraId="1083570D" w14:textId="77777777" w:rsidTr="00E90C11">
        <w:tc>
          <w:tcPr>
            <w:tcW w:w="557" w:type="pct"/>
            <w:tcBorders>
              <w:top w:val="nil"/>
              <w:left w:val="single" w:sz="4" w:space="0" w:color="auto"/>
              <w:bottom w:val="nil"/>
              <w:right w:val="single" w:sz="4" w:space="0" w:color="auto"/>
            </w:tcBorders>
          </w:tcPr>
          <w:p w14:paraId="134B2CCD" w14:textId="77777777" w:rsidR="00B97A75" w:rsidRPr="00B97A75" w:rsidRDefault="00B97A75" w:rsidP="00B97A75">
            <w:pPr>
              <w:spacing w:after="240"/>
              <w:rPr>
                <w:rFonts w:ascii="Arial" w:hAnsi="Arial" w:cs="Arial"/>
                <w:color w:val="000000"/>
                <w:sz w:val="22"/>
                <w:szCs w:val="22"/>
                <w:lang w:val="fr-FR"/>
              </w:rPr>
            </w:pPr>
          </w:p>
        </w:tc>
        <w:tc>
          <w:tcPr>
            <w:tcW w:w="751" w:type="pct"/>
            <w:tcBorders>
              <w:top w:val="nil"/>
              <w:left w:val="single" w:sz="4" w:space="0" w:color="auto"/>
              <w:bottom w:val="nil"/>
              <w:right w:val="single" w:sz="4" w:space="0" w:color="auto"/>
            </w:tcBorders>
          </w:tcPr>
          <w:p w14:paraId="460275BC" w14:textId="77777777" w:rsidR="00B97A75" w:rsidRPr="00B97A75" w:rsidRDefault="00B97A75" w:rsidP="00B97A75">
            <w:pPr>
              <w:spacing w:after="240"/>
              <w:rPr>
                <w:rFonts w:ascii="Arial" w:hAnsi="Arial" w:cs="Arial"/>
                <w:color w:val="000000"/>
                <w:sz w:val="22"/>
                <w:szCs w:val="22"/>
                <w:lang w:val="fr-FR"/>
              </w:rPr>
            </w:pPr>
          </w:p>
        </w:tc>
        <w:tc>
          <w:tcPr>
            <w:tcW w:w="413" w:type="pct"/>
            <w:tcBorders>
              <w:top w:val="nil"/>
              <w:left w:val="single" w:sz="4" w:space="0" w:color="auto"/>
              <w:bottom w:val="nil"/>
              <w:right w:val="single" w:sz="4" w:space="0" w:color="auto"/>
            </w:tcBorders>
            <w:hideMark/>
          </w:tcPr>
          <w:p w14:paraId="676B8F27"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6.5</w:t>
            </w:r>
          </w:p>
        </w:tc>
        <w:tc>
          <w:tcPr>
            <w:tcW w:w="445" w:type="pct"/>
            <w:tcBorders>
              <w:top w:val="nil"/>
              <w:left w:val="single" w:sz="4" w:space="0" w:color="auto"/>
              <w:bottom w:val="nil"/>
              <w:right w:val="single" w:sz="4" w:space="0" w:color="auto"/>
            </w:tcBorders>
            <w:hideMark/>
          </w:tcPr>
          <w:p w14:paraId="245FAD8D"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6.6</w:t>
            </w:r>
          </w:p>
        </w:tc>
        <w:tc>
          <w:tcPr>
            <w:tcW w:w="438" w:type="pct"/>
            <w:tcBorders>
              <w:top w:val="nil"/>
              <w:left w:val="single" w:sz="4" w:space="0" w:color="auto"/>
              <w:bottom w:val="nil"/>
              <w:right w:val="single" w:sz="4" w:space="0" w:color="auto"/>
            </w:tcBorders>
            <w:hideMark/>
          </w:tcPr>
          <w:p w14:paraId="0591C0A9"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6.5</w:t>
            </w:r>
          </w:p>
        </w:tc>
        <w:tc>
          <w:tcPr>
            <w:tcW w:w="695" w:type="pct"/>
            <w:tcBorders>
              <w:top w:val="nil"/>
              <w:left w:val="single" w:sz="4" w:space="0" w:color="auto"/>
              <w:bottom w:val="nil"/>
              <w:right w:val="single" w:sz="4" w:space="0" w:color="auto"/>
            </w:tcBorders>
          </w:tcPr>
          <w:p w14:paraId="4398BCFB" w14:textId="77777777" w:rsidR="00B97A75" w:rsidRPr="00B97A75" w:rsidRDefault="00B97A75" w:rsidP="00B97A75">
            <w:pPr>
              <w:spacing w:after="240"/>
              <w:rPr>
                <w:rFonts w:ascii="Arial" w:hAnsi="Arial" w:cs="Arial"/>
                <w:color w:val="000000"/>
                <w:sz w:val="22"/>
                <w:szCs w:val="22"/>
                <w:lang w:val="fr-FR"/>
              </w:rPr>
            </w:pPr>
          </w:p>
        </w:tc>
        <w:tc>
          <w:tcPr>
            <w:tcW w:w="563" w:type="pct"/>
            <w:tcBorders>
              <w:top w:val="nil"/>
              <w:left w:val="single" w:sz="4" w:space="0" w:color="auto"/>
              <w:bottom w:val="nil"/>
              <w:right w:val="single" w:sz="4" w:space="0" w:color="auto"/>
            </w:tcBorders>
            <w:hideMark/>
          </w:tcPr>
          <w:p w14:paraId="5596BBC1"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NOA</w:t>
            </w:r>
          </w:p>
        </w:tc>
        <w:tc>
          <w:tcPr>
            <w:tcW w:w="707" w:type="pct"/>
            <w:tcBorders>
              <w:top w:val="nil"/>
              <w:left w:val="single" w:sz="4" w:space="0" w:color="auto"/>
              <w:bottom w:val="nil"/>
              <w:right w:val="single" w:sz="4" w:space="0" w:color="auto"/>
            </w:tcBorders>
            <w:hideMark/>
          </w:tcPr>
          <w:p w14:paraId="12ADBB66"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Watch</w:t>
            </w:r>
          </w:p>
        </w:tc>
        <w:tc>
          <w:tcPr>
            <w:tcW w:w="432" w:type="pct"/>
            <w:tcBorders>
              <w:top w:val="nil"/>
              <w:left w:val="single" w:sz="4" w:space="0" w:color="auto"/>
              <w:bottom w:val="nil"/>
              <w:right w:val="single" w:sz="4" w:space="0" w:color="auto"/>
            </w:tcBorders>
            <w:hideMark/>
          </w:tcPr>
          <w:p w14:paraId="2DFAFB31"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0.16m</w:t>
            </w:r>
          </w:p>
        </w:tc>
      </w:tr>
      <w:tr w:rsidR="00066918" w:rsidRPr="00B97A75" w14:paraId="29FC3398" w14:textId="77777777" w:rsidTr="00E90C11">
        <w:tc>
          <w:tcPr>
            <w:tcW w:w="557" w:type="pct"/>
            <w:tcBorders>
              <w:top w:val="nil"/>
              <w:left w:val="single" w:sz="4" w:space="0" w:color="auto"/>
              <w:bottom w:val="nil"/>
              <w:right w:val="single" w:sz="4" w:space="0" w:color="auto"/>
            </w:tcBorders>
          </w:tcPr>
          <w:p w14:paraId="19AF55CE" w14:textId="77777777" w:rsidR="00B97A75" w:rsidRPr="00B97A75" w:rsidRDefault="00B97A75" w:rsidP="00B97A75">
            <w:pPr>
              <w:spacing w:after="240"/>
              <w:rPr>
                <w:rFonts w:ascii="Arial" w:hAnsi="Arial" w:cs="Arial"/>
                <w:color w:val="000000"/>
                <w:sz w:val="22"/>
                <w:szCs w:val="22"/>
                <w:lang w:val="fr-FR"/>
              </w:rPr>
            </w:pPr>
          </w:p>
        </w:tc>
        <w:tc>
          <w:tcPr>
            <w:tcW w:w="751" w:type="pct"/>
            <w:tcBorders>
              <w:top w:val="nil"/>
              <w:left w:val="single" w:sz="4" w:space="0" w:color="auto"/>
              <w:bottom w:val="nil"/>
              <w:right w:val="single" w:sz="4" w:space="0" w:color="auto"/>
            </w:tcBorders>
          </w:tcPr>
          <w:p w14:paraId="767B8FA2" w14:textId="77777777" w:rsidR="00B97A75" w:rsidRPr="00B97A75" w:rsidRDefault="00B97A75" w:rsidP="00B97A75">
            <w:pPr>
              <w:spacing w:after="240"/>
              <w:rPr>
                <w:rFonts w:ascii="Arial" w:hAnsi="Arial" w:cs="Arial"/>
                <w:color w:val="000000"/>
                <w:sz w:val="22"/>
                <w:szCs w:val="22"/>
                <w:lang w:val="fr-FR"/>
              </w:rPr>
            </w:pPr>
          </w:p>
        </w:tc>
        <w:tc>
          <w:tcPr>
            <w:tcW w:w="413" w:type="pct"/>
            <w:tcBorders>
              <w:top w:val="nil"/>
              <w:left w:val="single" w:sz="4" w:space="0" w:color="auto"/>
              <w:bottom w:val="nil"/>
              <w:right w:val="single" w:sz="4" w:space="0" w:color="auto"/>
            </w:tcBorders>
            <w:hideMark/>
          </w:tcPr>
          <w:p w14:paraId="7D4224D9"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6.7</w:t>
            </w:r>
          </w:p>
        </w:tc>
        <w:tc>
          <w:tcPr>
            <w:tcW w:w="445" w:type="pct"/>
            <w:tcBorders>
              <w:top w:val="nil"/>
              <w:left w:val="single" w:sz="4" w:space="0" w:color="auto"/>
              <w:bottom w:val="nil"/>
              <w:right w:val="single" w:sz="4" w:space="0" w:color="auto"/>
            </w:tcBorders>
            <w:hideMark/>
          </w:tcPr>
          <w:p w14:paraId="6D8C815B"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6.6</w:t>
            </w:r>
          </w:p>
        </w:tc>
        <w:tc>
          <w:tcPr>
            <w:tcW w:w="438" w:type="pct"/>
            <w:tcBorders>
              <w:top w:val="nil"/>
              <w:left w:val="single" w:sz="4" w:space="0" w:color="auto"/>
              <w:bottom w:val="nil"/>
              <w:right w:val="single" w:sz="4" w:space="0" w:color="auto"/>
            </w:tcBorders>
            <w:hideMark/>
          </w:tcPr>
          <w:p w14:paraId="424B68E2"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6.5</w:t>
            </w:r>
          </w:p>
        </w:tc>
        <w:tc>
          <w:tcPr>
            <w:tcW w:w="695" w:type="pct"/>
            <w:tcBorders>
              <w:top w:val="nil"/>
              <w:left w:val="single" w:sz="4" w:space="0" w:color="auto"/>
              <w:bottom w:val="nil"/>
              <w:right w:val="single" w:sz="4" w:space="0" w:color="auto"/>
            </w:tcBorders>
          </w:tcPr>
          <w:p w14:paraId="6203846F" w14:textId="77777777" w:rsidR="00B97A75" w:rsidRPr="00B97A75" w:rsidRDefault="00B97A75" w:rsidP="00B97A75">
            <w:pPr>
              <w:spacing w:after="240"/>
              <w:rPr>
                <w:rFonts w:ascii="Arial" w:hAnsi="Arial" w:cs="Arial"/>
                <w:color w:val="000000"/>
                <w:sz w:val="22"/>
                <w:szCs w:val="22"/>
                <w:lang w:val="fr-FR"/>
              </w:rPr>
            </w:pPr>
          </w:p>
        </w:tc>
        <w:tc>
          <w:tcPr>
            <w:tcW w:w="563" w:type="pct"/>
            <w:tcBorders>
              <w:top w:val="nil"/>
              <w:left w:val="single" w:sz="4" w:space="0" w:color="auto"/>
              <w:bottom w:val="nil"/>
              <w:right w:val="single" w:sz="4" w:space="0" w:color="auto"/>
            </w:tcBorders>
            <w:hideMark/>
          </w:tcPr>
          <w:p w14:paraId="3BFC8A77"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INGV</w:t>
            </w:r>
          </w:p>
        </w:tc>
        <w:tc>
          <w:tcPr>
            <w:tcW w:w="707" w:type="pct"/>
            <w:tcBorders>
              <w:top w:val="nil"/>
              <w:left w:val="single" w:sz="4" w:space="0" w:color="auto"/>
              <w:bottom w:val="nil"/>
              <w:right w:val="single" w:sz="4" w:space="0" w:color="auto"/>
            </w:tcBorders>
            <w:hideMark/>
          </w:tcPr>
          <w:p w14:paraId="6258BF89"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Watch</w:t>
            </w:r>
          </w:p>
        </w:tc>
        <w:tc>
          <w:tcPr>
            <w:tcW w:w="432" w:type="pct"/>
            <w:tcBorders>
              <w:top w:val="nil"/>
              <w:left w:val="single" w:sz="4" w:space="0" w:color="auto"/>
              <w:bottom w:val="nil"/>
              <w:right w:val="single" w:sz="4" w:space="0" w:color="auto"/>
            </w:tcBorders>
            <w:hideMark/>
          </w:tcPr>
          <w:p w14:paraId="01B8CF7A"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0.15m</w:t>
            </w:r>
          </w:p>
        </w:tc>
      </w:tr>
      <w:tr w:rsidR="00066918" w:rsidRPr="00B97A75" w14:paraId="11F0B4FE" w14:textId="77777777" w:rsidTr="00E90C11">
        <w:tc>
          <w:tcPr>
            <w:tcW w:w="557" w:type="pct"/>
            <w:tcBorders>
              <w:top w:val="nil"/>
              <w:left w:val="single" w:sz="4" w:space="0" w:color="auto"/>
              <w:bottom w:val="nil"/>
              <w:right w:val="single" w:sz="4" w:space="0" w:color="auto"/>
            </w:tcBorders>
          </w:tcPr>
          <w:p w14:paraId="4B541182" w14:textId="77777777" w:rsidR="00B97A75" w:rsidRPr="00B97A75" w:rsidRDefault="00B97A75" w:rsidP="00B97A75">
            <w:pPr>
              <w:spacing w:after="240"/>
              <w:rPr>
                <w:rFonts w:ascii="Arial" w:hAnsi="Arial" w:cs="Arial"/>
                <w:color w:val="000000"/>
                <w:sz w:val="22"/>
                <w:szCs w:val="22"/>
                <w:lang w:val="fr-FR"/>
              </w:rPr>
            </w:pPr>
          </w:p>
        </w:tc>
        <w:tc>
          <w:tcPr>
            <w:tcW w:w="751" w:type="pct"/>
            <w:tcBorders>
              <w:top w:val="nil"/>
              <w:left w:val="single" w:sz="4" w:space="0" w:color="auto"/>
              <w:bottom w:val="nil"/>
              <w:right w:val="single" w:sz="4" w:space="0" w:color="auto"/>
            </w:tcBorders>
          </w:tcPr>
          <w:p w14:paraId="7330770C" w14:textId="77777777" w:rsidR="00B97A75" w:rsidRPr="00B97A75" w:rsidRDefault="00B97A75" w:rsidP="00B97A75">
            <w:pPr>
              <w:spacing w:after="240"/>
              <w:rPr>
                <w:rFonts w:ascii="Arial" w:hAnsi="Arial" w:cs="Arial"/>
                <w:color w:val="000000"/>
                <w:sz w:val="22"/>
                <w:szCs w:val="22"/>
                <w:lang w:val="fr-FR"/>
              </w:rPr>
            </w:pPr>
          </w:p>
        </w:tc>
        <w:tc>
          <w:tcPr>
            <w:tcW w:w="413" w:type="pct"/>
            <w:tcBorders>
              <w:top w:val="nil"/>
              <w:left w:val="single" w:sz="4" w:space="0" w:color="auto"/>
              <w:bottom w:val="nil"/>
              <w:right w:val="single" w:sz="4" w:space="0" w:color="auto"/>
            </w:tcBorders>
            <w:hideMark/>
          </w:tcPr>
          <w:p w14:paraId="25540ADC"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6.7</w:t>
            </w:r>
          </w:p>
        </w:tc>
        <w:tc>
          <w:tcPr>
            <w:tcW w:w="445" w:type="pct"/>
            <w:tcBorders>
              <w:top w:val="nil"/>
              <w:left w:val="single" w:sz="4" w:space="0" w:color="auto"/>
              <w:bottom w:val="nil"/>
              <w:right w:val="single" w:sz="4" w:space="0" w:color="auto"/>
            </w:tcBorders>
            <w:hideMark/>
          </w:tcPr>
          <w:p w14:paraId="24316B5F"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6.6</w:t>
            </w:r>
          </w:p>
        </w:tc>
        <w:tc>
          <w:tcPr>
            <w:tcW w:w="438" w:type="pct"/>
            <w:tcBorders>
              <w:top w:val="nil"/>
              <w:left w:val="single" w:sz="4" w:space="0" w:color="auto"/>
              <w:bottom w:val="nil"/>
              <w:right w:val="single" w:sz="4" w:space="0" w:color="auto"/>
            </w:tcBorders>
            <w:hideMark/>
          </w:tcPr>
          <w:p w14:paraId="16F0E000"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6.5</w:t>
            </w:r>
          </w:p>
        </w:tc>
        <w:tc>
          <w:tcPr>
            <w:tcW w:w="695" w:type="pct"/>
            <w:tcBorders>
              <w:top w:val="nil"/>
              <w:left w:val="single" w:sz="4" w:space="0" w:color="auto"/>
              <w:bottom w:val="nil"/>
              <w:right w:val="single" w:sz="4" w:space="0" w:color="auto"/>
            </w:tcBorders>
          </w:tcPr>
          <w:p w14:paraId="31CE143A" w14:textId="77777777" w:rsidR="00B97A75" w:rsidRPr="00B97A75" w:rsidRDefault="00B97A75" w:rsidP="00B97A75">
            <w:pPr>
              <w:spacing w:after="240"/>
              <w:rPr>
                <w:rFonts w:ascii="Arial" w:hAnsi="Arial" w:cs="Arial"/>
                <w:color w:val="000000"/>
                <w:sz w:val="22"/>
                <w:szCs w:val="22"/>
                <w:lang w:val="fr-FR"/>
              </w:rPr>
            </w:pPr>
          </w:p>
        </w:tc>
        <w:tc>
          <w:tcPr>
            <w:tcW w:w="563" w:type="pct"/>
            <w:tcBorders>
              <w:top w:val="nil"/>
              <w:left w:val="single" w:sz="4" w:space="0" w:color="auto"/>
              <w:bottom w:val="nil"/>
              <w:right w:val="single" w:sz="4" w:space="0" w:color="auto"/>
            </w:tcBorders>
            <w:hideMark/>
          </w:tcPr>
          <w:p w14:paraId="49EABFB3"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KOERI</w:t>
            </w:r>
          </w:p>
        </w:tc>
        <w:tc>
          <w:tcPr>
            <w:tcW w:w="707" w:type="pct"/>
            <w:tcBorders>
              <w:top w:val="nil"/>
              <w:left w:val="single" w:sz="4" w:space="0" w:color="auto"/>
              <w:bottom w:val="nil"/>
              <w:right w:val="single" w:sz="4" w:space="0" w:color="auto"/>
            </w:tcBorders>
            <w:hideMark/>
          </w:tcPr>
          <w:p w14:paraId="4DC90C92"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Advisory</w:t>
            </w:r>
          </w:p>
        </w:tc>
        <w:tc>
          <w:tcPr>
            <w:tcW w:w="432" w:type="pct"/>
            <w:tcBorders>
              <w:top w:val="nil"/>
              <w:left w:val="single" w:sz="4" w:space="0" w:color="auto"/>
              <w:bottom w:val="nil"/>
              <w:right w:val="single" w:sz="4" w:space="0" w:color="auto"/>
            </w:tcBorders>
          </w:tcPr>
          <w:p w14:paraId="34F40F03" w14:textId="77777777" w:rsidR="00B97A75" w:rsidRPr="00B97A75" w:rsidRDefault="00B97A75" w:rsidP="00B97A75">
            <w:pPr>
              <w:spacing w:after="240"/>
              <w:rPr>
                <w:rFonts w:ascii="Arial" w:hAnsi="Arial" w:cs="Arial"/>
                <w:color w:val="000000"/>
                <w:sz w:val="22"/>
                <w:szCs w:val="22"/>
                <w:lang w:val="fr-FR"/>
              </w:rPr>
            </w:pPr>
          </w:p>
        </w:tc>
      </w:tr>
      <w:tr w:rsidR="00066918" w:rsidRPr="00B97A75" w14:paraId="7A982A8E" w14:textId="77777777" w:rsidTr="00E90C11">
        <w:tc>
          <w:tcPr>
            <w:tcW w:w="557" w:type="pct"/>
            <w:tcBorders>
              <w:top w:val="nil"/>
              <w:left w:val="single" w:sz="4" w:space="0" w:color="auto"/>
              <w:bottom w:val="single" w:sz="4" w:space="0" w:color="auto"/>
              <w:right w:val="single" w:sz="4" w:space="0" w:color="auto"/>
            </w:tcBorders>
          </w:tcPr>
          <w:p w14:paraId="5A5C3203" w14:textId="77777777" w:rsidR="00B97A75" w:rsidRPr="00B97A75" w:rsidRDefault="00B97A75" w:rsidP="00B97A75">
            <w:pPr>
              <w:spacing w:after="240"/>
              <w:rPr>
                <w:rFonts w:ascii="Arial" w:hAnsi="Arial" w:cs="Arial"/>
                <w:color w:val="000000"/>
                <w:sz w:val="22"/>
                <w:szCs w:val="22"/>
                <w:lang w:val="fr-FR"/>
              </w:rPr>
            </w:pPr>
          </w:p>
        </w:tc>
        <w:tc>
          <w:tcPr>
            <w:tcW w:w="751" w:type="pct"/>
            <w:tcBorders>
              <w:top w:val="nil"/>
              <w:left w:val="single" w:sz="4" w:space="0" w:color="auto"/>
              <w:bottom w:val="single" w:sz="4" w:space="0" w:color="auto"/>
              <w:right w:val="single" w:sz="4" w:space="0" w:color="auto"/>
            </w:tcBorders>
          </w:tcPr>
          <w:p w14:paraId="1DF790B5" w14:textId="77777777" w:rsidR="00B97A75" w:rsidRPr="00B97A75" w:rsidRDefault="00B97A75" w:rsidP="00B97A75">
            <w:pPr>
              <w:spacing w:after="240"/>
              <w:rPr>
                <w:rFonts w:ascii="Arial" w:hAnsi="Arial" w:cs="Arial"/>
                <w:color w:val="000000"/>
                <w:sz w:val="22"/>
                <w:szCs w:val="22"/>
                <w:lang w:val="fr-FR"/>
              </w:rPr>
            </w:pPr>
          </w:p>
        </w:tc>
        <w:tc>
          <w:tcPr>
            <w:tcW w:w="413" w:type="pct"/>
            <w:tcBorders>
              <w:top w:val="nil"/>
              <w:left w:val="single" w:sz="4" w:space="0" w:color="auto"/>
              <w:bottom w:val="single" w:sz="4" w:space="0" w:color="auto"/>
              <w:right w:val="single" w:sz="4" w:space="0" w:color="auto"/>
            </w:tcBorders>
            <w:hideMark/>
          </w:tcPr>
          <w:p w14:paraId="3D772DA5"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6.7</w:t>
            </w:r>
          </w:p>
        </w:tc>
        <w:tc>
          <w:tcPr>
            <w:tcW w:w="445" w:type="pct"/>
            <w:tcBorders>
              <w:top w:val="nil"/>
              <w:left w:val="single" w:sz="4" w:space="0" w:color="auto"/>
              <w:bottom w:val="single" w:sz="4" w:space="0" w:color="auto"/>
              <w:right w:val="single" w:sz="4" w:space="0" w:color="auto"/>
            </w:tcBorders>
            <w:hideMark/>
          </w:tcPr>
          <w:p w14:paraId="201EEE22"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6.6</w:t>
            </w:r>
          </w:p>
        </w:tc>
        <w:tc>
          <w:tcPr>
            <w:tcW w:w="438" w:type="pct"/>
            <w:tcBorders>
              <w:top w:val="nil"/>
              <w:left w:val="single" w:sz="4" w:space="0" w:color="auto"/>
              <w:bottom w:val="single" w:sz="4" w:space="0" w:color="auto"/>
              <w:right w:val="single" w:sz="4" w:space="0" w:color="auto"/>
            </w:tcBorders>
            <w:hideMark/>
          </w:tcPr>
          <w:p w14:paraId="5DA24400"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6.5</w:t>
            </w:r>
          </w:p>
        </w:tc>
        <w:tc>
          <w:tcPr>
            <w:tcW w:w="695" w:type="pct"/>
            <w:tcBorders>
              <w:top w:val="nil"/>
              <w:left w:val="single" w:sz="4" w:space="0" w:color="auto"/>
              <w:bottom w:val="single" w:sz="4" w:space="0" w:color="auto"/>
              <w:right w:val="single" w:sz="4" w:space="0" w:color="auto"/>
            </w:tcBorders>
          </w:tcPr>
          <w:p w14:paraId="35178FF0" w14:textId="77777777" w:rsidR="00B97A75" w:rsidRPr="00B97A75" w:rsidRDefault="00B97A75" w:rsidP="00B97A75">
            <w:pPr>
              <w:spacing w:after="240"/>
              <w:rPr>
                <w:rFonts w:ascii="Arial" w:hAnsi="Arial" w:cs="Arial"/>
                <w:color w:val="000000"/>
                <w:sz w:val="22"/>
                <w:szCs w:val="22"/>
                <w:lang w:val="fr-FR"/>
              </w:rPr>
            </w:pPr>
          </w:p>
        </w:tc>
        <w:tc>
          <w:tcPr>
            <w:tcW w:w="563" w:type="pct"/>
            <w:tcBorders>
              <w:top w:val="nil"/>
              <w:left w:val="single" w:sz="4" w:space="0" w:color="auto"/>
              <w:bottom w:val="single" w:sz="4" w:space="0" w:color="auto"/>
              <w:right w:val="single" w:sz="4" w:space="0" w:color="auto"/>
            </w:tcBorders>
            <w:hideMark/>
          </w:tcPr>
          <w:p w14:paraId="63F9BF28"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KOERI</w:t>
            </w:r>
          </w:p>
        </w:tc>
        <w:tc>
          <w:tcPr>
            <w:tcW w:w="707" w:type="pct"/>
            <w:tcBorders>
              <w:top w:val="nil"/>
              <w:left w:val="single" w:sz="4" w:space="0" w:color="auto"/>
              <w:bottom w:val="single" w:sz="4" w:space="0" w:color="auto"/>
              <w:right w:val="single" w:sz="4" w:space="0" w:color="auto"/>
            </w:tcBorders>
            <w:hideMark/>
          </w:tcPr>
          <w:p w14:paraId="7F273A9E"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Watch</w:t>
            </w:r>
          </w:p>
        </w:tc>
        <w:tc>
          <w:tcPr>
            <w:tcW w:w="432" w:type="pct"/>
            <w:tcBorders>
              <w:top w:val="nil"/>
              <w:left w:val="single" w:sz="4" w:space="0" w:color="auto"/>
              <w:bottom w:val="single" w:sz="4" w:space="0" w:color="auto"/>
              <w:right w:val="single" w:sz="4" w:space="0" w:color="auto"/>
            </w:tcBorders>
            <w:hideMark/>
          </w:tcPr>
          <w:p w14:paraId="1F00BE7B"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0.14m</w:t>
            </w:r>
          </w:p>
        </w:tc>
      </w:tr>
      <w:tr w:rsidR="00066918" w:rsidRPr="00B97A75" w14:paraId="47D3FAA0" w14:textId="77777777" w:rsidTr="00E90C11">
        <w:tc>
          <w:tcPr>
            <w:tcW w:w="557" w:type="pct"/>
            <w:tcBorders>
              <w:top w:val="single" w:sz="4" w:space="0" w:color="auto"/>
              <w:left w:val="single" w:sz="4" w:space="0" w:color="auto"/>
              <w:bottom w:val="nil"/>
              <w:right w:val="single" w:sz="4" w:space="0" w:color="auto"/>
            </w:tcBorders>
            <w:hideMark/>
          </w:tcPr>
          <w:p w14:paraId="3AA57A6E"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20/05/20</w:t>
            </w:r>
          </w:p>
        </w:tc>
        <w:tc>
          <w:tcPr>
            <w:tcW w:w="751" w:type="pct"/>
            <w:tcBorders>
              <w:top w:val="single" w:sz="4" w:space="0" w:color="auto"/>
              <w:left w:val="single" w:sz="4" w:space="0" w:color="auto"/>
              <w:bottom w:val="nil"/>
              <w:right w:val="single" w:sz="4" w:space="0" w:color="auto"/>
            </w:tcBorders>
            <w:hideMark/>
          </w:tcPr>
          <w:p w14:paraId="795696B7"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Greece</w:t>
            </w:r>
          </w:p>
        </w:tc>
        <w:tc>
          <w:tcPr>
            <w:tcW w:w="413" w:type="pct"/>
            <w:tcBorders>
              <w:top w:val="single" w:sz="4" w:space="0" w:color="auto"/>
              <w:left w:val="single" w:sz="4" w:space="0" w:color="auto"/>
              <w:bottom w:val="nil"/>
              <w:right w:val="single" w:sz="4" w:space="0" w:color="auto"/>
            </w:tcBorders>
            <w:hideMark/>
          </w:tcPr>
          <w:p w14:paraId="09E0D2A2"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5.9</w:t>
            </w:r>
          </w:p>
        </w:tc>
        <w:tc>
          <w:tcPr>
            <w:tcW w:w="445" w:type="pct"/>
            <w:tcBorders>
              <w:top w:val="single" w:sz="4" w:space="0" w:color="auto"/>
              <w:left w:val="single" w:sz="4" w:space="0" w:color="auto"/>
              <w:bottom w:val="nil"/>
              <w:right w:val="single" w:sz="4" w:space="0" w:color="auto"/>
            </w:tcBorders>
            <w:hideMark/>
          </w:tcPr>
          <w:p w14:paraId="10FD56EA"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5.7</w:t>
            </w:r>
          </w:p>
        </w:tc>
        <w:tc>
          <w:tcPr>
            <w:tcW w:w="438" w:type="pct"/>
            <w:tcBorders>
              <w:top w:val="single" w:sz="4" w:space="0" w:color="auto"/>
              <w:left w:val="single" w:sz="4" w:space="0" w:color="auto"/>
              <w:bottom w:val="nil"/>
              <w:right w:val="single" w:sz="4" w:space="0" w:color="auto"/>
            </w:tcBorders>
            <w:hideMark/>
          </w:tcPr>
          <w:p w14:paraId="61FBFC1D"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w:t>
            </w:r>
          </w:p>
        </w:tc>
        <w:tc>
          <w:tcPr>
            <w:tcW w:w="695" w:type="pct"/>
            <w:tcBorders>
              <w:top w:val="single" w:sz="4" w:space="0" w:color="auto"/>
              <w:left w:val="single" w:sz="4" w:space="0" w:color="auto"/>
              <w:bottom w:val="nil"/>
              <w:right w:val="single" w:sz="4" w:space="0" w:color="auto"/>
            </w:tcBorders>
            <w:hideMark/>
          </w:tcPr>
          <w:p w14:paraId="1B03CBB7"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NEAMTWS</w:t>
            </w:r>
          </w:p>
        </w:tc>
        <w:tc>
          <w:tcPr>
            <w:tcW w:w="563" w:type="pct"/>
            <w:tcBorders>
              <w:top w:val="single" w:sz="4" w:space="0" w:color="auto"/>
              <w:left w:val="single" w:sz="4" w:space="0" w:color="auto"/>
              <w:bottom w:val="nil"/>
              <w:right w:val="single" w:sz="4" w:space="0" w:color="auto"/>
            </w:tcBorders>
            <w:hideMark/>
          </w:tcPr>
          <w:p w14:paraId="7BAAE386"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NOA</w:t>
            </w:r>
          </w:p>
        </w:tc>
        <w:tc>
          <w:tcPr>
            <w:tcW w:w="707" w:type="pct"/>
            <w:tcBorders>
              <w:top w:val="single" w:sz="4" w:space="0" w:color="auto"/>
              <w:left w:val="single" w:sz="4" w:space="0" w:color="auto"/>
              <w:bottom w:val="nil"/>
              <w:right w:val="single" w:sz="4" w:space="0" w:color="auto"/>
            </w:tcBorders>
            <w:hideMark/>
          </w:tcPr>
          <w:p w14:paraId="65E786C9"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Information</w:t>
            </w:r>
          </w:p>
        </w:tc>
        <w:tc>
          <w:tcPr>
            <w:tcW w:w="432" w:type="pct"/>
            <w:tcBorders>
              <w:top w:val="single" w:sz="4" w:space="0" w:color="auto"/>
              <w:left w:val="single" w:sz="4" w:space="0" w:color="auto"/>
              <w:bottom w:val="nil"/>
              <w:right w:val="single" w:sz="4" w:space="0" w:color="auto"/>
            </w:tcBorders>
            <w:hideMark/>
          </w:tcPr>
          <w:p w14:paraId="7E2AB7A4"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w:t>
            </w:r>
          </w:p>
        </w:tc>
      </w:tr>
      <w:tr w:rsidR="00066918" w:rsidRPr="00B97A75" w14:paraId="7228452A" w14:textId="77777777" w:rsidTr="00E90C11">
        <w:tc>
          <w:tcPr>
            <w:tcW w:w="557" w:type="pct"/>
            <w:tcBorders>
              <w:top w:val="nil"/>
              <w:left w:val="single" w:sz="4" w:space="0" w:color="auto"/>
              <w:bottom w:val="nil"/>
              <w:right w:val="single" w:sz="4" w:space="0" w:color="auto"/>
            </w:tcBorders>
          </w:tcPr>
          <w:p w14:paraId="2A42A345" w14:textId="77777777" w:rsidR="00B97A75" w:rsidRPr="00B97A75" w:rsidRDefault="00B97A75" w:rsidP="00B97A75">
            <w:pPr>
              <w:spacing w:after="240"/>
              <w:rPr>
                <w:rFonts w:ascii="Arial" w:hAnsi="Arial" w:cs="Arial"/>
                <w:color w:val="000000"/>
                <w:sz w:val="22"/>
                <w:szCs w:val="22"/>
                <w:lang w:val="fr-FR"/>
              </w:rPr>
            </w:pPr>
          </w:p>
        </w:tc>
        <w:tc>
          <w:tcPr>
            <w:tcW w:w="751" w:type="pct"/>
            <w:tcBorders>
              <w:top w:val="nil"/>
              <w:left w:val="single" w:sz="4" w:space="0" w:color="auto"/>
              <w:bottom w:val="nil"/>
              <w:right w:val="single" w:sz="4" w:space="0" w:color="auto"/>
            </w:tcBorders>
          </w:tcPr>
          <w:p w14:paraId="597E4B0F" w14:textId="77777777" w:rsidR="00B97A75" w:rsidRPr="00B97A75" w:rsidRDefault="00B97A75" w:rsidP="00B97A75">
            <w:pPr>
              <w:spacing w:after="240"/>
              <w:rPr>
                <w:rFonts w:ascii="Arial" w:hAnsi="Arial" w:cs="Arial"/>
                <w:color w:val="000000"/>
                <w:sz w:val="22"/>
                <w:szCs w:val="22"/>
                <w:lang w:val="fr-FR"/>
              </w:rPr>
            </w:pPr>
          </w:p>
        </w:tc>
        <w:tc>
          <w:tcPr>
            <w:tcW w:w="413" w:type="pct"/>
            <w:tcBorders>
              <w:top w:val="nil"/>
              <w:left w:val="single" w:sz="4" w:space="0" w:color="auto"/>
              <w:bottom w:val="nil"/>
              <w:right w:val="single" w:sz="4" w:space="0" w:color="auto"/>
            </w:tcBorders>
            <w:hideMark/>
          </w:tcPr>
          <w:p w14:paraId="5D1252BE"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5.7</w:t>
            </w:r>
          </w:p>
        </w:tc>
        <w:tc>
          <w:tcPr>
            <w:tcW w:w="445" w:type="pct"/>
            <w:tcBorders>
              <w:top w:val="nil"/>
              <w:left w:val="single" w:sz="4" w:space="0" w:color="auto"/>
              <w:bottom w:val="nil"/>
              <w:right w:val="single" w:sz="4" w:space="0" w:color="auto"/>
            </w:tcBorders>
            <w:hideMark/>
          </w:tcPr>
          <w:p w14:paraId="22FD2A20"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5.7</w:t>
            </w:r>
          </w:p>
        </w:tc>
        <w:tc>
          <w:tcPr>
            <w:tcW w:w="438" w:type="pct"/>
            <w:tcBorders>
              <w:top w:val="nil"/>
              <w:left w:val="single" w:sz="4" w:space="0" w:color="auto"/>
              <w:bottom w:val="nil"/>
              <w:right w:val="single" w:sz="4" w:space="0" w:color="auto"/>
            </w:tcBorders>
            <w:hideMark/>
          </w:tcPr>
          <w:p w14:paraId="6545E510"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w:t>
            </w:r>
          </w:p>
        </w:tc>
        <w:tc>
          <w:tcPr>
            <w:tcW w:w="695" w:type="pct"/>
            <w:tcBorders>
              <w:top w:val="nil"/>
              <w:left w:val="single" w:sz="4" w:space="0" w:color="auto"/>
              <w:bottom w:val="nil"/>
              <w:right w:val="single" w:sz="4" w:space="0" w:color="auto"/>
            </w:tcBorders>
          </w:tcPr>
          <w:p w14:paraId="4571960A" w14:textId="77777777" w:rsidR="00B97A75" w:rsidRPr="00B97A75" w:rsidRDefault="00B97A75" w:rsidP="00B97A75">
            <w:pPr>
              <w:spacing w:after="240"/>
              <w:rPr>
                <w:rFonts w:ascii="Arial" w:hAnsi="Arial" w:cs="Arial"/>
                <w:color w:val="000000"/>
                <w:sz w:val="22"/>
                <w:szCs w:val="22"/>
                <w:lang w:val="fr-FR"/>
              </w:rPr>
            </w:pPr>
          </w:p>
        </w:tc>
        <w:tc>
          <w:tcPr>
            <w:tcW w:w="563" w:type="pct"/>
            <w:tcBorders>
              <w:top w:val="nil"/>
              <w:left w:val="single" w:sz="4" w:space="0" w:color="auto"/>
              <w:bottom w:val="nil"/>
              <w:right w:val="single" w:sz="4" w:space="0" w:color="auto"/>
            </w:tcBorders>
            <w:hideMark/>
          </w:tcPr>
          <w:p w14:paraId="3195E7CF"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INGV</w:t>
            </w:r>
          </w:p>
        </w:tc>
        <w:tc>
          <w:tcPr>
            <w:tcW w:w="707" w:type="pct"/>
            <w:tcBorders>
              <w:top w:val="nil"/>
              <w:left w:val="single" w:sz="4" w:space="0" w:color="auto"/>
              <w:bottom w:val="nil"/>
              <w:right w:val="single" w:sz="4" w:space="0" w:color="auto"/>
            </w:tcBorders>
            <w:hideMark/>
          </w:tcPr>
          <w:p w14:paraId="5EEAB26F"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Information</w:t>
            </w:r>
          </w:p>
        </w:tc>
        <w:tc>
          <w:tcPr>
            <w:tcW w:w="432" w:type="pct"/>
            <w:tcBorders>
              <w:top w:val="nil"/>
              <w:left w:val="single" w:sz="4" w:space="0" w:color="auto"/>
              <w:bottom w:val="nil"/>
              <w:right w:val="single" w:sz="4" w:space="0" w:color="auto"/>
            </w:tcBorders>
            <w:hideMark/>
          </w:tcPr>
          <w:p w14:paraId="6CCC3C0A"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w:t>
            </w:r>
          </w:p>
        </w:tc>
      </w:tr>
      <w:tr w:rsidR="00066918" w:rsidRPr="00B97A75" w14:paraId="32C324C2" w14:textId="77777777" w:rsidTr="00E90C11">
        <w:tc>
          <w:tcPr>
            <w:tcW w:w="557" w:type="pct"/>
            <w:tcBorders>
              <w:top w:val="nil"/>
              <w:left w:val="single" w:sz="4" w:space="0" w:color="auto"/>
              <w:bottom w:val="single" w:sz="4" w:space="0" w:color="auto"/>
              <w:right w:val="single" w:sz="4" w:space="0" w:color="auto"/>
            </w:tcBorders>
          </w:tcPr>
          <w:p w14:paraId="0DF24E14" w14:textId="77777777" w:rsidR="00B97A75" w:rsidRPr="00B97A75" w:rsidRDefault="00B97A75" w:rsidP="00B97A75">
            <w:pPr>
              <w:spacing w:after="240"/>
              <w:rPr>
                <w:rFonts w:ascii="Arial" w:hAnsi="Arial" w:cs="Arial"/>
                <w:color w:val="000000"/>
                <w:sz w:val="22"/>
                <w:szCs w:val="22"/>
                <w:lang w:val="fr-FR"/>
              </w:rPr>
            </w:pPr>
          </w:p>
        </w:tc>
        <w:tc>
          <w:tcPr>
            <w:tcW w:w="751" w:type="pct"/>
            <w:tcBorders>
              <w:top w:val="nil"/>
              <w:left w:val="single" w:sz="4" w:space="0" w:color="auto"/>
              <w:bottom w:val="single" w:sz="4" w:space="0" w:color="auto"/>
              <w:right w:val="single" w:sz="4" w:space="0" w:color="auto"/>
            </w:tcBorders>
          </w:tcPr>
          <w:p w14:paraId="23AA0572" w14:textId="77777777" w:rsidR="00B97A75" w:rsidRPr="00B97A75" w:rsidRDefault="00B97A75" w:rsidP="00B97A75">
            <w:pPr>
              <w:spacing w:after="240"/>
              <w:rPr>
                <w:rFonts w:ascii="Arial" w:hAnsi="Arial" w:cs="Arial"/>
                <w:color w:val="000000"/>
                <w:sz w:val="22"/>
                <w:szCs w:val="22"/>
                <w:lang w:val="fr-FR"/>
              </w:rPr>
            </w:pPr>
          </w:p>
        </w:tc>
        <w:tc>
          <w:tcPr>
            <w:tcW w:w="413" w:type="pct"/>
            <w:tcBorders>
              <w:top w:val="nil"/>
              <w:left w:val="single" w:sz="4" w:space="0" w:color="auto"/>
              <w:bottom w:val="single" w:sz="4" w:space="0" w:color="auto"/>
              <w:right w:val="single" w:sz="4" w:space="0" w:color="auto"/>
            </w:tcBorders>
            <w:hideMark/>
          </w:tcPr>
          <w:p w14:paraId="4C9FB863"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5.7</w:t>
            </w:r>
          </w:p>
        </w:tc>
        <w:tc>
          <w:tcPr>
            <w:tcW w:w="445" w:type="pct"/>
            <w:tcBorders>
              <w:top w:val="nil"/>
              <w:left w:val="single" w:sz="4" w:space="0" w:color="auto"/>
              <w:bottom w:val="single" w:sz="4" w:space="0" w:color="auto"/>
              <w:right w:val="single" w:sz="4" w:space="0" w:color="auto"/>
            </w:tcBorders>
            <w:hideMark/>
          </w:tcPr>
          <w:p w14:paraId="26717CDE"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5.7</w:t>
            </w:r>
          </w:p>
        </w:tc>
        <w:tc>
          <w:tcPr>
            <w:tcW w:w="438" w:type="pct"/>
            <w:tcBorders>
              <w:top w:val="nil"/>
              <w:left w:val="single" w:sz="4" w:space="0" w:color="auto"/>
              <w:bottom w:val="single" w:sz="4" w:space="0" w:color="auto"/>
              <w:right w:val="single" w:sz="4" w:space="0" w:color="auto"/>
            </w:tcBorders>
            <w:hideMark/>
          </w:tcPr>
          <w:p w14:paraId="6AD00E63"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w:t>
            </w:r>
          </w:p>
        </w:tc>
        <w:tc>
          <w:tcPr>
            <w:tcW w:w="695" w:type="pct"/>
            <w:tcBorders>
              <w:top w:val="nil"/>
              <w:left w:val="single" w:sz="4" w:space="0" w:color="auto"/>
              <w:bottom w:val="single" w:sz="4" w:space="0" w:color="auto"/>
              <w:right w:val="single" w:sz="4" w:space="0" w:color="auto"/>
            </w:tcBorders>
          </w:tcPr>
          <w:p w14:paraId="4AC4DF94" w14:textId="77777777" w:rsidR="00B97A75" w:rsidRPr="00B97A75" w:rsidRDefault="00B97A75" w:rsidP="00B97A75">
            <w:pPr>
              <w:spacing w:after="240"/>
              <w:rPr>
                <w:rFonts w:ascii="Arial" w:hAnsi="Arial" w:cs="Arial"/>
                <w:color w:val="000000"/>
                <w:sz w:val="22"/>
                <w:szCs w:val="22"/>
                <w:lang w:val="fr-FR"/>
              </w:rPr>
            </w:pPr>
          </w:p>
        </w:tc>
        <w:tc>
          <w:tcPr>
            <w:tcW w:w="563" w:type="pct"/>
            <w:tcBorders>
              <w:top w:val="nil"/>
              <w:left w:val="single" w:sz="4" w:space="0" w:color="auto"/>
              <w:bottom w:val="single" w:sz="4" w:space="0" w:color="auto"/>
              <w:right w:val="single" w:sz="4" w:space="0" w:color="auto"/>
            </w:tcBorders>
            <w:hideMark/>
          </w:tcPr>
          <w:p w14:paraId="7DC21517"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KOERI</w:t>
            </w:r>
          </w:p>
        </w:tc>
        <w:tc>
          <w:tcPr>
            <w:tcW w:w="707" w:type="pct"/>
            <w:tcBorders>
              <w:top w:val="nil"/>
              <w:left w:val="single" w:sz="4" w:space="0" w:color="auto"/>
              <w:bottom w:val="single" w:sz="4" w:space="0" w:color="auto"/>
              <w:right w:val="single" w:sz="4" w:space="0" w:color="auto"/>
            </w:tcBorders>
            <w:hideMark/>
          </w:tcPr>
          <w:p w14:paraId="19B01BE1"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Information</w:t>
            </w:r>
          </w:p>
        </w:tc>
        <w:tc>
          <w:tcPr>
            <w:tcW w:w="432" w:type="pct"/>
            <w:tcBorders>
              <w:top w:val="nil"/>
              <w:left w:val="single" w:sz="4" w:space="0" w:color="auto"/>
              <w:bottom w:val="single" w:sz="4" w:space="0" w:color="auto"/>
              <w:right w:val="single" w:sz="4" w:space="0" w:color="auto"/>
            </w:tcBorders>
            <w:hideMark/>
          </w:tcPr>
          <w:p w14:paraId="142A386B"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w:t>
            </w:r>
          </w:p>
        </w:tc>
      </w:tr>
      <w:tr w:rsidR="00066918" w:rsidRPr="00B97A75" w14:paraId="61CFE626" w14:textId="77777777" w:rsidTr="00E90C11">
        <w:tc>
          <w:tcPr>
            <w:tcW w:w="557" w:type="pct"/>
            <w:tcBorders>
              <w:top w:val="single" w:sz="4" w:space="0" w:color="auto"/>
              <w:left w:val="single" w:sz="4" w:space="0" w:color="auto"/>
              <w:bottom w:val="nil"/>
              <w:right w:val="single" w:sz="4" w:space="0" w:color="auto"/>
            </w:tcBorders>
            <w:hideMark/>
          </w:tcPr>
          <w:p w14:paraId="0365EFAF"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30/05/20</w:t>
            </w:r>
          </w:p>
        </w:tc>
        <w:tc>
          <w:tcPr>
            <w:tcW w:w="751" w:type="pct"/>
            <w:tcBorders>
              <w:top w:val="single" w:sz="4" w:space="0" w:color="auto"/>
              <w:left w:val="single" w:sz="4" w:space="0" w:color="auto"/>
              <w:bottom w:val="nil"/>
              <w:right w:val="single" w:sz="4" w:space="0" w:color="auto"/>
            </w:tcBorders>
            <w:hideMark/>
          </w:tcPr>
          <w:p w14:paraId="78A8D1CE"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Northern Mid-Atlantic Ridge</w:t>
            </w:r>
          </w:p>
        </w:tc>
        <w:tc>
          <w:tcPr>
            <w:tcW w:w="413" w:type="pct"/>
            <w:tcBorders>
              <w:top w:val="single" w:sz="4" w:space="0" w:color="auto"/>
              <w:left w:val="single" w:sz="4" w:space="0" w:color="auto"/>
              <w:bottom w:val="nil"/>
              <w:right w:val="single" w:sz="4" w:space="0" w:color="auto"/>
            </w:tcBorders>
            <w:hideMark/>
          </w:tcPr>
          <w:p w14:paraId="7F85C5BE"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5.7</w:t>
            </w:r>
          </w:p>
        </w:tc>
        <w:tc>
          <w:tcPr>
            <w:tcW w:w="445" w:type="pct"/>
            <w:tcBorders>
              <w:top w:val="single" w:sz="4" w:space="0" w:color="auto"/>
              <w:left w:val="single" w:sz="4" w:space="0" w:color="auto"/>
              <w:bottom w:val="nil"/>
              <w:right w:val="single" w:sz="4" w:space="0" w:color="auto"/>
            </w:tcBorders>
            <w:hideMark/>
          </w:tcPr>
          <w:p w14:paraId="49FFF83E"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5.6</w:t>
            </w:r>
          </w:p>
        </w:tc>
        <w:tc>
          <w:tcPr>
            <w:tcW w:w="438" w:type="pct"/>
            <w:tcBorders>
              <w:top w:val="single" w:sz="4" w:space="0" w:color="auto"/>
              <w:left w:val="single" w:sz="4" w:space="0" w:color="auto"/>
              <w:bottom w:val="nil"/>
              <w:right w:val="single" w:sz="4" w:space="0" w:color="auto"/>
            </w:tcBorders>
            <w:hideMark/>
          </w:tcPr>
          <w:p w14:paraId="7BE343DA"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5.5</w:t>
            </w:r>
          </w:p>
        </w:tc>
        <w:tc>
          <w:tcPr>
            <w:tcW w:w="695" w:type="pct"/>
            <w:tcBorders>
              <w:top w:val="single" w:sz="4" w:space="0" w:color="auto"/>
              <w:left w:val="single" w:sz="4" w:space="0" w:color="auto"/>
              <w:bottom w:val="nil"/>
              <w:right w:val="single" w:sz="4" w:space="0" w:color="auto"/>
            </w:tcBorders>
            <w:hideMark/>
          </w:tcPr>
          <w:p w14:paraId="58AF0086"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NEAMTWS</w:t>
            </w:r>
          </w:p>
        </w:tc>
        <w:tc>
          <w:tcPr>
            <w:tcW w:w="563" w:type="pct"/>
            <w:tcBorders>
              <w:top w:val="single" w:sz="4" w:space="0" w:color="auto"/>
              <w:left w:val="single" w:sz="4" w:space="0" w:color="auto"/>
              <w:bottom w:val="nil"/>
              <w:right w:val="single" w:sz="4" w:space="0" w:color="auto"/>
            </w:tcBorders>
            <w:hideMark/>
          </w:tcPr>
          <w:p w14:paraId="4CB3F81C"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IPMA</w:t>
            </w:r>
          </w:p>
        </w:tc>
        <w:tc>
          <w:tcPr>
            <w:tcW w:w="707" w:type="pct"/>
            <w:tcBorders>
              <w:top w:val="single" w:sz="4" w:space="0" w:color="auto"/>
              <w:left w:val="single" w:sz="4" w:space="0" w:color="auto"/>
              <w:bottom w:val="nil"/>
              <w:right w:val="single" w:sz="4" w:space="0" w:color="auto"/>
            </w:tcBorders>
            <w:hideMark/>
          </w:tcPr>
          <w:p w14:paraId="2F422570"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Information</w:t>
            </w:r>
          </w:p>
        </w:tc>
        <w:tc>
          <w:tcPr>
            <w:tcW w:w="432" w:type="pct"/>
            <w:tcBorders>
              <w:top w:val="single" w:sz="4" w:space="0" w:color="auto"/>
              <w:left w:val="single" w:sz="4" w:space="0" w:color="auto"/>
              <w:bottom w:val="nil"/>
              <w:right w:val="single" w:sz="4" w:space="0" w:color="auto"/>
            </w:tcBorders>
            <w:hideMark/>
          </w:tcPr>
          <w:p w14:paraId="17A2F64F"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w:t>
            </w:r>
          </w:p>
        </w:tc>
      </w:tr>
      <w:tr w:rsidR="00066918" w:rsidRPr="00B97A75" w14:paraId="4DBEF2B7" w14:textId="77777777" w:rsidTr="00E90C11">
        <w:tc>
          <w:tcPr>
            <w:tcW w:w="557" w:type="pct"/>
            <w:tcBorders>
              <w:top w:val="nil"/>
              <w:left w:val="single" w:sz="4" w:space="0" w:color="auto"/>
              <w:bottom w:val="single" w:sz="4" w:space="0" w:color="auto"/>
              <w:right w:val="single" w:sz="4" w:space="0" w:color="auto"/>
            </w:tcBorders>
          </w:tcPr>
          <w:p w14:paraId="7FBD3B82" w14:textId="77777777" w:rsidR="00B97A75" w:rsidRPr="00B97A75" w:rsidRDefault="00B97A75" w:rsidP="00B97A75">
            <w:pPr>
              <w:spacing w:after="240"/>
              <w:rPr>
                <w:rFonts w:ascii="Arial" w:hAnsi="Arial" w:cs="Arial"/>
                <w:color w:val="000000"/>
                <w:sz w:val="22"/>
                <w:szCs w:val="22"/>
                <w:lang w:val="fr-FR"/>
              </w:rPr>
            </w:pPr>
          </w:p>
        </w:tc>
        <w:tc>
          <w:tcPr>
            <w:tcW w:w="751" w:type="pct"/>
            <w:tcBorders>
              <w:top w:val="nil"/>
              <w:left w:val="single" w:sz="4" w:space="0" w:color="auto"/>
              <w:bottom w:val="single" w:sz="4" w:space="0" w:color="auto"/>
              <w:right w:val="single" w:sz="4" w:space="0" w:color="auto"/>
            </w:tcBorders>
          </w:tcPr>
          <w:p w14:paraId="19A0E629" w14:textId="77777777" w:rsidR="00B97A75" w:rsidRPr="00B97A75" w:rsidRDefault="00B97A75" w:rsidP="00B97A75">
            <w:pPr>
              <w:spacing w:after="240"/>
              <w:rPr>
                <w:rFonts w:ascii="Arial" w:hAnsi="Arial" w:cs="Arial"/>
                <w:color w:val="000000"/>
                <w:sz w:val="22"/>
                <w:szCs w:val="22"/>
                <w:lang w:val="fr-FR"/>
              </w:rPr>
            </w:pPr>
          </w:p>
        </w:tc>
        <w:tc>
          <w:tcPr>
            <w:tcW w:w="413" w:type="pct"/>
            <w:tcBorders>
              <w:top w:val="nil"/>
              <w:left w:val="single" w:sz="4" w:space="0" w:color="auto"/>
              <w:bottom w:val="single" w:sz="4" w:space="0" w:color="auto"/>
              <w:right w:val="single" w:sz="4" w:space="0" w:color="auto"/>
            </w:tcBorders>
            <w:hideMark/>
          </w:tcPr>
          <w:p w14:paraId="4CAA7727"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5.7</w:t>
            </w:r>
          </w:p>
        </w:tc>
        <w:tc>
          <w:tcPr>
            <w:tcW w:w="445" w:type="pct"/>
            <w:tcBorders>
              <w:top w:val="nil"/>
              <w:left w:val="single" w:sz="4" w:space="0" w:color="auto"/>
              <w:bottom w:val="single" w:sz="4" w:space="0" w:color="auto"/>
              <w:right w:val="single" w:sz="4" w:space="0" w:color="auto"/>
            </w:tcBorders>
            <w:hideMark/>
          </w:tcPr>
          <w:p w14:paraId="42A9FF37"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5.6</w:t>
            </w:r>
          </w:p>
        </w:tc>
        <w:tc>
          <w:tcPr>
            <w:tcW w:w="438" w:type="pct"/>
            <w:tcBorders>
              <w:top w:val="nil"/>
              <w:left w:val="single" w:sz="4" w:space="0" w:color="auto"/>
              <w:bottom w:val="single" w:sz="4" w:space="0" w:color="auto"/>
              <w:right w:val="single" w:sz="4" w:space="0" w:color="auto"/>
            </w:tcBorders>
            <w:hideMark/>
          </w:tcPr>
          <w:p w14:paraId="0EB0B7FA"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5.5</w:t>
            </w:r>
          </w:p>
        </w:tc>
        <w:tc>
          <w:tcPr>
            <w:tcW w:w="695" w:type="pct"/>
            <w:tcBorders>
              <w:top w:val="nil"/>
              <w:left w:val="single" w:sz="4" w:space="0" w:color="auto"/>
              <w:bottom w:val="single" w:sz="4" w:space="0" w:color="auto"/>
              <w:right w:val="single" w:sz="4" w:space="0" w:color="auto"/>
            </w:tcBorders>
          </w:tcPr>
          <w:p w14:paraId="2C8EA0E0" w14:textId="77777777" w:rsidR="00B97A75" w:rsidRPr="00B97A75" w:rsidRDefault="00B97A75" w:rsidP="00B97A75">
            <w:pPr>
              <w:spacing w:after="240"/>
              <w:rPr>
                <w:rFonts w:ascii="Arial" w:hAnsi="Arial" w:cs="Arial"/>
                <w:color w:val="000000"/>
                <w:sz w:val="22"/>
                <w:szCs w:val="22"/>
                <w:lang w:val="fr-FR"/>
              </w:rPr>
            </w:pPr>
          </w:p>
        </w:tc>
        <w:tc>
          <w:tcPr>
            <w:tcW w:w="563" w:type="pct"/>
            <w:tcBorders>
              <w:top w:val="nil"/>
              <w:left w:val="single" w:sz="4" w:space="0" w:color="auto"/>
              <w:bottom w:val="single" w:sz="4" w:space="0" w:color="auto"/>
              <w:right w:val="single" w:sz="4" w:space="0" w:color="auto"/>
            </w:tcBorders>
            <w:hideMark/>
          </w:tcPr>
          <w:p w14:paraId="76BE8DE9"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CENALT</w:t>
            </w:r>
          </w:p>
        </w:tc>
        <w:tc>
          <w:tcPr>
            <w:tcW w:w="707" w:type="pct"/>
            <w:tcBorders>
              <w:top w:val="nil"/>
              <w:left w:val="single" w:sz="4" w:space="0" w:color="auto"/>
              <w:bottom w:val="single" w:sz="4" w:space="0" w:color="auto"/>
              <w:right w:val="single" w:sz="4" w:space="0" w:color="auto"/>
            </w:tcBorders>
            <w:hideMark/>
          </w:tcPr>
          <w:p w14:paraId="07570A00"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Information</w:t>
            </w:r>
          </w:p>
        </w:tc>
        <w:tc>
          <w:tcPr>
            <w:tcW w:w="432" w:type="pct"/>
            <w:tcBorders>
              <w:top w:val="nil"/>
              <w:left w:val="single" w:sz="4" w:space="0" w:color="auto"/>
              <w:bottom w:val="single" w:sz="4" w:space="0" w:color="auto"/>
              <w:right w:val="single" w:sz="4" w:space="0" w:color="auto"/>
            </w:tcBorders>
            <w:hideMark/>
          </w:tcPr>
          <w:p w14:paraId="31275A46"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w:t>
            </w:r>
          </w:p>
        </w:tc>
      </w:tr>
      <w:tr w:rsidR="00066918" w:rsidRPr="00B97A75" w14:paraId="5903C7A8" w14:textId="77777777" w:rsidTr="00E90C11">
        <w:tc>
          <w:tcPr>
            <w:tcW w:w="557" w:type="pct"/>
            <w:tcBorders>
              <w:top w:val="single" w:sz="4" w:space="0" w:color="auto"/>
              <w:left w:val="single" w:sz="4" w:space="0" w:color="auto"/>
              <w:bottom w:val="single" w:sz="4" w:space="0" w:color="auto"/>
              <w:right w:val="single" w:sz="4" w:space="0" w:color="auto"/>
            </w:tcBorders>
            <w:hideMark/>
          </w:tcPr>
          <w:p w14:paraId="317234AB"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20/06/20</w:t>
            </w:r>
          </w:p>
        </w:tc>
        <w:tc>
          <w:tcPr>
            <w:tcW w:w="751" w:type="pct"/>
            <w:tcBorders>
              <w:top w:val="single" w:sz="4" w:space="0" w:color="auto"/>
              <w:left w:val="single" w:sz="4" w:space="0" w:color="auto"/>
              <w:bottom w:val="single" w:sz="4" w:space="0" w:color="auto"/>
              <w:right w:val="single" w:sz="4" w:space="0" w:color="auto"/>
            </w:tcBorders>
            <w:hideMark/>
          </w:tcPr>
          <w:p w14:paraId="055B43F7"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Iceland Region</w:t>
            </w:r>
          </w:p>
        </w:tc>
        <w:tc>
          <w:tcPr>
            <w:tcW w:w="413" w:type="pct"/>
            <w:tcBorders>
              <w:top w:val="single" w:sz="4" w:space="0" w:color="auto"/>
              <w:left w:val="single" w:sz="4" w:space="0" w:color="auto"/>
              <w:bottom w:val="single" w:sz="4" w:space="0" w:color="auto"/>
              <w:right w:val="single" w:sz="4" w:space="0" w:color="auto"/>
            </w:tcBorders>
            <w:hideMark/>
          </w:tcPr>
          <w:p w14:paraId="194B04EB"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5.6</w:t>
            </w:r>
          </w:p>
        </w:tc>
        <w:tc>
          <w:tcPr>
            <w:tcW w:w="445" w:type="pct"/>
            <w:tcBorders>
              <w:top w:val="single" w:sz="4" w:space="0" w:color="auto"/>
              <w:left w:val="single" w:sz="4" w:space="0" w:color="auto"/>
              <w:bottom w:val="single" w:sz="4" w:space="0" w:color="auto"/>
              <w:right w:val="single" w:sz="4" w:space="0" w:color="auto"/>
            </w:tcBorders>
            <w:hideMark/>
          </w:tcPr>
          <w:p w14:paraId="6E0868F6"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5.4</w:t>
            </w:r>
          </w:p>
        </w:tc>
        <w:tc>
          <w:tcPr>
            <w:tcW w:w="438" w:type="pct"/>
            <w:tcBorders>
              <w:top w:val="single" w:sz="4" w:space="0" w:color="auto"/>
              <w:left w:val="single" w:sz="4" w:space="0" w:color="auto"/>
              <w:bottom w:val="single" w:sz="4" w:space="0" w:color="auto"/>
              <w:right w:val="single" w:sz="4" w:space="0" w:color="auto"/>
            </w:tcBorders>
            <w:hideMark/>
          </w:tcPr>
          <w:p w14:paraId="53AF8B0B"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5.4</w:t>
            </w:r>
          </w:p>
        </w:tc>
        <w:tc>
          <w:tcPr>
            <w:tcW w:w="695" w:type="pct"/>
            <w:tcBorders>
              <w:top w:val="single" w:sz="4" w:space="0" w:color="auto"/>
              <w:left w:val="single" w:sz="4" w:space="0" w:color="auto"/>
              <w:bottom w:val="single" w:sz="4" w:space="0" w:color="auto"/>
              <w:right w:val="single" w:sz="4" w:space="0" w:color="auto"/>
            </w:tcBorders>
            <w:hideMark/>
          </w:tcPr>
          <w:p w14:paraId="10761192"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NEAMTWS</w:t>
            </w:r>
          </w:p>
        </w:tc>
        <w:tc>
          <w:tcPr>
            <w:tcW w:w="563" w:type="pct"/>
            <w:tcBorders>
              <w:top w:val="single" w:sz="4" w:space="0" w:color="auto"/>
              <w:left w:val="single" w:sz="4" w:space="0" w:color="auto"/>
              <w:bottom w:val="single" w:sz="4" w:space="0" w:color="auto"/>
              <w:right w:val="single" w:sz="4" w:space="0" w:color="auto"/>
            </w:tcBorders>
            <w:hideMark/>
          </w:tcPr>
          <w:p w14:paraId="1C8CC916"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CENALT</w:t>
            </w:r>
          </w:p>
        </w:tc>
        <w:tc>
          <w:tcPr>
            <w:tcW w:w="707" w:type="pct"/>
            <w:tcBorders>
              <w:top w:val="single" w:sz="4" w:space="0" w:color="auto"/>
              <w:left w:val="single" w:sz="4" w:space="0" w:color="auto"/>
              <w:bottom w:val="single" w:sz="4" w:space="0" w:color="auto"/>
              <w:right w:val="single" w:sz="4" w:space="0" w:color="auto"/>
            </w:tcBorders>
            <w:hideMark/>
          </w:tcPr>
          <w:p w14:paraId="600B0990"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Information</w:t>
            </w:r>
          </w:p>
        </w:tc>
        <w:tc>
          <w:tcPr>
            <w:tcW w:w="432" w:type="pct"/>
            <w:tcBorders>
              <w:top w:val="single" w:sz="4" w:space="0" w:color="auto"/>
              <w:left w:val="single" w:sz="4" w:space="0" w:color="auto"/>
              <w:bottom w:val="single" w:sz="4" w:space="0" w:color="auto"/>
              <w:right w:val="single" w:sz="4" w:space="0" w:color="auto"/>
            </w:tcBorders>
            <w:hideMark/>
          </w:tcPr>
          <w:p w14:paraId="227AB879"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w:t>
            </w:r>
          </w:p>
        </w:tc>
      </w:tr>
      <w:tr w:rsidR="00066918" w:rsidRPr="00B97A75" w14:paraId="57485225" w14:textId="77777777" w:rsidTr="00E90C11">
        <w:tc>
          <w:tcPr>
            <w:tcW w:w="557" w:type="pct"/>
            <w:tcBorders>
              <w:top w:val="single" w:sz="4" w:space="0" w:color="auto"/>
              <w:left w:val="single" w:sz="4" w:space="0" w:color="auto"/>
              <w:bottom w:val="single" w:sz="4" w:space="0" w:color="auto"/>
              <w:right w:val="single" w:sz="4" w:space="0" w:color="auto"/>
            </w:tcBorders>
            <w:hideMark/>
          </w:tcPr>
          <w:p w14:paraId="010F5FBC"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20/06/20</w:t>
            </w:r>
          </w:p>
        </w:tc>
        <w:tc>
          <w:tcPr>
            <w:tcW w:w="751" w:type="pct"/>
            <w:tcBorders>
              <w:top w:val="single" w:sz="4" w:space="0" w:color="auto"/>
              <w:left w:val="single" w:sz="4" w:space="0" w:color="auto"/>
              <w:bottom w:val="single" w:sz="4" w:space="0" w:color="auto"/>
              <w:right w:val="single" w:sz="4" w:space="0" w:color="auto"/>
            </w:tcBorders>
            <w:hideMark/>
          </w:tcPr>
          <w:p w14:paraId="45D871C2"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Iceland Region</w:t>
            </w:r>
          </w:p>
        </w:tc>
        <w:tc>
          <w:tcPr>
            <w:tcW w:w="413" w:type="pct"/>
            <w:tcBorders>
              <w:top w:val="single" w:sz="4" w:space="0" w:color="auto"/>
              <w:left w:val="single" w:sz="4" w:space="0" w:color="auto"/>
              <w:bottom w:val="single" w:sz="4" w:space="0" w:color="auto"/>
              <w:right w:val="single" w:sz="4" w:space="0" w:color="auto"/>
            </w:tcBorders>
            <w:hideMark/>
          </w:tcPr>
          <w:p w14:paraId="1B90FDBD"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5.6</w:t>
            </w:r>
          </w:p>
        </w:tc>
        <w:tc>
          <w:tcPr>
            <w:tcW w:w="445" w:type="pct"/>
            <w:tcBorders>
              <w:top w:val="single" w:sz="4" w:space="0" w:color="auto"/>
              <w:left w:val="single" w:sz="4" w:space="0" w:color="auto"/>
              <w:bottom w:val="single" w:sz="4" w:space="0" w:color="auto"/>
              <w:right w:val="single" w:sz="4" w:space="0" w:color="auto"/>
            </w:tcBorders>
            <w:hideMark/>
          </w:tcPr>
          <w:p w14:paraId="24630DEF"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5.7</w:t>
            </w:r>
          </w:p>
        </w:tc>
        <w:tc>
          <w:tcPr>
            <w:tcW w:w="438" w:type="pct"/>
            <w:tcBorders>
              <w:top w:val="single" w:sz="4" w:space="0" w:color="auto"/>
              <w:left w:val="single" w:sz="4" w:space="0" w:color="auto"/>
              <w:bottom w:val="single" w:sz="4" w:space="0" w:color="auto"/>
              <w:right w:val="single" w:sz="4" w:space="0" w:color="auto"/>
            </w:tcBorders>
            <w:hideMark/>
          </w:tcPr>
          <w:p w14:paraId="071A4E3D"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5.7</w:t>
            </w:r>
          </w:p>
        </w:tc>
        <w:tc>
          <w:tcPr>
            <w:tcW w:w="695" w:type="pct"/>
            <w:tcBorders>
              <w:top w:val="single" w:sz="4" w:space="0" w:color="auto"/>
              <w:left w:val="single" w:sz="4" w:space="0" w:color="auto"/>
              <w:bottom w:val="single" w:sz="4" w:space="0" w:color="auto"/>
              <w:right w:val="single" w:sz="4" w:space="0" w:color="auto"/>
            </w:tcBorders>
            <w:hideMark/>
          </w:tcPr>
          <w:p w14:paraId="1738276B"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NEAMTWS</w:t>
            </w:r>
          </w:p>
        </w:tc>
        <w:tc>
          <w:tcPr>
            <w:tcW w:w="563" w:type="pct"/>
            <w:tcBorders>
              <w:top w:val="single" w:sz="4" w:space="0" w:color="auto"/>
              <w:left w:val="single" w:sz="4" w:space="0" w:color="auto"/>
              <w:bottom w:val="single" w:sz="4" w:space="0" w:color="auto"/>
              <w:right w:val="single" w:sz="4" w:space="0" w:color="auto"/>
            </w:tcBorders>
            <w:hideMark/>
          </w:tcPr>
          <w:p w14:paraId="604D029E"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CENALT</w:t>
            </w:r>
          </w:p>
        </w:tc>
        <w:tc>
          <w:tcPr>
            <w:tcW w:w="707" w:type="pct"/>
            <w:tcBorders>
              <w:top w:val="single" w:sz="4" w:space="0" w:color="auto"/>
              <w:left w:val="single" w:sz="4" w:space="0" w:color="auto"/>
              <w:bottom w:val="single" w:sz="4" w:space="0" w:color="auto"/>
              <w:right w:val="single" w:sz="4" w:space="0" w:color="auto"/>
            </w:tcBorders>
            <w:hideMark/>
          </w:tcPr>
          <w:p w14:paraId="056A63EF"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Information</w:t>
            </w:r>
          </w:p>
        </w:tc>
        <w:tc>
          <w:tcPr>
            <w:tcW w:w="432" w:type="pct"/>
            <w:tcBorders>
              <w:top w:val="single" w:sz="4" w:space="0" w:color="auto"/>
              <w:left w:val="single" w:sz="4" w:space="0" w:color="auto"/>
              <w:bottom w:val="single" w:sz="4" w:space="0" w:color="auto"/>
              <w:right w:val="single" w:sz="4" w:space="0" w:color="auto"/>
            </w:tcBorders>
            <w:hideMark/>
          </w:tcPr>
          <w:p w14:paraId="5D8876F4"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w:t>
            </w:r>
          </w:p>
        </w:tc>
      </w:tr>
      <w:tr w:rsidR="00066918" w:rsidRPr="00B97A75" w14:paraId="7CFDA013" w14:textId="77777777" w:rsidTr="00E90C11">
        <w:tc>
          <w:tcPr>
            <w:tcW w:w="557" w:type="pct"/>
            <w:tcBorders>
              <w:top w:val="single" w:sz="4" w:space="0" w:color="auto"/>
              <w:left w:val="single" w:sz="4" w:space="0" w:color="auto"/>
              <w:bottom w:val="nil"/>
              <w:right w:val="single" w:sz="4" w:space="0" w:color="auto"/>
            </w:tcBorders>
            <w:hideMark/>
          </w:tcPr>
          <w:p w14:paraId="0C8437AD"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21/06/20</w:t>
            </w:r>
          </w:p>
        </w:tc>
        <w:tc>
          <w:tcPr>
            <w:tcW w:w="751" w:type="pct"/>
            <w:tcBorders>
              <w:top w:val="single" w:sz="4" w:space="0" w:color="auto"/>
              <w:left w:val="single" w:sz="4" w:space="0" w:color="auto"/>
              <w:bottom w:val="nil"/>
              <w:right w:val="single" w:sz="4" w:space="0" w:color="auto"/>
            </w:tcBorders>
            <w:hideMark/>
          </w:tcPr>
          <w:p w14:paraId="4758A058"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Iceland Region</w:t>
            </w:r>
          </w:p>
        </w:tc>
        <w:tc>
          <w:tcPr>
            <w:tcW w:w="413" w:type="pct"/>
            <w:tcBorders>
              <w:top w:val="single" w:sz="4" w:space="0" w:color="auto"/>
              <w:left w:val="single" w:sz="4" w:space="0" w:color="auto"/>
              <w:bottom w:val="nil"/>
              <w:right w:val="single" w:sz="4" w:space="0" w:color="auto"/>
            </w:tcBorders>
            <w:hideMark/>
          </w:tcPr>
          <w:p w14:paraId="2E0C2829"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5.6</w:t>
            </w:r>
          </w:p>
        </w:tc>
        <w:tc>
          <w:tcPr>
            <w:tcW w:w="445" w:type="pct"/>
            <w:tcBorders>
              <w:top w:val="single" w:sz="4" w:space="0" w:color="auto"/>
              <w:left w:val="single" w:sz="4" w:space="0" w:color="auto"/>
              <w:bottom w:val="nil"/>
              <w:right w:val="single" w:sz="4" w:space="0" w:color="auto"/>
            </w:tcBorders>
            <w:hideMark/>
          </w:tcPr>
          <w:p w14:paraId="236D7EB8"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6.0</w:t>
            </w:r>
          </w:p>
        </w:tc>
        <w:tc>
          <w:tcPr>
            <w:tcW w:w="438" w:type="pct"/>
            <w:tcBorders>
              <w:top w:val="single" w:sz="4" w:space="0" w:color="auto"/>
              <w:left w:val="single" w:sz="4" w:space="0" w:color="auto"/>
              <w:bottom w:val="nil"/>
              <w:right w:val="single" w:sz="4" w:space="0" w:color="auto"/>
            </w:tcBorders>
            <w:hideMark/>
          </w:tcPr>
          <w:p w14:paraId="3AA319CF"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6.0</w:t>
            </w:r>
          </w:p>
        </w:tc>
        <w:tc>
          <w:tcPr>
            <w:tcW w:w="695" w:type="pct"/>
            <w:tcBorders>
              <w:top w:val="single" w:sz="4" w:space="0" w:color="auto"/>
              <w:left w:val="single" w:sz="4" w:space="0" w:color="auto"/>
              <w:bottom w:val="nil"/>
              <w:right w:val="single" w:sz="4" w:space="0" w:color="auto"/>
            </w:tcBorders>
            <w:hideMark/>
          </w:tcPr>
          <w:p w14:paraId="1E21E02F"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NEAMTWS</w:t>
            </w:r>
          </w:p>
        </w:tc>
        <w:tc>
          <w:tcPr>
            <w:tcW w:w="563" w:type="pct"/>
            <w:tcBorders>
              <w:top w:val="single" w:sz="4" w:space="0" w:color="auto"/>
              <w:left w:val="single" w:sz="4" w:space="0" w:color="auto"/>
              <w:bottom w:val="nil"/>
              <w:right w:val="single" w:sz="4" w:space="0" w:color="auto"/>
            </w:tcBorders>
            <w:hideMark/>
          </w:tcPr>
          <w:p w14:paraId="14A23794"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IPMA</w:t>
            </w:r>
          </w:p>
        </w:tc>
        <w:tc>
          <w:tcPr>
            <w:tcW w:w="707" w:type="pct"/>
            <w:tcBorders>
              <w:top w:val="single" w:sz="4" w:space="0" w:color="auto"/>
              <w:left w:val="single" w:sz="4" w:space="0" w:color="auto"/>
              <w:bottom w:val="nil"/>
              <w:right w:val="single" w:sz="4" w:space="0" w:color="auto"/>
            </w:tcBorders>
            <w:hideMark/>
          </w:tcPr>
          <w:p w14:paraId="2E3AEDB3"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Information</w:t>
            </w:r>
          </w:p>
        </w:tc>
        <w:tc>
          <w:tcPr>
            <w:tcW w:w="432" w:type="pct"/>
            <w:tcBorders>
              <w:top w:val="single" w:sz="4" w:space="0" w:color="auto"/>
              <w:left w:val="single" w:sz="4" w:space="0" w:color="auto"/>
              <w:bottom w:val="nil"/>
              <w:right w:val="single" w:sz="4" w:space="0" w:color="auto"/>
            </w:tcBorders>
          </w:tcPr>
          <w:p w14:paraId="25BDCA10" w14:textId="77777777" w:rsidR="00B97A75" w:rsidRPr="00B97A75" w:rsidRDefault="00B97A75" w:rsidP="00B97A75">
            <w:pPr>
              <w:spacing w:after="240"/>
              <w:rPr>
                <w:rFonts w:ascii="Arial" w:hAnsi="Arial" w:cs="Arial"/>
                <w:color w:val="000000"/>
                <w:sz w:val="22"/>
                <w:szCs w:val="22"/>
                <w:lang w:val="fr-FR"/>
              </w:rPr>
            </w:pPr>
          </w:p>
        </w:tc>
      </w:tr>
      <w:tr w:rsidR="00066918" w:rsidRPr="00B97A75" w14:paraId="1E6AB627" w14:textId="77777777" w:rsidTr="00E90C11">
        <w:tc>
          <w:tcPr>
            <w:tcW w:w="557" w:type="pct"/>
            <w:tcBorders>
              <w:top w:val="nil"/>
              <w:left w:val="single" w:sz="4" w:space="0" w:color="auto"/>
              <w:bottom w:val="single" w:sz="4" w:space="0" w:color="auto"/>
              <w:right w:val="single" w:sz="4" w:space="0" w:color="auto"/>
            </w:tcBorders>
          </w:tcPr>
          <w:p w14:paraId="28F2F80F" w14:textId="77777777" w:rsidR="00B97A75" w:rsidRPr="00B97A75" w:rsidRDefault="00B97A75" w:rsidP="00B97A75">
            <w:pPr>
              <w:spacing w:after="240"/>
              <w:rPr>
                <w:rFonts w:ascii="Arial" w:hAnsi="Arial" w:cs="Arial"/>
                <w:color w:val="000000"/>
                <w:sz w:val="22"/>
                <w:szCs w:val="22"/>
                <w:lang w:val="fr-FR"/>
              </w:rPr>
            </w:pPr>
          </w:p>
        </w:tc>
        <w:tc>
          <w:tcPr>
            <w:tcW w:w="751" w:type="pct"/>
            <w:tcBorders>
              <w:top w:val="nil"/>
              <w:left w:val="single" w:sz="4" w:space="0" w:color="auto"/>
              <w:bottom w:val="single" w:sz="4" w:space="0" w:color="auto"/>
              <w:right w:val="single" w:sz="4" w:space="0" w:color="auto"/>
            </w:tcBorders>
          </w:tcPr>
          <w:p w14:paraId="0C23145F" w14:textId="77777777" w:rsidR="00B97A75" w:rsidRPr="00B97A75" w:rsidRDefault="00B97A75" w:rsidP="00B97A75">
            <w:pPr>
              <w:spacing w:after="240"/>
              <w:rPr>
                <w:rFonts w:ascii="Arial" w:hAnsi="Arial" w:cs="Arial"/>
                <w:color w:val="000000"/>
                <w:sz w:val="22"/>
                <w:szCs w:val="22"/>
                <w:lang w:val="fr-FR"/>
              </w:rPr>
            </w:pPr>
          </w:p>
        </w:tc>
        <w:tc>
          <w:tcPr>
            <w:tcW w:w="413" w:type="pct"/>
            <w:tcBorders>
              <w:top w:val="nil"/>
              <w:left w:val="single" w:sz="4" w:space="0" w:color="auto"/>
              <w:bottom w:val="single" w:sz="4" w:space="0" w:color="auto"/>
              <w:right w:val="single" w:sz="4" w:space="0" w:color="auto"/>
            </w:tcBorders>
            <w:hideMark/>
          </w:tcPr>
          <w:p w14:paraId="38D1277A"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5.8</w:t>
            </w:r>
          </w:p>
        </w:tc>
        <w:tc>
          <w:tcPr>
            <w:tcW w:w="445" w:type="pct"/>
            <w:tcBorders>
              <w:top w:val="nil"/>
              <w:left w:val="single" w:sz="4" w:space="0" w:color="auto"/>
              <w:bottom w:val="single" w:sz="4" w:space="0" w:color="auto"/>
              <w:right w:val="single" w:sz="4" w:space="0" w:color="auto"/>
            </w:tcBorders>
            <w:hideMark/>
          </w:tcPr>
          <w:p w14:paraId="4AE4382E"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6.0</w:t>
            </w:r>
          </w:p>
        </w:tc>
        <w:tc>
          <w:tcPr>
            <w:tcW w:w="438" w:type="pct"/>
            <w:tcBorders>
              <w:top w:val="nil"/>
              <w:left w:val="single" w:sz="4" w:space="0" w:color="auto"/>
              <w:bottom w:val="single" w:sz="4" w:space="0" w:color="auto"/>
              <w:right w:val="single" w:sz="4" w:space="0" w:color="auto"/>
            </w:tcBorders>
            <w:hideMark/>
          </w:tcPr>
          <w:p w14:paraId="304C13C7"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6.0</w:t>
            </w:r>
          </w:p>
        </w:tc>
        <w:tc>
          <w:tcPr>
            <w:tcW w:w="695" w:type="pct"/>
            <w:tcBorders>
              <w:top w:val="nil"/>
              <w:left w:val="single" w:sz="4" w:space="0" w:color="auto"/>
              <w:bottom w:val="single" w:sz="4" w:space="0" w:color="auto"/>
              <w:right w:val="single" w:sz="4" w:space="0" w:color="auto"/>
            </w:tcBorders>
          </w:tcPr>
          <w:p w14:paraId="719F95AD" w14:textId="77777777" w:rsidR="00B97A75" w:rsidRPr="00B97A75" w:rsidRDefault="00B97A75" w:rsidP="00B97A75">
            <w:pPr>
              <w:spacing w:after="240"/>
              <w:rPr>
                <w:rFonts w:ascii="Arial" w:hAnsi="Arial" w:cs="Arial"/>
                <w:color w:val="000000"/>
                <w:sz w:val="22"/>
                <w:szCs w:val="22"/>
                <w:lang w:val="fr-FR"/>
              </w:rPr>
            </w:pPr>
          </w:p>
        </w:tc>
        <w:tc>
          <w:tcPr>
            <w:tcW w:w="563" w:type="pct"/>
            <w:tcBorders>
              <w:top w:val="nil"/>
              <w:left w:val="single" w:sz="4" w:space="0" w:color="auto"/>
              <w:bottom w:val="single" w:sz="4" w:space="0" w:color="auto"/>
              <w:right w:val="single" w:sz="4" w:space="0" w:color="auto"/>
            </w:tcBorders>
            <w:hideMark/>
          </w:tcPr>
          <w:p w14:paraId="123E0CA1"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CENALT</w:t>
            </w:r>
          </w:p>
        </w:tc>
        <w:tc>
          <w:tcPr>
            <w:tcW w:w="707" w:type="pct"/>
            <w:tcBorders>
              <w:top w:val="nil"/>
              <w:left w:val="single" w:sz="4" w:space="0" w:color="auto"/>
              <w:bottom w:val="single" w:sz="4" w:space="0" w:color="auto"/>
              <w:right w:val="single" w:sz="4" w:space="0" w:color="auto"/>
            </w:tcBorders>
            <w:hideMark/>
          </w:tcPr>
          <w:p w14:paraId="71773CD9"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Information</w:t>
            </w:r>
          </w:p>
        </w:tc>
        <w:tc>
          <w:tcPr>
            <w:tcW w:w="432" w:type="pct"/>
            <w:tcBorders>
              <w:top w:val="nil"/>
              <w:left w:val="single" w:sz="4" w:space="0" w:color="auto"/>
              <w:bottom w:val="single" w:sz="4" w:space="0" w:color="auto"/>
              <w:right w:val="single" w:sz="4" w:space="0" w:color="auto"/>
            </w:tcBorders>
            <w:hideMark/>
          </w:tcPr>
          <w:p w14:paraId="0666522A"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w:t>
            </w:r>
          </w:p>
        </w:tc>
      </w:tr>
      <w:tr w:rsidR="00066918" w:rsidRPr="00B97A75" w14:paraId="17EB8759" w14:textId="77777777" w:rsidTr="00E90C11">
        <w:tc>
          <w:tcPr>
            <w:tcW w:w="557" w:type="pct"/>
            <w:tcBorders>
              <w:top w:val="single" w:sz="4" w:space="0" w:color="auto"/>
              <w:left w:val="single" w:sz="4" w:space="0" w:color="auto"/>
              <w:bottom w:val="nil"/>
              <w:right w:val="single" w:sz="4" w:space="0" w:color="auto"/>
            </w:tcBorders>
            <w:hideMark/>
          </w:tcPr>
          <w:p w14:paraId="7EDAC60A"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30/08/20</w:t>
            </w:r>
          </w:p>
        </w:tc>
        <w:tc>
          <w:tcPr>
            <w:tcW w:w="751" w:type="pct"/>
            <w:tcBorders>
              <w:top w:val="single" w:sz="4" w:space="0" w:color="auto"/>
              <w:left w:val="single" w:sz="4" w:space="0" w:color="auto"/>
              <w:bottom w:val="nil"/>
              <w:right w:val="single" w:sz="4" w:space="0" w:color="auto"/>
            </w:tcBorders>
            <w:hideMark/>
          </w:tcPr>
          <w:p w14:paraId="29EC5F9A"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Central Mid-Atlantic Ridge</w:t>
            </w:r>
          </w:p>
        </w:tc>
        <w:tc>
          <w:tcPr>
            <w:tcW w:w="413" w:type="pct"/>
            <w:tcBorders>
              <w:top w:val="single" w:sz="4" w:space="0" w:color="auto"/>
              <w:left w:val="single" w:sz="4" w:space="0" w:color="auto"/>
              <w:bottom w:val="nil"/>
              <w:right w:val="single" w:sz="4" w:space="0" w:color="auto"/>
            </w:tcBorders>
            <w:hideMark/>
          </w:tcPr>
          <w:p w14:paraId="6C1C550F"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6.3</w:t>
            </w:r>
          </w:p>
        </w:tc>
        <w:tc>
          <w:tcPr>
            <w:tcW w:w="445" w:type="pct"/>
            <w:tcBorders>
              <w:top w:val="single" w:sz="4" w:space="0" w:color="auto"/>
              <w:left w:val="single" w:sz="4" w:space="0" w:color="auto"/>
              <w:bottom w:val="nil"/>
              <w:right w:val="single" w:sz="4" w:space="0" w:color="auto"/>
            </w:tcBorders>
            <w:hideMark/>
          </w:tcPr>
          <w:p w14:paraId="15F8108B"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6.5</w:t>
            </w:r>
          </w:p>
        </w:tc>
        <w:tc>
          <w:tcPr>
            <w:tcW w:w="438" w:type="pct"/>
            <w:tcBorders>
              <w:top w:val="single" w:sz="4" w:space="0" w:color="auto"/>
              <w:left w:val="single" w:sz="4" w:space="0" w:color="auto"/>
              <w:bottom w:val="nil"/>
              <w:right w:val="single" w:sz="4" w:space="0" w:color="auto"/>
            </w:tcBorders>
            <w:hideMark/>
          </w:tcPr>
          <w:p w14:paraId="689F7425"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6.5</w:t>
            </w:r>
          </w:p>
        </w:tc>
        <w:tc>
          <w:tcPr>
            <w:tcW w:w="695" w:type="pct"/>
            <w:tcBorders>
              <w:top w:val="single" w:sz="4" w:space="0" w:color="auto"/>
              <w:left w:val="single" w:sz="4" w:space="0" w:color="auto"/>
              <w:bottom w:val="nil"/>
              <w:right w:val="single" w:sz="4" w:space="0" w:color="auto"/>
            </w:tcBorders>
            <w:hideMark/>
          </w:tcPr>
          <w:p w14:paraId="48378C81"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NEAMTWS</w:t>
            </w:r>
          </w:p>
        </w:tc>
        <w:tc>
          <w:tcPr>
            <w:tcW w:w="563" w:type="pct"/>
            <w:tcBorders>
              <w:top w:val="single" w:sz="4" w:space="0" w:color="auto"/>
              <w:left w:val="single" w:sz="4" w:space="0" w:color="auto"/>
              <w:bottom w:val="nil"/>
              <w:right w:val="single" w:sz="4" w:space="0" w:color="auto"/>
            </w:tcBorders>
            <w:hideMark/>
          </w:tcPr>
          <w:p w14:paraId="1615FB45"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CENALT</w:t>
            </w:r>
          </w:p>
        </w:tc>
        <w:tc>
          <w:tcPr>
            <w:tcW w:w="707" w:type="pct"/>
            <w:tcBorders>
              <w:top w:val="single" w:sz="4" w:space="0" w:color="auto"/>
              <w:left w:val="single" w:sz="4" w:space="0" w:color="auto"/>
              <w:bottom w:val="nil"/>
              <w:right w:val="single" w:sz="4" w:space="0" w:color="auto"/>
            </w:tcBorders>
            <w:hideMark/>
          </w:tcPr>
          <w:p w14:paraId="645547B4"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Information</w:t>
            </w:r>
          </w:p>
        </w:tc>
        <w:tc>
          <w:tcPr>
            <w:tcW w:w="432" w:type="pct"/>
            <w:tcBorders>
              <w:top w:val="single" w:sz="4" w:space="0" w:color="auto"/>
              <w:left w:val="single" w:sz="4" w:space="0" w:color="auto"/>
              <w:bottom w:val="nil"/>
              <w:right w:val="single" w:sz="4" w:space="0" w:color="auto"/>
            </w:tcBorders>
            <w:hideMark/>
          </w:tcPr>
          <w:p w14:paraId="36ACA2BA"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w:t>
            </w:r>
          </w:p>
        </w:tc>
      </w:tr>
      <w:tr w:rsidR="00066918" w:rsidRPr="00B97A75" w14:paraId="373C71EA" w14:textId="77777777" w:rsidTr="00E90C11">
        <w:tc>
          <w:tcPr>
            <w:tcW w:w="557" w:type="pct"/>
            <w:tcBorders>
              <w:top w:val="nil"/>
              <w:left w:val="single" w:sz="4" w:space="0" w:color="auto"/>
              <w:bottom w:val="single" w:sz="4" w:space="0" w:color="auto"/>
              <w:right w:val="single" w:sz="4" w:space="0" w:color="auto"/>
            </w:tcBorders>
          </w:tcPr>
          <w:p w14:paraId="41B429A3" w14:textId="77777777" w:rsidR="00B97A75" w:rsidRPr="00B97A75" w:rsidRDefault="00B97A75" w:rsidP="00B97A75">
            <w:pPr>
              <w:spacing w:after="240"/>
              <w:rPr>
                <w:rFonts w:ascii="Arial" w:hAnsi="Arial" w:cs="Arial"/>
                <w:color w:val="000000"/>
                <w:sz w:val="22"/>
                <w:szCs w:val="22"/>
                <w:lang w:val="fr-FR"/>
              </w:rPr>
            </w:pPr>
          </w:p>
        </w:tc>
        <w:tc>
          <w:tcPr>
            <w:tcW w:w="751" w:type="pct"/>
            <w:tcBorders>
              <w:top w:val="nil"/>
              <w:left w:val="single" w:sz="4" w:space="0" w:color="auto"/>
              <w:bottom w:val="single" w:sz="4" w:space="0" w:color="auto"/>
              <w:right w:val="single" w:sz="4" w:space="0" w:color="auto"/>
            </w:tcBorders>
          </w:tcPr>
          <w:p w14:paraId="37AE36EB" w14:textId="77777777" w:rsidR="00B97A75" w:rsidRPr="00B97A75" w:rsidRDefault="00B97A75" w:rsidP="00B97A75">
            <w:pPr>
              <w:spacing w:after="240"/>
              <w:rPr>
                <w:rFonts w:ascii="Arial" w:hAnsi="Arial" w:cs="Arial"/>
                <w:color w:val="000000"/>
                <w:sz w:val="22"/>
                <w:szCs w:val="22"/>
                <w:lang w:val="fr-FR"/>
              </w:rPr>
            </w:pPr>
          </w:p>
        </w:tc>
        <w:tc>
          <w:tcPr>
            <w:tcW w:w="413" w:type="pct"/>
            <w:tcBorders>
              <w:top w:val="nil"/>
              <w:left w:val="single" w:sz="4" w:space="0" w:color="auto"/>
              <w:bottom w:val="single" w:sz="4" w:space="0" w:color="auto"/>
              <w:right w:val="single" w:sz="4" w:space="0" w:color="auto"/>
            </w:tcBorders>
            <w:hideMark/>
          </w:tcPr>
          <w:p w14:paraId="317DB402"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6.4</w:t>
            </w:r>
          </w:p>
        </w:tc>
        <w:tc>
          <w:tcPr>
            <w:tcW w:w="445" w:type="pct"/>
            <w:tcBorders>
              <w:top w:val="nil"/>
              <w:left w:val="single" w:sz="4" w:space="0" w:color="auto"/>
              <w:bottom w:val="single" w:sz="4" w:space="0" w:color="auto"/>
              <w:right w:val="single" w:sz="4" w:space="0" w:color="auto"/>
            </w:tcBorders>
            <w:hideMark/>
          </w:tcPr>
          <w:p w14:paraId="3E6F7403"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6.5</w:t>
            </w:r>
          </w:p>
        </w:tc>
        <w:tc>
          <w:tcPr>
            <w:tcW w:w="438" w:type="pct"/>
            <w:tcBorders>
              <w:top w:val="nil"/>
              <w:left w:val="single" w:sz="4" w:space="0" w:color="auto"/>
              <w:bottom w:val="single" w:sz="4" w:space="0" w:color="auto"/>
              <w:right w:val="single" w:sz="4" w:space="0" w:color="auto"/>
            </w:tcBorders>
            <w:hideMark/>
          </w:tcPr>
          <w:p w14:paraId="54C27546"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6.5</w:t>
            </w:r>
          </w:p>
        </w:tc>
        <w:tc>
          <w:tcPr>
            <w:tcW w:w="695" w:type="pct"/>
            <w:tcBorders>
              <w:top w:val="nil"/>
              <w:left w:val="single" w:sz="4" w:space="0" w:color="auto"/>
              <w:bottom w:val="single" w:sz="4" w:space="0" w:color="auto"/>
              <w:right w:val="single" w:sz="4" w:space="0" w:color="auto"/>
            </w:tcBorders>
          </w:tcPr>
          <w:p w14:paraId="4319E4A2" w14:textId="77777777" w:rsidR="00B97A75" w:rsidRPr="00B97A75" w:rsidRDefault="00B97A75" w:rsidP="00B97A75">
            <w:pPr>
              <w:spacing w:after="240"/>
              <w:rPr>
                <w:rFonts w:ascii="Arial" w:hAnsi="Arial" w:cs="Arial"/>
                <w:color w:val="000000"/>
                <w:sz w:val="22"/>
                <w:szCs w:val="22"/>
                <w:lang w:val="fr-FR"/>
              </w:rPr>
            </w:pPr>
          </w:p>
        </w:tc>
        <w:tc>
          <w:tcPr>
            <w:tcW w:w="563" w:type="pct"/>
            <w:tcBorders>
              <w:top w:val="nil"/>
              <w:left w:val="single" w:sz="4" w:space="0" w:color="auto"/>
              <w:bottom w:val="single" w:sz="4" w:space="0" w:color="auto"/>
              <w:right w:val="single" w:sz="4" w:space="0" w:color="auto"/>
            </w:tcBorders>
            <w:hideMark/>
          </w:tcPr>
          <w:p w14:paraId="5364EB66"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IPMA</w:t>
            </w:r>
          </w:p>
        </w:tc>
        <w:tc>
          <w:tcPr>
            <w:tcW w:w="707" w:type="pct"/>
            <w:tcBorders>
              <w:top w:val="nil"/>
              <w:left w:val="single" w:sz="4" w:space="0" w:color="auto"/>
              <w:bottom w:val="single" w:sz="4" w:space="0" w:color="auto"/>
              <w:right w:val="single" w:sz="4" w:space="0" w:color="auto"/>
            </w:tcBorders>
            <w:hideMark/>
          </w:tcPr>
          <w:p w14:paraId="61A78C02"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Information</w:t>
            </w:r>
          </w:p>
        </w:tc>
        <w:tc>
          <w:tcPr>
            <w:tcW w:w="432" w:type="pct"/>
            <w:tcBorders>
              <w:top w:val="nil"/>
              <w:left w:val="single" w:sz="4" w:space="0" w:color="auto"/>
              <w:bottom w:val="single" w:sz="4" w:space="0" w:color="auto"/>
              <w:right w:val="single" w:sz="4" w:space="0" w:color="auto"/>
            </w:tcBorders>
            <w:hideMark/>
          </w:tcPr>
          <w:p w14:paraId="73B30E67"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w:t>
            </w:r>
          </w:p>
        </w:tc>
      </w:tr>
      <w:tr w:rsidR="00066918" w:rsidRPr="00B97A75" w14:paraId="30F39570" w14:textId="77777777" w:rsidTr="00E90C11">
        <w:tc>
          <w:tcPr>
            <w:tcW w:w="557" w:type="pct"/>
            <w:tcBorders>
              <w:top w:val="single" w:sz="4" w:space="0" w:color="auto"/>
              <w:left w:val="single" w:sz="4" w:space="0" w:color="auto"/>
              <w:bottom w:val="nil"/>
              <w:right w:val="single" w:sz="4" w:space="0" w:color="auto"/>
            </w:tcBorders>
            <w:hideMark/>
          </w:tcPr>
          <w:p w14:paraId="24EAF873"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06/09/20</w:t>
            </w:r>
          </w:p>
        </w:tc>
        <w:tc>
          <w:tcPr>
            <w:tcW w:w="751" w:type="pct"/>
            <w:tcBorders>
              <w:top w:val="single" w:sz="4" w:space="0" w:color="auto"/>
              <w:left w:val="single" w:sz="4" w:space="0" w:color="auto"/>
              <w:bottom w:val="nil"/>
              <w:right w:val="single" w:sz="4" w:space="0" w:color="auto"/>
            </w:tcBorders>
            <w:hideMark/>
          </w:tcPr>
          <w:p w14:paraId="654A1078"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Central Mid-Atlantic Ridge</w:t>
            </w:r>
          </w:p>
        </w:tc>
        <w:tc>
          <w:tcPr>
            <w:tcW w:w="413" w:type="pct"/>
            <w:tcBorders>
              <w:top w:val="single" w:sz="4" w:space="0" w:color="auto"/>
              <w:left w:val="single" w:sz="4" w:space="0" w:color="auto"/>
              <w:bottom w:val="nil"/>
              <w:right w:val="single" w:sz="4" w:space="0" w:color="auto"/>
            </w:tcBorders>
            <w:hideMark/>
          </w:tcPr>
          <w:p w14:paraId="6566AA60"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6.4</w:t>
            </w:r>
          </w:p>
        </w:tc>
        <w:tc>
          <w:tcPr>
            <w:tcW w:w="445" w:type="pct"/>
            <w:tcBorders>
              <w:top w:val="single" w:sz="4" w:space="0" w:color="auto"/>
              <w:left w:val="single" w:sz="4" w:space="0" w:color="auto"/>
              <w:bottom w:val="nil"/>
              <w:right w:val="single" w:sz="4" w:space="0" w:color="auto"/>
            </w:tcBorders>
            <w:hideMark/>
          </w:tcPr>
          <w:p w14:paraId="2EA31C76"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6.6</w:t>
            </w:r>
          </w:p>
        </w:tc>
        <w:tc>
          <w:tcPr>
            <w:tcW w:w="438" w:type="pct"/>
            <w:tcBorders>
              <w:top w:val="single" w:sz="4" w:space="0" w:color="auto"/>
              <w:left w:val="single" w:sz="4" w:space="0" w:color="auto"/>
              <w:bottom w:val="nil"/>
              <w:right w:val="single" w:sz="4" w:space="0" w:color="auto"/>
            </w:tcBorders>
            <w:hideMark/>
          </w:tcPr>
          <w:p w14:paraId="4287B0CF"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6.7</w:t>
            </w:r>
          </w:p>
        </w:tc>
        <w:tc>
          <w:tcPr>
            <w:tcW w:w="695" w:type="pct"/>
            <w:tcBorders>
              <w:top w:val="single" w:sz="4" w:space="0" w:color="auto"/>
              <w:left w:val="single" w:sz="4" w:space="0" w:color="auto"/>
              <w:bottom w:val="nil"/>
              <w:right w:val="single" w:sz="4" w:space="0" w:color="auto"/>
            </w:tcBorders>
            <w:hideMark/>
          </w:tcPr>
          <w:p w14:paraId="6A96DC26"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NEAMTWS</w:t>
            </w:r>
          </w:p>
        </w:tc>
        <w:tc>
          <w:tcPr>
            <w:tcW w:w="563" w:type="pct"/>
            <w:tcBorders>
              <w:top w:val="single" w:sz="4" w:space="0" w:color="auto"/>
              <w:left w:val="single" w:sz="4" w:space="0" w:color="auto"/>
              <w:bottom w:val="nil"/>
              <w:right w:val="single" w:sz="4" w:space="0" w:color="auto"/>
            </w:tcBorders>
            <w:hideMark/>
          </w:tcPr>
          <w:p w14:paraId="38888DAC"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IPMA</w:t>
            </w:r>
          </w:p>
        </w:tc>
        <w:tc>
          <w:tcPr>
            <w:tcW w:w="707" w:type="pct"/>
            <w:tcBorders>
              <w:top w:val="single" w:sz="4" w:space="0" w:color="auto"/>
              <w:left w:val="single" w:sz="4" w:space="0" w:color="auto"/>
              <w:bottom w:val="nil"/>
              <w:right w:val="single" w:sz="4" w:space="0" w:color="auto"/>
            </w:tcBorders>
            <w:hideMark/>
          </w:tcPr>
          <w:p w14:paraId="69AFE097"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Information</w:t>
            </w:r>
          </w:p>
        </w:tc>
        <w:tc>
          <w:tcPr>
            <w:tcW w:w="432" w:type="pct"/>
            <w:tcBorders>
              <w:top w:val="single" w:sz="4" w:space="0" w:color="auto"/>
              <w:left w:val="single" w:sz="4" w:space="0" w:color="auto"/>
              <w:bottom w:val="nil"/>
              <w:right w:val="single" w:sz="4" w:space="0" w:color="auto"/>
            </w:tcBorders>
            <w:hideMark/>
          </w:tcPr>
          <w:p w14:paraId="1B47EA48"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w:t>
            </w:r>
          </w:p>
        </w:tc>
      </w:tr>
      <w:tr w:rsidR="00066918" w:rsidRPr="00B97A75" w14:paraId="38379712" w14:textId="77777777" w:rsidTr="00E90C11">
        <w:tc>
          <w:tcPr>
            <w:tcW w:w="557" w:type="pct"/>
            <w:tcBorders>
              <w:top w:val="nil"/>
              <w:left w:val="single" w:sz="4" w:space="0" w:color="auto"/>
              <w:bottom w:val="single" w:sz="4" w:space="0" w:color="auto"/>
              <w:right w:val="single" w:sz="4" w:space="0" w:color="auto"/>
            </w:tcBorders>
          </w:tcPr>
          <w:p w14:paraId="0BB8B5E5" w14:textId="77777777" w:rsidR="00B97A75" w:rsidRPr="00B97A75" w:rsidRDefault="00B97A75" w:rsidP="00B97A75">
            <w:pPr>
              <w:spacing w:after="240"/>
              <w:rPr>
                <w:rFonts w:ascii="Arial" w:hAnsi="Arial" w:cs="Arial"/>
                <w:color w:val="000000"/>
                <w:sz w:val="22"/>
                <w:szCs w:val="22"/>
                <w:lang w:val="fr-FR"/>
              </w:rPr>
            </w:pPr>
          </w:p>
        </w:tc>
        <w:tc>
          <w:tcPr>
            <w:tcW w:w="751" w:type="pct"/>
            <w:tcBorders>
              <w:top w:val="nil"/>
              <w:left w:val="single" w:sz="4" w:space="0" w:color="auto"/>
              <w:bottom w:val="single" w:sz="4" w:space="0" w:color="auto"/>
              <w:right w:val="single" w:sz="4" w:space="0" w:color="auto"/>
            </w:tcBorders>
          </w:tcPr>
          <w:p w14:paraId="4826BB40" w14:textId="77777777" w:rsidR="00B97A75" w:rsidRPr="00B97A75" w:rsidRDefault="00B97A75" w:rsidP="00B97A75">
            <w:pPr>
              <w:spacing w:after="240"/>
              <w:rPr>
                <w:rFonts w:ascii="Arial" w:hAnsi="Arial" w:cs="Arial"/>
                <w:color w:val="000000"/>
                <w:sz w:val="22"/>
                <w:szCs w:val="22"/>
                <w:lang w:val="fr-FR"/>
              </w:rPr>
            </w:pPr>
          </w:p>
        </w:tc>
        <w:tc>
          <w:tcPr>
            <w:tcW w:w="413" w:type="pct"/>
            <w:tcBorders>
              <w:top w:val="nil"/>
              <w:left w:val="single" w:sz="4" w:space="0" w:color="auto"/>
              <w:bottom w:val="single" w:sz="4" w:space="0" w:color="auto"/>
              <w:right w:val="single" w:sz="4" w:space="0" w:color="auto"/>
            </w:tcBorders>
            <w:hideMark/>
          </w:tcPr>
          <w:p w14:paraId="10EA74C6"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6.4</w:t>
            </w:r>
          </w:p>
        </w:tc>
        <w:tc>
          <w:tcPr>
            <w:tcW w:w="445" w:type="pct"/>
            <w:tcBorders>
              <w:top w:val="nil"/>
              <w:left w:val="single" w:sz="4" w:space="0" w:color="auto"/>
              <w:bottom w:val="single" w:sz="4" w:space="0" w:color="auto"/>
              <w:right w:val="single" w:sz="4" w:space="0" w:color="auto"/>
            </w:tcBorders>
            <w:hideMark/>
          </w:tcPr>
          <w:p w14:paraId="0D8E8056"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6.6</w:t>
            </w:r>
          </w:p>
        </w:tc>
        <w:tc>
          <w:tcPr>
            <w:tcW w:w="438" w:type="pct"/>
            <w:tcBorders>
              <w:top w:val="nil"/>
              <w:left w:val="single" w:sz="4" w:space="0" w:color="auto"/>
              <w:bottom w:val="single" w:sz="4" w:space="0" w:color="auto"/>
              <w:right w:val="single" w:sz="4" w:space="0" w:color="auto"/>
            </w:tcBorders>
            <w:hideMark/>
          </w:tcPr>
          <w:p w14:paraId="2EDE23C2"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6.7</w:t>
            </w:r>
          </w:p>
        </w:tc>
        <w:tc>
          <w:tcPr>
            <w:tcW w:w="695" w:type="pct"/>
            <w:tcBorders>
              <w:top w:val="nil"/>
              <w:left w:val="single" w:sz="4" w:space="0" w:color="auto"/>
              <w:bottom w:val="single" w:sz="4" w:space="0" w:color="auto"/>
              <w:right w:val="single" w:sz="4" w:space="0" w:color="auto"/>
            </w:tcBorders>
          </w:tcPr>
          <w:p w14:paraId="1B0E8C04" w14:textId="77777777" w:rsidR="00B97A75" w:rsidRPr="00B97A75" w:rsidRDefault="00B97A75" w:rsidP="00B97A75">
            <w:pPr>
              <w:spacing w:after="240"/>
              <w:rPr>
                <w:rFonts w:ascii="Arial" w:hAnsi="Arial" w:cs="Arial"/>
                <w:color w:val="000000"/>
                <w:sz w:val="22"/>
                <w:szCs w:val="22"/>
                <w:lang w:val="fr-FR"/>
              </w:rPr>
            </w:pPr>
          </w:p>
        </w:tc>
        <w:tc>
          <w:tcPr>
            <w:tcW w:w="563" w:type="pct"/>
            <w:tcBorders>
              <w:top w:val="nil"/>
              <w:left w:val="single" w:sz="4" w:space="0" w:color="auto"/>
              <w:bottom w:val="single" w:sz="4" w:space="0" w:color="auto"/>
              <w:right w:val="single" w:sz="4" w:space="0" w:color="auto"/>
            </w:tcBorders>
            <w:hideMark/>
          </w:tcPr>
          <w:p w14:paraId="181E3452"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CENALT</w:t>
            </w:r>
          </w:p>
        </w:tc>
        <w:tc>
          <w:tcPr>
            <w:tcW w:w="707" w:type="pct"/>
            <w:tcBorders>
              <w:top w:val="nil"/>
              <w:left w:val="single" w:sz="4" w:space="0" w:color="auto"/>
              <w:bottom w:val="single" w:sz="4" w:space="0" w:color="auto"/>
              <w:right w:val="single" w:sz="4" w:space="0" w:color="auto"/>
            </w:tcBorders>
            <w:hideMark/>
          </w:tcPr>
          <w:p w14:paraId="59C9F079"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Information</w:t>
            </w:r>
          </w:p>
        </w:tc>
        <w:tc>
          <w:tcPr>
            <w:tcW w:w="432" w:type="pct"/>
            <w:tcBorders>
              <w:top w:val="nil"/>
              <w:left w:val="single" w:sz="4" w:space="0" w:color="auto"/>
              <w:bottom w:val="single" w:sz="4" w:space="0" w:color="auto"/>
              <w:right w:val="single" w:sz="4" w:space="0" w:color="auto"/>
            </w:tcBorders>
            <w:hideMark/>
          </w:tcPr>
          <w:p w14:paraId="331B451F"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w:t>
            </w:r>
          </w:p>
        </w:tc>
      </w:tr>
      <w:tr w:rsidR="00066918" w:rsidRPr="00B97A75" w14:paraId="0C4D6913" w14:textId="77777777" w:rsidTr="00E90C11">
        <w:tc>
          <w:tcPr>
            <w:tcW w:w="557" w:type="pct"/>
            <w:tcBorders>
              <w:top w:val="single" w:sz="4" w:space="0" w:color="auto"/>
              <w:left w:val="single" w:sz="4" w:space="0" w:color="auto"/>
              <w:bottom w:val="single" w:sz="4" w:space="0" w:color="auto"/>
              <w:right w:val="single" w:sz="4" w:space="0" w:color="auto"/>
            </w:tcBorders>
            <w:hideMark/>
          </w:tcPr>
          <w:p w14:paraId="47AB5B17"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17/09/20</w:t>
            </w:r>
          </w:p>
        </w:tc>
        <w:tc>
          <w:tcPr>
            <w:tcW w:w="751" w:type="pct"/>
            <w:tcBorders>
              <w:top w:val="single" w:sz="4" w:space="0" w:color="auto"/>
              <w:left w:val="single" w:sz="4" w:space="0" w:color="auto"/>
              <w:bottom w:val="single" w:sz="4" w:space="0" w:color="auto"/>
              <w:right w:val="single" w:sz="4" w:space="0" w:color="auto"/>
            </w:tcBorders>
            <w:hideMark/>
          </w:tcPr>
          <w:p w14:paraId="13D25B1F"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Central Mid-Atlantic Ridge</w:t>
            </w:r>
          </w:p>
        </w:tc>
        <w:tc>
          <w:tcPr>
            <w:tcW w:w="413" w:type="pct"/>
            <w:tcBorders>
              <w:top w:val="single" w:sz="4" w:space="0" w:color="auto"/>
              <w:left w:val="single" w:sz="4" w:space="0" w:color="auto"/>
              <w:bottom w:val="single" w:sz="4" w:space="0" w:color="auto"/>
              <w:right w:val="single" w:sz="4" w:space="0" w:color="auto"/>
            </w:tcBorders>
            <w:hideMark/>
          </w:tcPr>
          <w:p w14:paraId="07FE7EF8"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5.5</w:t>
            </w:r>
          </w:p>
        </w:tc>
        <w:tc>
          <w:tcPr>
            <w:tcW w:w="445" w:type="pct"/>
            <w:tcBorders>
              <w:top w:val="single" w:sz="4" w:space="0" w:color="auto"/>
              <w:left w:val="single" w:sz="4" w:space="0" w:color="auto"/>
              <w:bottom w:val="single" w:sz="4" w:space="0" w:color="auto"/>
              <w:right w:val="single" w:sz="4" w:space="0" w:color="auto"/>
            </w:tcBorders>
            <w:hideMark/>
          </w:tcPr>
          <w:p w14:paraId="4959A73E"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5.8</w:t>
            </w:r>
          </w:p>
        </w:tc>
        <w:tc>
          <w:tcPr>
            <w:tcW w:w="438" w:type="pct"/>
            <w:tcBorders>
              <w:top w:val="single" w:sz="4" w:space="0" w:color="auto"/>
              <w:left w:val="single" w:sz="4" w:space="0" w:color="auto"/>
              <w:bottom w:val="single" w:sz="4" w:space="0" w:color="auto"/>
              <w:right w:val="single" w:sz="4" w:space="0" w:color="auto"/>
            </w:tcBorders>
            <w:hideMark/>
          </w:tcPr>
          <w:p w14:paraId="0F71C361"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5.7</w:t>
            </w:r>
          </w:p>
        </w:tc>
        <w:tc>
          <w:tcPr>
            <w:tcW w:w="695" w:type="pct"/>
            <w:tcBorders>
              <w:top w:val="single" w:sz="4" w:space="0" w:color="auto"/>
              <w:left w:val="single" w:sz="4" w:space="0" w:color="auto"/>
              <w:bottom w:val="single" w:sz="4" w:space="0" w:color="auto"/>
              <w:right w:val="single" w:sz="4" w:space="0" w:color="auto"/>
            </w:tcBorders>
            <w:hideMark/>
          </w:tcPr>
          <w:p w14:paraId="1A610927"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NEAMTWS</w:t>
            </w:r>
          </w:p>
        </w:tc>
        <w:tc>
          <w:tcPr>
            <w:tcW w:w="563" w:type="pct"/>
            <w:tcBorders>
              <w:top w:val="single" w:sz="4" w:space="0" w:color="auto"/>
              <w:left w:val="single" w:sz="4" w:space="0" w:color="auto"/>
              <w:bottom w:val="single" w:sz="4" w:space="0" w:color="auto"/>
              <w:right w:val="single" w:sz="4" w:space="0" w:color="auto"/>
            </w:tcBorders>
            <w:hideMark/>
          </w:tcPr>
          <w:p w14:paraId="17A8D764"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CENALT</w:t>
            </w:r>
          </w:p>
        </w:tc>
        <w:tc>
          <w:tcPr>
            <w:tcW w:w="707" w:type="pct"/>
            <w:tcBorders>
              <w:top w:val="single" w:sz="4" w:space="0" w:color="auto"/>
              <w:left w:val="single" w:sz="4" w:space="0" w:color="auto"/>
              <w:bottom w:val="single" w:sz="4" w:space="0" w:color="auto"/>
              <w:right w:val="single" w:sz="4" w:space="0" w:color="auto"/>
            </w:tcBorders>
            <w:hideMark/>
          </w:tcPr>
          <w:p w14:paraId="435BCFF9"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Information</w:t>
            </w:r>
          </w:p>
        </w:tc>
        <w:tc>
          <w:tcPr>
            <w:tcW w:w="432" w:type="pct"/>
            <w:tcBorders>
              <w:top w:val="single" w:sz="4" w:space="0" w:color="auto"/>
              <w:left w:val="single" w:sz="4" w:space="0" w:color="auto"/>
              <w:bottom w:val="single" w:sz="4" w:space="0" w:color="auto"/>
              <w:right w:val="single" w:sz="4" w:space="0" w:color="auto"/>
            </w:tcBorders>
            <w:hideMark/>
          </w:tcPr>
          <w:p w14:paraId="34466996"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w:t>
            </w:r>
          </w:p>
        </w:tc>
      </w:tr>
      <w:tr w:rsidR="00066918" w:rsidRPr="00B97A75" w14:paraId="058D0B1D" w14:textId="77777777" w:rsidTr="00E90C11">
        <w:tc>
          <w:tcPr>
            <w:tcW w:w="557" w:type="pct"/>
            <w:tcBorders>
              <w:top w:val="single" w:sz="4" w:space="0" w:color="auto"/>
              <w:left w:val="single" w:sz="4" w:space="0" w:color="auto"/>
              <w:bottom w:val="nil"/>
              <w:right w:val="single" w:sz="4" w:space="0" w:color="auto"/>
            </w:tcBorders>
            <w:hideMark/>
          </w:tcPr>
          <w:p w14:paraId="10C4BF9E"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18/09/20</w:t>
            </w:r>
          </w:p>
        </w:tc>
        <w:tc>
          <w:tcPr>
            <w:tcW w:w="751" w:type="pct"/>
            <w:tcBorders>
              <w:top w:val="single" w:sz="4" w:space="0" w:color="auto"/>
              <w:left w:val="single" w:sz="4" w:space="0" w:color="auto"/>
              <w:bottom w:val="nil"/>
              <w:right w:val="single" w:sz="4" w:space="0" w:color="auto"/>
            </w:tcBorders>
            <w:hideMark/>
          </w:tcPr>
          <w:p w14:paraId="66F7CF56"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Central Mid-Atlantic Ridge</w:t>
            </w:r>
          </w:p>
        </w:tc>
        <w:tc>
          <w:tcPr>
            <w:tcW w:w="413" w:type="pct"/>
            <w:tcBorders>
              <w:top w:val="single" w:sz="4" w:space="0" w:color="auto"/>
              <w:left w:val="single" w:sz="4" w:space="0" w:color="auto"/>
              <w:bottom w:val="nil"/>
              <w:right w:val="single" w:sz="4" w:space="0" w:color="auto"/>
            </w:tcBorders>
            <w:hideMark/>
          </w:tcPr>
          <w:p w14:paraId="4BDA0642"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6.6</w:t>
            </w:r>
          </w:p>
        </w:tc>
        <w:tc>
          <w:tcPr>
            <w:tcW w:w="445" w:type="pct"/>
            <w:tcBorders>
              <w:top w:val="single" w:sz="4" w:space="0" w:color="auto"/>
              <w:left w:val="single" w:sz="4" w:space="0" w:color="auto"/>
              <w:bottom w:val="nil"/>
              <w:right w:val="single" w:sz="4" w:space="0" w:color="auto"/>
            </w:tcBorders>
            <w:hideMark/>
          </w:tcPr>
          <w:p w14:paraId="062F0106"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6.9</w:t>
            </w:r>
          </w:p>
        </w:tc>
        <w:tc>
          <w:tcPr>
            <w:tcW w:w="438" w:type="pct"/>
            <w:tcBorders>
              <w:top w:val="single" w:sz="4" w:space="0" w:color="auto"/>
              <w:left w:val="single" w:sz="4" w:space="0" w:color="auto"/>
              <w:bottom w:val="nil"/>
              <w:right w:val="single" w:sz="4" w:space="0" w:color="auto"/>
            </w:tcBorders>
            <w:hideMark/>
          </w:tcPr>
          <w:p w14:paraId="5446FDFF"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6.9</w:t>
            </w:r>
          </w:p>
        </w:tc>
        <w:tc>
          <w:tcPr>
            <w:tcW w:w="695" w:type="pct"/>
            <w:tcBorders>
              <w:top w:val="single" w:sz="4" w:space="0" w:color="auto"/>
              <w:left w:val="single" w:sz="4" w:space="0" w:color="auto"/>
              <w:bottom w:val="nil"/>
              <w:right w:val="single" w:sz="4" w:space="0" w:color="auto"/>
            </w:tcBorders>
            <w:hideMark/>
          </w:tcPr>
          <w:p w14:paraId="428B1008"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NEAMTWS</w:t>
            </w:r>
          </w:p>
        </w:tc>
        <w:tc>
          <w:tcPr>
            <w:tcW w:w="563" w:type="pct"/>
            <w:tcBorders>
              <w:top w:val="single" w:sz="4" w:space="0" w:color="auto"/>
              <w:left w:val="single" w:sz="4" w:space="0" w:color="auto"/>
              <w:bottom w:val="nil"/>
              <w:right w:val="single" w:sz="4" w:space="0" w:color="auto"/>
            </w:tcBorders>
            <w:hideMark/>
          </w:tcPr>
          <w:p w14:paraId="6BF2C810"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IPMA</w:t>
            </w:r>
          </w:p>
        </w:tc>
        <w:tc>
          <w:tcPr>
            <w:tcW w:w="707" w:type="pct"/>
            <w:tcBorders>
              <w:top w:val="single" w:sz="4" w:space="0" w:color="auto"/>
              <w:left w:val="single" w:sz="4" w:space="0" w:color="auto"/>
              <w:bottom w:val="nil"/>
              <w:right w:val="single" w:sz="4" w:space="0" w:color="auto"/>
            </w:tcBorders>
            <w:hideMark/>
          </w:tcPr>
          <w:p w14:paraId="5BF200C0"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Information</w:t>
            </w:r>
          </w:p>
        </w:tc>
        <w:tc>
          <w:tcPr>
            <w:tcW w:w="432" w:type="pct"/>
            <w:tcBorders>
              <w:top w:val="single" w:sz="4" w:space="0" w:color="auto"/>
              <w:left w:val="single" w:sz="4" w:space="0" w:color="auto"/>
              <w:bottom w:val="nil"/>
              <w:right w:val="single" w:sz="4" w:space="0" w:color="auto"/>
            </w:tcBorders>
            <w:hideMark/>
          </w:tcPr>
          <w:p w14:paraId="6E13B82A"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w:t>
            </w:r>
          </w:p>
        </w:tc>
      </w:tr>
      <w:tr w:rsidR="00066918" w:rsidRPr="00B97A75" w14:paraId="07C77232" w14:textId="77777777" w:rsidTr="00E90C11">
        <w:tc>
          <w:tcPr>
            <w:tcW w:w="557" w:type="pct"/>
            <w:tcBorders>
              <w:top w:val="nil"/>
              <w:left w:val="single" w:sz="4" w:space="0" w:color="auto"/>
              <w:bottom w:val="single" w:sz="4" w:space="0" w:color="auto"/>
              <w:right w:val="single" w:sz="4" w:space="0" w:color="auto"/>
            </w:tcBorders>
          </w:tcPr>
          <w:p w14:paraId="0EF001B9" w14:textId="77777777" w:rsidR="00B97A75" w:rsidRPr="00B97A75" w:rsidRDefault="00B97A75" w:rsidP="00B97A75">
            <w:pPr>
              <w:spacing w:after="240"/>
              <w:rPr>
                <w:rFonts w:ascii="Arial" w:hAnsi="Arial" w:cs="Arial"/>
                <w:color w:val="000000"/>
                <w:sz w:val="22"/>
                <w:szCs w:val="22"/>
                <w:lang w:val="fr-FR"/>
              </w:rPr>
            </w:pPr>
          </w:p>
        </w:tc>
        <w:tc>
          <w:tcPr>
            <w:tcW w:w="751" w:type="pct"/>
            <w:tcBorders>
              <w:top w:val="nil"/>
              <w:left w:val="single" w:sz="4" w:space="0" w:color="auto"/>
              <w:bottom w:val="single" w:sz="4" w:space="0" w:color="auto"/>
              <w:right w:val="single" w:sz="4" w:space="0" w:color="auto"/>
            </w:tcBorders>
          </w:tcPr>
          <w:p w14:paraId="287ED3CD" w14:textId="77777777" w:rsidR="00B97A75" w:rsidRPr="00B97A75" w:rsidRDefault="00B97A75" w:rsidP="00B97A75">
            <w:pPr>
              <w:spacing w:after="240"/>
              <w:rPr>
                <w:rFonts w:ascii="Arial" w:hAnsi="Arial" w:cs="Arial"/>
                <w:color w:val="000000"/>
                <w:sz w:val="22"/>
                <w:szCs w:val="22"/>
                <w:lang w:val="fr-FR"/>
              </w:rPr>
            </w:pPr>
          </w:p>
        </w:tc>
        <w:tc>
          <w:tcPr>
            <w:tcW w:w="413" w:type="pct"/>
            <w:tcBorders>
              <w:top w:val="nil"/>
              <w:left w:val="single" w:sz="4" w:space="0" w:color="auto"/>
              <w:bottom w:val="single" w:sz="4" w:space="0" w:color="auto"/>
              <w:right w:val="single" w:sz="4" w:space="0" w:color="auto"/>
            </w:tcBorders>
            <w:hideMark/>
          </w:tcPr>
          <w:p w14:paraId="24901ECA"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6.6</w:t>
            </w:r>
          </w:p>
        </w:tc>
        <w:tc>
          <w:tcPr>
            <w:tcW w:w="445" w:type="pct"/>
            <w:tcBorders>
              <w:top w:val="nil"/>
              <w:left w:val="single" w:sz="4" w:space="0" w:color="auto"/>
              <w:bottom w:val="single" w:sz="4" w:space="0" w:color="auto"/>
              <w:right w:val="single" w:sz="4" w:space="0" w:color="auto"/>
            </w:tcBorders>
            <w:hideMark/>
          </w:tcPr>
          <w:p w14:paraId="47F9F184"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6.9</w:t>
            </w:r>
          </w:p>
        </w:tc>
        <w:tc>
          <w:tcPr>
            <w:tcW w:w="438" w:type="pct"/>
            <w:tcBorders>
              <w:top w:val="nil"/>
              <w:left w:val="single" w:sz="4" w:space="0" w:color="auto"/>
              <w:bottom w:val="single" w:sz="4" w:space="0" w:color="auto"/>
              <w:right w:val="single" w:sz="4" w:space="0" w:color="auto"/>
            </w:tcBorders>
            <w:hideMark/>
          </w:tcPr>
          <w:p w14:paraId="5AB32F64"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6.9</w:t>
            </w:r>
          </w:p>
        </w:tc>
        <w:tc>
          <w:tcPr>
            <w:tcW w:w="695" w:type="pct"/>
            <w:tcBorders>
              <w:top w:val="nil"/>
              <w:left w:val="single" w:sz="4" w:space="0" w:color="auto"/>
              <w:bottom w:val="single" w:sz="4" w:space="0" w:color="auto"/>
              <w:right w:val="single" w:sz="4" w:space="0" w:color="auto"/>
            </w:tcBorders>
          </w:tcPr>
          <w:p w14:paraId="272DF263" w14:textId="77777777" w:rsidR="00B97A75" w:rsidRPr="00B97A75" w:rsidRDefault="00B97A75" w:rsidP="00B97A75">
            <w:pPr>
              <w:spacing w:after="240"/>
              <w:rPr>
                <w:rFonts w:ascii="Arial" w:hAnsi="Arial" w:cs="Arial"/>
                <w:color w:val="000000"/>
                <w:sz w:val="22"/>
                <w:szCs w:val="22"/>
                <w:lang w:val="fr-FR"/>
              </w:rPr>
            </w:pPr>
          </w:p>
        </w:tc>
        <w:tc>
          <w:tcPr>
            <w:tcW w:w="563" w:type="pct"/>
            <w:tcBorders>
              <w:top w:val="nil"/>
              <w:left w:val="single" w:sz="4" w:space="0" w:color="auto"/>
              <w:bottom w:val="single" w:sz="4" w:space="0" w:color="auto"/>
              <w:right w:val="single" w:sz="4" w:space="0" w:color="auto"/>
            </w:tcBorders>
            <w:hideMark/>
          </w:tcPr>
          <w:p w14:paraId="28B87863"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CENALT</w:t>
            </w:r>
          </w:p>
        </w:tc>
        <w:tc>
          <w:tcPr>
            <w:tcW w:w="707" w:type="pct"/>
            <w:tcBorders>
              <w:top w:val="nil"/>
              <w:left w:val="single" w:sz="4" w:space="0" w:color="auto"/>
              <w:bottom w:val="single" w:sz="4" w:space="0" w:color="auto"/>
              <w:right w:val="single" w:sz="4" w:space="0" w:color="auto"/>
            </w:tcBorders>
            <w:hideMark/>
          </w:tcPr>
          <w:p w14:paraId="47EF3F30"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Information</w:t>
            </w:r>
          </w:p>
        </w:tc>
        <w:tc>
          <w:tcPr>
            <w:tcW w:w="432" w:type="pct"/>
            <w:tcBorders>
              <w:top w:val="nil"/>
              <w:left w:val="single" w:sz="4" w:space="0" w:color="auto"/>
              <w:bottom w:val="single" w:sz="4" w:space="0" w:color="auto"/>
              <w:right w:val="single" w:sz="4" w:space="0" w:color="auto"/>
            </w:tcBorders>
            <w:hideMark/>
          </w:tcPr>
          <w:p w14:paraId="4057EA61"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w:t>
            </w:r>
          </w:p>
        </w:tc>
      </w:tr>
      <w:tr w:rsidR="00066918" w:rsidRPr="00B97A75" w14:paraId="6E57941D" w14:textId="77777777" w:rsidTr="00E90C11">
        <w:tc>
          <w:tcPr>
            <w:tcW w:w="557" w:type="pct"/>
            <w:tcBorders>
              <w:top w:val="single" w:sz="4" w:space="0" w:color="auto"/>
              <w:left w:val="single" w:sz="4" w:space="0" w:color="auto"/>
              <w:bottom w:val="nil"/>
              <w:right w:val="single" w:sz="4" w:space="0" w:color="auto"/>
            </w:tcBorders>
            <w:hideMark/>
          </w:tcPr>
          <w:p w14:paraId="09748B4F"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lastRenderedPageBreak/>
              <w:t>18/09/20</w:t>
            </w:r>
          </w:p>
        </w:tc>
        <w:tc>
          <w:tcPr>
            <w:tcW w:w="751" w:type="pct"/>
            <w:tcBorders>
              <w:top w:val="single" w:sz="4" w:space="0" w:color="auto"/>
              <w:left w:val="single" w:sz="4" w:space="0" w:color="auto"/>
              <w:bottom w:val="nil"/>
              <w:right w:val="single" w:sz="4" w:space="0" w:color="auto"/>
            </w:tcBorders>
            <w:hideMark/>
          </w:tcPr>
          <w:p w14:paraId="57111071"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Creete-Greece</w:t>
            </w:r>
          </w:p>
        </w:tc>
        <w:tc>
          <w:tcPr>
            <w:tcW w:w="413" w:type="pct"/>
            <w:tcBorders>
              <w:top w:val="single" w:sz="4" w:space="0" w:color="auto"/>
              <w:left w:val="single" w:sz="4" w:space="0" w:color="auto"/>
              <w:bottom w:val="nil"/>
              <w:right w:val="single" w:sz="4" w:space="0" w:color="auto"/>
            </w:tcBorders>
            <w:hideMark/>
          </w:tcPr>
          <w:p w14:paraId="44B0A87A"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5.8</w:t>
            </w:r>
          </w:p>
        </w:tc>
        <w:tc>
          <w:tcPr>
            <w:tcW w:w="445" w:type="pct"/>
            <w:tcBorders>
              <w:top w:val="single" w:sz="4" w:space="0" w:color="auto"/>
              <w:left w:val="single" w:sz="4" w:space="0" w:color="auto"/>
              <w:bottom w:val="nil"/>
              <w:right w:val="single" w:sz="4" w:space="0" w:color="auto"/>
            </w:tcBorders>
            <w:hideMark/>
          </w:tcPr>
          <w:p w14:paraId="483C199A"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6.1</w:t>
            </w:r>
          </w:p>
        </w:tc>
        <w:tc>
          <w:tcPr>
            <w:tcW w:w="438" w:type="pct"/>
            <w:tcBorders>
              <w:top w:val="single" w:sz="4" w:space="0" w:color="auto"/>
              <w:left w:val="single" w:sz="4" w:space="0" w:color="auto"/>
              <w:bottom w:val="nil"/>
              <w:right w:val="single" w:sz="4" w:space="0" w:color="auto"/>
            </w:tcBorders>
            <w:hideMark/>
          </w:tcPr>
          <w:p w14:paraId="44AEF526"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5.9</w:t>
            </w:r>
          </w:p>
        </w:tc>
        <w:tc>
          <w:tcPr>
            <w:tcW w:w="695" w:type="pct"/>
            <w:tcBorders>
              <w:top w:val="single" w:sz="4" w:space="0" w:color="auto"/>
              <w:left w:val="single" w:sz="4" w:space="0" w:color="auto"/>
              <w:bottom w:val="nil"/>
              <w:right w:val="single" w:sz="4" w:space="0" w:color="auto"/>
            </w:tcBorders>
            <w:hideMark/>
          </w:tcPr>
          <w:p w14:paraId="06FF823C"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NEAMTWS</w:t>
            </w:r>
          </w:p>
        </w:tc>
        <w:tc>
          <w:tcPr>
            <w:tcW w:w="563" w:type="pct"/>
            <w:tcBorders>
              <w:top w:val="single" w:sz="4" w:space="0" w:color="auto"/>
              <w:left w:val="single" w:sz="4" w:space="0" w:color="auto"/>
              <w:bottom w:val="nil"/>
              <w:right w:val="single" w:sz="4" w:space="0" w:color="auto"/>
            </w:tcBorders>
            <w:hideMark/>
          </w:tcPr>
          <w:p w14:paraId="1333D998"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INGV</w:t>
            </w:r>
          </w:p>
        </w:tc>
        <w:tc>
          <w:tcPr>
            <w:tcW w:w="707" w:type="pct"/>
            <w:tcBorders>
              <w:top w:val="single" w:sz="4" w:space="0" w:color="auto"/>
              <w:left w:val="single" w:sz="4" w:space="0" w:color="auto"/>
              <w:bottom w:val="nil"/>
              <w:right w:val="single" w:sz="4" w:space="0" w:color="auto"/>
            </w:tcBorders>
            <w:hideMark/>
          </w:tcPr>
          <w:p w14:paraId="472F4C9F"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Information</w:t>
            </w:r>
          </w:p>
        </w:tc>
        <w:tc>
          <w:tcPr>
            <w:tcW w:w="432" w:type="pct"/>
            <w:tcBorders>
              <w:top w:val="single" w:sz="4" w:space="0" w:color="auto"/>
              <w:left w:val="single" w:sz="4" w:space="0" w:color="auto"/>
              <w:bottom w:val="nil"/>
              <w:right w:val="single" w:sz="4" w:space="0" w:color="auto"/>
            </w:tcBorders>
            <w:hideMark/>
          </w:tcPr>
          <w:p w14:paraId="7C9B56A3"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w:t>
            </w:r>
          </w:p>
        </w:tc>
      </w:tr>
      <w:tr w:rsidR="00066918" w:rsidRPr="00B97A75" w14:paraId="158ABBD4" w14:textId="77777777" w:rsidTr="00E90C11">
        <w:tc>
          <w:tcPr>
            <w:tcW w:w="557" w:type="pct"/>
            <w:tcBorders>
              <w:top w:val="nil"/>
              <w:left w:val="single" w:sz="4" w:space="0" w:color="auto"/>
              <w:bottom w:val="nil"/>
              <w:right w:val="single" w:sz="4" w:space="0" w:color="auto"/>
            </w:tcBorders>
          </w:tcPr>
          <w:p w14:paraId="30DA01C4" w14:textId="77777777" w:rsidR="00B97A75" w:rsidRPr="00B97A75" w:rsidRDefault="00B97A75" w:rsidP="00B97A75">
            <w:pPr>
              <w:spacing w:after="240"/>
              <w:rPr>
                <w:rFonts w:ascii="Arial" w:hAnsi="Arial" w:cs="Arial"/>
                <w:color w:val="000000"/>
                <w:sz w:val="22"/>
                <w:szCs w:val="22"/>
                <w:lang w:val="fr-FR"/>
              </w:rPr>
            </w:pPr>
          </w:p>
        </w:tc>
        <w:tc>
          <w:tcPr>
            <w:tcW w:w="751" w:type="pct"/>
            <w:tcBorders>
              <w:top w:val="nil"/>
              <w:left w:val="single" w:sz="4" w:space="0" w:color="auto"/>
              <w:bottom w:val="nil"/>
              <w:right w:val="single" w:sz="4" w:space="0" w:color="auto"/>
            </w:tcBorders>
          </w:tcPr>
          <w:p w14:paraId="36827EF7" w14:textId="77777777" w:rsidR="00B97A75" w:rsidRPr="00B97A75" w:rsidRDefault="00B97A75" w:rsidP="00B97A75">
            <w:pPr>
              <w:spacing w:after="240"/>
              <w:rPr>
                <w:rFonts w:ascii="Arial" w:hAnsi="Arial" w:cs="Arial"/>
                <w:color w:val="000000"/>
                <w:sz w:val="22"/>
                <w:szCs w:val="22"/>
                <w:lang w:val="fr-FR"/>
              </w:rPr>
            </w:pPr>
          </w:p>
        </w:tc>
        <w:tc>
          <w:tcPr>
            <w:tcW w:w="413" w:type="pct"/>
            <w:tcBorders>
              <w:top w:val="nil"/>
              <w:left w:val="single" w:sz="4" w:space="0" w:color="auto"/>
              <w:bottom w:val="nil"/>
              <w:right w:val="single" w:sz="4" w:space="0" w:color="auto"/>
            </w:tcBorders>
            <w:hideMark/>
          </w:tcPr>
          <w:p w14:paraId="474D9D80"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5.8</w:t>
            </w:r>
          </w:p>
        </w:tc>
        <w:tc>
          <w:tcPr>
            <w:tcW w:w="445" w:type="pct"/>
            <w:tcBorders>
              <w:top w:val="nil"/>
              <w:left w:val="single" w:sz="4" w:space="0" w:color="auto"/>
              <w:bottom w:val="nil"/>
              <w:right w:val="single" w:sz="4" w:space="0" w:color="auto"/>
            </w:tcBorders>
            <w:hideMark/>
          </w:tcPr>
          <w:p w14:paraId="07A01431"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6.1</w:t>
            </w:r>
          </w:p>
        </w:tc>
        <w:tc>
          <w:tcPr>
            <w:tcW w:w="438" w:type="pct"/>
            <w:tcBorders>
              <w:top w:val="nil"/>
              <w:left w:val="single" w:sz="4" w:space="0" w:color="auto"/>
              <w:bottom w:val="nil"/>
              <w:right w:val="single" w:sz="4" w:space="0" w:color="auto"/>
            </w:tcBorders>
            <w:hideMark/>
          </w:tcPr>
          <w:p w14:paraId="2333435D"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5.9</w:t>
            </w:r>
          </w:p>
        </w:tc>
        <w:tc>
          <w:tcPr>
            <w:tcW w:w="695" w:type="pct"/>
            <w:tcBorders>
              <w:top w:val="nil"/>
              <w:left w:val="single" w:sz="4" w:space="0" w:color="auto"/>
              <w:bottom w:val="nil"/>
              <w:right w:val="single" w:sz="4" w:space="0" w:color="auto"/>
            </w:tcBorders>
          </w:tcPr>
          <w:p w14:paraId="00AC1D08" w14:textId="77777777" w:rsidR="00B97A75" w:rsidRPr="00B97A75" w:rsidRDefault="00B97A75" w:rsidP="00B97A75">
            <w:pPr>
              <w:spacing w:after="240"/>
              <w:rPr>
                <w:rFonts w:ascii="Arial" w:hAnsi="Arial" w:cs="Arial"/>
                <w:color w:val="000000"/>
                <w:sz w:val="22"/>
                <w:szCs w:val="22"/>
                <w:lang w:val="fr-FR"/>
              </w:rPr>
            </w:pPr>
          </w:p>
        </w:tc>
        <w:tc>
          <w:tcPr>
            <w:tcW w:w="563" w:type="pct"/>
            <w:tcBorders>
              <w:top w:val="nil"/>
              <w:left w:val="single" w:sz="4" w:space="0" w:color="auto"/>
              <w:bottom w:val="nil"/>
              <w:right w:val="single" w:sz="4" w:space="0" w:color="auto"/>
            </w:tcBorders>
            <w:hideMark/>
          </w:tcPr>
          <w:p w14:paraId="65E27201"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KOERI</w:t>
            </w:r>
          </w:p>
        </w:tc>
        <w:tc>
          <w:tcPr>
            <w:tcW w:w="707" w:type="pct"/>
            <w:tcBorders>
              <w:top w:val="nil"/>
              <w:left w:val="single" w:sz="4" w:space="0" w:color="auto"/>
              <w:bottom w:val="nil"/>
              <w:right w:val="single" w:sz="4" w:space="0" w:color="auto"/>
            </w:tcBorders>
            <w:hideMark/>
          </w:tcPr>
          <w:p w14:paraId="3B3C6FC0"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Information</w:t>
            </w:r>
          </w:p>
        </w:tc>
        <w:tc>
          <w:tcPr>
            <w:tcW w:w="432" w:type="pct"/>
            <w:tcBorders>
              <w:top w:val="nil"/>
              <w:left w:val="single" w:sz="4" w:space="0" w:color="auto"/>
              <w:bottom w:val="nil"/>
              <w:right w:val="single" w:sz="4" w:space="0" w:color="auto"/>
            </w:tcBorders>
            <w:hideMark/>
          </w:tcPr>
          <w:p w14:paraId="1897E076"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w:t>
            </w:r>
          </w:p>
        </w:tc>
      </w:tr>
      <w:tr w:rsidR="00066918" w:rsidRPr="00B97A75" w14:paraId="6106EBBA" w14:textId="77777777" w:rsidTr="00E90C11">
        <w:tc>
          <w:tcPr>
            <w:tcW w:w="557" w:type="pct"/>
            <w:tcBorders>
              <w:top w:val="nil"/>
              <w:left w:val="single" w:sz="4" w:space="0" w:color="auto"/>
              <w:bottom w:val="single" w:sz="4" w:space="0" w:color="auto"/>
              <w:right w:val="single" w:sz="4" w:space="0" w:color="auto"/>
            </w:tcBorders>
          </w:tcPr>
          <w:p w14:paraId="065466E5" w14:textId="77777777" w:rsidR="00B97A75" w:rsidRPr="00B97A75" w:rsidRDefault="00B97A75" w:rsidP="00B97A75">
            <w:pPr>
              <w:spacing w:after="240"/>
              <w:rPr>
                <w:rFonts w:ascii="Arial" w:hAnsi="Arial" w:cs="Arial"/>
                <w:color w:val="000000"/>
                <w:sz w:val="22"/>
                <w:szCs w:val="22"/>
                <w:lang w:val="fr-FR"/>
              </w:rPr>
            </w:pPr>
          </w:p>
        </w:tc>
        <w:tc>
          <w:tcPr>
            <w:tcW w:w="751" w:type="pct"/>
            <w:tcBorders>
              <w:top w:val="nil"/>
              <w:left w:val="single" w:sz="4" w:space="0" w:color="auto"/>
              <w:bottom w:val="single" w:sz="4" w:space="0" w:color="auto"/>
              <w:right w:val="single" w:sz="4" w:space="0" w:color="auto"/>
            </w:tcBorders>
          </w:tcPr>
          <w:p w14:paraId="6EFC1F7A" w14:textId="77777777" w:rsidR="00B97A75" w:rsidRPr="00B97A75" w:rsidRDefault="00B97A75" w:rsidP="00B97A75">
            <w:pPr>
              <w:spacing w:after="240"/>
              <w:rPr>
                <w:rFonts w:ascii="Arial" w:hAnsi="Arial" w:cs="Arial"/>
                <w:color w:val="000000"/>
                <w:sz w:val="22"/>
                <w:szCs w:val="22"/>
                <w:lang w:val="fr-FR"/>
              </w:rPr>
            </w:pPr>
          </w:p>
        </w:tc>
        <w:tc>
          <w:tcPr>
            <w:tcW w:w="413" w:type="pct"/>
            <w:tcBorders>
              <w:top w:val="nil"/>
              <w:left w:val="single" w:sz="4" w:space="0" w:color="auto"/>
              <w:bottom w:val="single" w:sz="4" w:space="0" w:color="auto"/>
              <w:right w:val="single" w:sz="4" w:space="0" w:color="auto"/>
            </w:tcBorders>
            <w:hideMark/>
          </w:tcPr>
          <w:p w14:paraId="595085AD"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5.8</w:t>
            </w:r>
          </w:p>
        </w:tc>
        <w:tc>
          <w:tcPr>
            <w:tcW w:w="445" w:type="pct"/>
            <w:tcBorders>
              <w:top w:val="nil"/>
              <w:left w:val="single" w:sz="4" w:space="0" w:color="auto"/>
              <w:bottom w:val="single" w:sz="4" w:space="0" w:color="auto"/>
              <w:right w:val="single" w:sz="4" w:space="0" w:color="auto"/>
            </w:tcBorders>
            <w:hideMark/>
          </w:tcPr>
          <w:p w14:paraId="01252F85"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6.1</w:t>
            </w:r>
          </w:p>
        </w:tc>
        <w:tc>
          <w:tcPr>
            <w:tcW w:w="438" w:type="pct"/>
            <w:tcBorders>
              <w:top w:val="nil"/>
              <w:left w:val="single" w:sz="4" w:space="0" w:color="auto"/>
              <w:bottom w:val="single" w:sz="4" w:space="0" w:color="auto"/>
              <w:right w:val="single" w:sz="4" w:space="0" w:color="auto"/>
            </w:tcBorders>
            <w:hideMark/>
          </w:tcPr>
          <w:p w14:paraId="0A9CA37D"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5.9</w:t>
            </w:r>
          </w:p>
        </w:tc>
        <w:tc>
          <w:tcPr>
            <w:tcW w:w="695" w:type="pct"/>
            <w:tcBorders>
              <w:top w:val="nil"/>
              <w:left w:val="single" w:sz="4" w:space="0" w:color="auto"/>
              <w:bottom w:val="single" w:sz="4" w:space="0" w:color="auto"/>
              <w:right w:val="single" w:sz="4" w:space="0" w:color="auto"/>
            </w:tcBorders>
          </w:tcPr>
          <w:p w14:paraId="36389F4B" w14:textId="77777777" w:rsidR="00B97A75" w:rsidRPr="00B97A75" w:rsidRDefault="00B97A75" w:rsidP="00B97A75">
            <w:pPr>
              <w:spacing w:after="240"/>
              <w:rPr>
                <w:rFonts w:ascii="Arial" w:hAnsi="Arial" w:cs="Arial"/>
                <w:color w:val="000000"/>
                <w:sz w:val="22"/>
                <w:szCs w:val="22"/>
                <w:lang w:val="fr-FR"/>
              </w:rPr>
            </w:pPr>
          </w:p>
        </w:tc>
        <w:tc>
          <w:tcPr>
            <w:tcW w:w="563" w:type="pct"/>
            <w:tcBorders>
              <w:top w:val="nil"/>
              <w:left w:val="single" w:sz="4" w:space="0" w:color="auto"/>
              <w:bottom w:val="single" w:sz="4" w:space="0" w:color="auto"/>
              <w:right w:val="single" w:sz="4" w:space="0" w:color="auto"/>
            </w:tcBorders>
            <w:hideMark/>
          </w:tcPr>
          <w:p w14:paraId="3543DE05"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NOA</w:t>
            </w:r>
          </w:p>
        </w:tc>
        <w:tc>
          <w:tcPr>
            <w:tcW w:w="707" w:type="pct"/>
            <w:tcBorders>
              <w:top w:val="nil"/>
              <w:left w:val="single" w:sz="4" w:space="0" w:color="auto"/>
              <w:bottom w:val="single" w:sz="4" w:space="0" w:color="auto"/>
              <w:right w:val="single" w:sz="4" w:space="0" w:color="auto"/>
            </w:tcBorders>
            <w:hideMark/>
          </w:tcPr>
          <w:p w14:paraId="07A938D7"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Advisory</w:t>
            </w:r>
          </w:p>
        </w:tc>
        <w:tc>
          <w:tcPr>
            <w:tcW w:w="432" w:type="pct"/>
            <w:tcBorders>
              <w:top w:val="nil"/>
              <w:left w:val="single" w:sz="4" w:space="0" w:color="auto"/>
              <w:bottom w:val="single" w:sz="4" w:space="0" w:color="auto"/>
              <w:right w:val="single" w:sz="4" w:space="0" w:color="auto"/>
            </w:tcBorders>
            <w:hideMark/>
          </w:tcPr>
          <w:p w14:paraId="01F64D7A"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w:t>
            </w:r>
          </w:p>
        </w:tc>
      </w:tr>
      <w:tr w:rsidR="00066918" w:rsidRPr="00B97A75" w14:paraId="68841B9A" w14:textId="77777777" w:rsidTr="00E90C11">
        <w:tc>
          <w:tcPr>
            <w:tcW w:w="557" w:type="pct"/>
            <w:tcBorders>
              <w:top w:val="single" w:sz="4" w:space="0" w:color="auto"/>
              <w:left w:val="single" w:sz="4" w:space="0" w:color="auto"/>
              <w:bottom w:val="single" w:sz="4" w:space="0" w:color="auto"/>
              <w:right w:val="single" w:sz="4" w:space="0" w:color="auto"/>
            </w:tcBorders>
            <w:hideMark/>
          </w:tcPr>
          <w:p w14:paraId="618E376E"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03/10/20</w:t>
            </w:r>
          </w:p>
        </w:tc>
        <w:tc>
          <w:tcPr>
            <w:tcW w:w="751" w:type="pct"/>
            <w:tcBorders>
              <w:top w:val="single" w:sz="4" w:space="0" w:color="auto"/>
              <w:left w:val="single" w:sz="4" w:space="0" w:color="auto"/>
              <w:bottom w:val="single" w:sz="4" w:space="0" w:color="auto"/>
              <w:right w:val="single" w:sz="4" w:space="0" w:color="auto"/>
            </w:tcBorders>
            <w:hideMark/>
          </w:tcPr>
          <w:p w14:paraId="27F16748"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Eastern Greenland</w:t>
            </w:r>
          </w:p>
        </w:tc>
        <w:tc>
          <w:tcPr>
            <w:tcW w:w="413" w:type="pct"/>
            <w:tcBorders>
              <w:top w:val="single" w:sz="4" w:space="0" w:color="auto"/>
              <w:left w:val="single" w:sz="4" w:space="0" w:color="auto"/>
              <w:bottom w:val="single" w:sz="4" w:space="0" w:color="auto"/>
              <w:right w:val="single" w:sz="4" w:space="0" w:color="auto"/>
            </w:tcBorders>
            <w:hideMark/>
          </w:tcPr>
          <w:p w14:paraId="7313F358"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5.5</w:t>
            </w:r>
          </w:p>
        </w:tc>
        <w:tc>
          <w:tcPr>
            <w:tcW w:w="445" w:type="pct"/>
            <w:tcBorders>
              <w:top w:val="single" w:sz="4" w:space="0" w:color="auto"/>
              <w:left w:val="single" w:sz="4" w:space="0" w:color="auto"/>
              <w:bottom w:val="single" w:sz="4" w:space="0" w:color="auto"/>
              <w:right w:val="single" w:sz="4" w:space="0" w:color="auto"/>
            </w:tcBorders>
            <w:hideMark/>
          </w:tcPr>
          <w:p w14:paraId="5F6B6E07"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5.3</w:t>
            </w:r>
          </w:p>
        </w:tc>
        <w:tc>
          <w:tcPr>
            <w:tcW w:w="438" w:type="pct"/>
            <w:tcBorders>
              <w:top w:val="single" w:sz="4" w:space="0" w:color="auto"/>
              <w:left w:val="single" w:sz="4" w:space="0" w:color="auto"/>
              <w:bottom w:val="single" w:sz="4" w:space="0" w:color="auto"/>
              <w:right w:val="single" w:sz="4" w:space="0" w:color="auto"/>
            </w:tcBorders>
            <w:hideMark/>
          </w:tcPr>
          <w:p w14:paraId="3768F482"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5.3</w:t>
            </w:r>
          </w:p>
        </w:tc>
        <w:tc>
          <w:tcPr>
            <w:tcW w:w="695" w:type="pct"/>
            <w:tcBorders>
              <w:top w:val="single" w:sz="4" w:space="0" w:color="auto"/>
              <w:left w:val="single" w:sz="4" w:space="0" w:color="auto"/>
              <w:bottom w:val="single" w:sz="4" w:space="0" w:color="auto"/>
              <w:right w:val="single" w:sz="4" w:space="0" w:color="auto"/>
            </w:tcBorders>
            <w:hideMark/>
          </w:tcPr>
          <w:p w14:paraId="507903A1"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NEAMTWS</w:t>
            </w:r>
          </w:p>
        </w:tc>
        <w:tc>
          <w:tcPr>
            <w:tcW w:w="563" w:type="pct"/>
            <w:tcBorders>
              <w:top w:val="single" w:sz="4" w:space="0" w:color="auto"/>
              <w:left w:val="single" w:sz="4" w:space="0" w:color="auto"/>
              <w:bottom w:val="single" w:sz="4" w:space="0" w:color="auto"/>
              <w:right w:val="single" w:sz="4" w:space="0" w:color="auto"/>
            </w:tcBorders>
            <w:hideMark/>
          </w:tcPr>
          <w:p w14:paraId="4D8D209D"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CENALT</w:t>
            </w:r>
          </w:p>
        </w:tc>
        <w:tc>
          <w:tcPr>
            <w:tcW w:w="707" w:type="pct"/>
            <w:tcBorders>
              <w:top w:val="single" w:sz="4" w:space="0" w:color="auto"/>
              <w:left w:val="single" w:sz="4" w:space="0" w:color="auto"/>
              <w:bottom w:val="single" w:sz="4" w:space="0" w:color="auto"/>
              <w:right w:val="single" w:sz="4" w:space="0" w:color="auto"/>
            </w:tcBorders>
            <w:hideMark/>
          </w:tcPr>
          <w:p w14:paraId="3A28FACE"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Information</w:t>
            </w:r>
          </w:p>
        </w:tc>
        <w:tc>
          <w:tcPr>
            <w:tcW w:w="432" w:type="pct"/>
            <w:tcBorders>
              <w:top w:val="single" w:sz="4" w:space="0" w:color="auto"/>
              <w:left w:val="single" w:sz="4" w:space="0" w:color="auto"/>
              <w:bottom w:val="single" w:sz="4" w:space="0" w:color="auto"/>
              <w:right w:val="single" w:sz="4" w:space="0" w:color="auto"/>
            </w:tcBorders>
            <w:hideMark/>
          </w:tcPr>
          <w:p w14:paraId="512A8D86"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w:t>
            </w:r>
          </w:p>
        </w:tc>
      </w:tr>
      <w:tr w:rsidR="00066918" w:rsidRPr="00B97A75" w14:paraId="5D6E7769" w14:textId="77777777" w:rsidTr="00E90C11">
        <w:tc>
          <w:tcPr>
            <w:tcW w:w="557" w:type="pct"/>
            <w:tcBorders>
              <w:top w:val="single" w:sz="4" w:space="0" w:color="auto"/>
              <w:left w:val="single" w:sz="4" w:space="0" w:color="auto"/>
              <w:bottom w:val="single" w:sz="4" w:space="0" w:color="auto"/>
              <w:right w:val="single" w:sz="4" w:space="0" w:color="auto"/>
            </w:tcBorders>
            <w:hideMark/>
          </w:tcPr>
          <w:p w14:paraId="2F23DF8D"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12/10/20</w:t>
            </w:r>
          </w:p>
        </w:tc>
        <w:tc>
          <w:tcPr>
            <w:tcW w:w="751" w:type="pct"/>
            <w:tcBorders>
              <w:top w:val="single" w:sz="4" w:space="0" w:color="auto"/>
              <w:left w:val="single" w:sz="4" w:space="0" w:color="auto"/>
              <w:bottom w:val="single" w:sz="4" w:space="0" w:color="auto"/>
              <w:right w:val="single" w:sz="4" w:space="0" w:color="auto"/>
            </w:tcBorders>
            <w:hideMark/>
          </w:tcPr>
          <w:p w14:paraId="0E4400B0"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Creete, Greece</w:t>
            </w:r>
          </w:p>
        </w:tc>
        <w:tc>
          <w:tcPr>
            <w:tcW w:w="413" w:type="pct"/>
            <w:tcBorders>
              <w:top w:val="single" w:sz="4" w:space="0" w:color="auto"/>
              <w:left w:val="single" w:sz="4" w:space="0" w:color="auto"/>
              <w:bottom w:val="single" w:sz="4" w:space="0" w:color="auto"/>
              <w:right w:val="single" w:sz="4" w:space="0" w:color="auto"/>
            </w:tcBorders>
            <w:hideMark/>
          </w:tcPr>
          <w:p w14:paraId="61DB18F5"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5.5</w:t>
            </w:r>
          </w:p>
        </w:tc>
        <w:tc>
          <w:tcPr>
            <w:tcW w:w="445" w:type="pct"/>
            <w:tcBorders>
              <w:top w:val="single" w:sz="4" w:space="0" w:color="auto"/>
              <w:left w:val="single" w:sz="4" w:space="0" w:color="auto"/>
              <w:bottom w:val="single" w:sz="4" w:space="0" w:color="auto"/>
              <w:right w:val="single" w:sz="4" w:space="0" w:color="auto"/>
            </w:tcBorders>
            <w:hideMark/>
          </w:tcPr>
          <w:p w14:paraId="2D59519C"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5.3</w:t>
            </w:r>
          </w:p>
        </w:tc>
        <w:tc>
          <w:tcPr>
            <w:tcW w:w="438" w:type="pct"/>
            <w:tcBorders>
              <w:top w:val="single" w:sz="4" w:space="0" w:color="auto"/>
              <w:left w:val="single" w:sz="4" w:space="0" w:color="auto"/>
              <w:bottom w:val="single" w:sz="4" w:space="0" w:color="auto"/>
              <w:right w:val="single" w:sz="4" w:space="0" w:color="auto"/>
            </w:tcBorders>
            <w:hideMark/>
          </w:tcPr>
          <w:p w14:paraId="569CA902"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5.2</w:t>
            </w:r>
          </w:p>
        </w:tc>
        <w:tc>
          <w:tcPr>
            <w:tcW w:w="695" w:type="pct"/>
            <w:tcBorders>
              <w:top w:val="single" w:sz="4" w:space="0" w:color="auto"/>
              <w:left w:val="single" w:sz="4" w:space="0" w:color="auto"/>
              <w:bottom w:val="single" w:sz="4" w:space="0" w:color="auto"/>
              <w:right w:val="single" w:sz="4" w:space="0" w:color="auto"/>
            </w:tcBorders>
            <w:hideMark/>
          </w:tcPr>
          <w:p w14:paraId="530C9BAD"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NEAMTWS</w:t>
            </w:r>
          </w:p>
        </w:tc>
        <w:tc>
          <w:tcPr>
            <w:tcW w:w="563" w:type="pct"/>
            <w:tcBorders>
              <w:top w:val="single" w:sz="4" w:space="0" w:color="auto"/>
              <w:left w:val="single" w:sz="4" w:space="0" w:color="auto"/>
              <w:bottom w:val="single" w:sz="4" w:space="0" w:color="auto"/>
              <w:right w:val="single" w:sz="4" w:space="0" w:color="auto"/>
            </w:tcBorders>
            <w:hideMark/>
          </w:tcPr>
          <w:p w14:paraId="25BD0F8B"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NOA</w:t>
            </w:r>
          </w:p>
        </w:tc>
        <w:tc>
          <w:tcPr>
            <w:tcW w:w="707" w:type="pct"/>
            <w:tcBorders>
              <w:top w:val="single" w:sz="4" w:space="0" w:color="auto"/>
              <w:left w:val="single" w:sz="4" w:space="0" w:color="auto"/>
              <w:bottom w:val="single" w:sz="4" w:space="0" w:color="auto"/>
              <w:right w:val="single" w:sz="4" w:space="0" w:color="auto"/>
            </w:tcBorders>
            <w:hideMark/>
          </w:tcPr>
          <w:p w14:paraId="610A1D36"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Advisory</w:t>
            </w:r>
          </w:p>
        </w:tc>
        <w:tc>
          <w:tcPr>
            <w:tcW w:w="432" w:type="pct"/>
            <w:tcBorders>
              <w:top w:val="single" w:sz="4" w:space="0" w:color="auto"/>
              <w:left w:val="single" w:sz="4" w:space="0" w:color="auto"/>
              <w:bottom w:val="single" w:sz="4" w:space="0" w:color="auto"/>
              <w:right w:val="single" w:sz="4" w:space="0" w:color="auto"/>
            </w:tcBorders>
            <w:hideMark/>
          </w:tcPr>
          <w:p w14:paraId="5C0F9907"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w:t>
            </w:r>
          </w:p>
        </w:tc>
      </w:tr>
      <w:tr w:rsidR="00066918" w:rsidRPr="00B97A75" w14:paraId="40A63E73" w14:textId="77777777" w:rsidTr="00E90C11">
        <w:tc>
          <w:tcPr>
            <w:tcW w:w="557" w:type="pct"/>
            <w:tcBorders>
              <w:top w:val="single" w:sz="4" w:space="0" w:color="auto"/>
              <w:left w:val="single" w:sz="4" w:space="0" w:color="auto"/>
              <w:bottom w:val="single" w:sz="4" w:space="0" w:color="auto"/>
              <w:right w:val="single" w:sz="4" w:space="0" w:color="auto"/>
            </w:tcBorders>
            <w:hideMark/>
          </w:tcPr>
          <w:p w14:paraId="71E7D720"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20/10/20</w:t>
            </w:r>
          </w:p>
        </w:tc>
        <w:tc>
          <w:tcPr>
            <w:tcW w:w="751" w:type="pct"/>
            <w:tcBorders>
              <w:top w:val="single" w:sz="4" w:space="0" w:color="auto"/>
              <w:left w:val="single" w:sz="4" w:space="0" w:color="auto"/>
              <w:bottom w:val="single" w:sz="4" w:space="0" w:color="auto"/>
              <w:right w:val="single" w:sz="4" w:space="0" w:color="auto"/>
            </w:tcBorders>
            <w:hideMark/>
          </w:tcPr>
          <w:p w14:paraId="6634DA9D"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Iceland Region</w:t>
            </w:r>
          </w:p>
        </w:tc>
        <w:tc>
          <w:tcPr>
            <w:tcW w:w="413" w:type="pct"/>
            <w:tcBorders>
              <w:top w:val="single" w:sz="4" w:space="0" w:color="auto"/>
              <w:left w:val="single" w:sz="4" w:space="0" w:color="auto"/>
              <w:bottom w:val="single" w:sz="4" w:space="0" w:color="auto"/>
              <w:right w:val="single" w:sz="4" w:space="0" w:color="auto"/>
            </w:tcBorders>
            <w:hideMark/>
          </w:tcPr>
          <w:p w14:paraId="14B399C5"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5.6</w:t>
            </w:r>
          </w:p>
        </w:tc>
        <w:tc>
          <w:tcPr>
            <w:tcW w:w="445" w:type="pct"/>
            <w:tcBorders>
              <w:top w:val="single" w:sz="4" w:space="0" w:color="auto"/>
              <w:left w:val="single" w:sz="4" w:space="0" w:color="auto"/>
              <w:bottom w:val="single" w:sz="4" w:space="0" w:color="auto"/>
              <w:right w:val="single" w:sz="4" w:space="0" w:color="auto"/>
            </w:tcBorders>
            <w:hideMark/>
          </w:tcPr>
          <w:p w14:paraId="491EE126"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5.6</w:t>
            </w:r>
          </w:p>
        </w:tc>
        <w:tc>
          <w:tcPr>
            <w:tcW w:w="438" w:type="pct"/>
            <w:tcBorders>
              <w:top w:val="single" w:sz="4" w:space="0" w:color="auto"/>
              <w:left w:val="single" w:sz="4" w:space="0" w:color="auto"/>
              <w:bottom w:val="single" w:sz="4" w:space="0" w:color="auto"/>
              <w:right w:val="single" w:sz="4" w:space="0" w:color="auto"/>
            </w:tcBorders>
            <w:hideMark/>
          </w:tcPr>
          <w:p w14:paraId="40B04CB1"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5.6</w:t>
            </w:r>
          </w:p>
        </w:tc>
        <w:tc>
          <w:tcPr>
            <w:tcW w:w="695" w:type="pct"/>
            <w:tcBorders>
              <w:top w:val="single" w:sz="4" w:space="0" w:color="auto"/>
              <w:left w:val="single" w:sz="4" w:space="0" w:color="auto"/>
              <w:bottom w:val="single" w:sz="4" w:space="0" w:color="auto"/>
              <w:right w:val="single" w:sz="4" w:space="0" w:color="auto"/>
            </w:tcBorders>
            <w:hideMark/>
          </w:tcPr>
          <w:p w14:paraId="467AECA1"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NEAMTWS</w:t>
            </w:r>
          </w:p>
        </w:tc>
        <w:tc>
          <w:tcPr>
            <w:tcW w:w="563" w:type="pct"/>
            <w:tcBorders>
              <w:top w:val="single" w:sz="4" w:space="0" w:color="auto"/>
              <w:left w:val="single" w:sz="4" w:space="0" w:color="auto"/>
              <w:bottom w:val="single" w:sz="4" w:space="0" w:color="auto"/>
              <w:right w:val="single" w:sz="4" w:space="0" w:color="auto"/>
            </w:tcBorders>
            <w:hideMark/>
          </w:tcPr>
          <w:p w14:paraId="74D4BD84"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CENALT</w:t>
            </w:r>
          </w:p>
        </w:tc>
        <w:tc>
          <w:tcPr>
            <w:tcW w:w="707" w:type="pct"/>
            <w:tcBorders>
              <w:top w:val="single" w:sz="4" w:space="0" w:color="auto"/>
              <w:left w:val="single" w:sz="4" w:space="0" w:color="auto"/>
              <w:bottom w:val="single" w:sz="4" w:space="0" w:color="auto"/>
              <w:right w:val="single" w:sz="4" w:space="0" w:color="auto"/>
            </w:tcBorders>
            <w:hideMark/>
          </w:tcPr>
          <w:p w14:paraId="207779C6"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Information</w:t>
            </w:r>
          </w:p>
        </w:tc>
        <w:tc>
          <w:tcPr>
            <w:tcW w:w="432" w:type="pct"/>
            <w:tcBorders>
              <w:top w:val="single" w:sz="4" w:space="0" w:color="auto"/>
              <w:left w:val="single" w:sz="4" w:space="0" w:color="auto"/>
              <w:bottom w:val="single" w:sz="4" w:space="0" w:color="auto"/>
              <w:right w:val="single" w:sz="4" w:space="0" w:color="auto"/>
            </w:tcBorders>
            <w:hideMark/>
          </w:tcPr>
          <w:p w14:paraId="22876E7C"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w:t>
            </w:r>
          </w:p>
        </w:tc>
      </w:tr>
      <w:tr w:rsidR="00066918" w:rsidRPr="00B97A75" w14:paraId="7088C8CA" w14:textId="77777777" w:rsidTr="00E90C11">
        <w:tc>
          <w:tcPr>
            <w:tcW w:w="557" w:type="pct"/>
            <w:tcBorders>
              <w:top w:val="single" w:sz="4" w:space="0" w:color="auto"/>
              <w:left w:val="single" w:sz="4" w:space="0" w:color="auto"/>
              <w:bottom w:val="single" w:sz="4" w:space="0" w:color="auto"/>
              <w:right w:val="single" w:sz="4" w:space="0" w:color="auto"/>
            </w:tcBorders>
            <w:hideMark/>
          </w:tcPr>
          <w:p w14:paraId="44B68C7B"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30/10/20</w:t>
            </w:r>
          </w:p>
        </w:tc>
        <w:tc>
          <w:tcPr>
            <w:tcW w:w="751" w:type="pct"/>
            <w:tcBorders>
              <w:top w:val="single" w:sz="4" w:space="0" w:color="auto"/>
              <w:left w:val="single" w:sz="4" w:space="0" w:color="auto"/>
              <w:bottom w:val="single" w:sz="4" w:space="0" w:color="auto"/>
              <w:right w:val="single" w:sz="4" w:space="0" w:color="auto"/>
            </w:tcBorders>
            <w:hideMark/>
          </w:tcPr>
          <w:p w14:paraId="2A382832"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Northern Mid Atlantic Ridge</w:t>
            </w:r>
          </w:p>
        </w:tc>
        <w:tc>
          <w:tcPr>
            <w:tcW w:w="413" w:type="pct"/>
            <w:tcBorders>
              <w:top w:val="single" w:sz="4" w:space="0" w:color="auto"/>
              <w:left w:val="single" w:sz="4" w:space="0" w:color="auto"/>
              <w:bottom w:val="single" w:sz="4" w:space="0" w:color="auto"/>
              <w:right w:val="single" w:sz="4" w:space="0" w:color="auto"/>
            </w:tcBorders>
            <w:hideMark/>
          </w:tcPr>
          <w:p w14:paraId="476AD404"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5.7</w:t>
            </w:r>
          </w:p>
        </w:tc>
        <w:tc>
          <w:tcPr>
            <w:tcW w:w="445" w:type="pct"/>
            <w:tcBorders>
              <w:top w:val="single" w:sz="4" w:space="0" w:color="auto"/>
              <w:left w:val="single" w:sz="4" w:space="0" w:color="auto"/>
              <w:bottom w:val="single" w:sz="4" w:space="0" w:color="auto"/>
              <w:right w:val="single" w:sz="4" w:space="0" w:color="auto"/>
            </w:tcBorders>
            <w:hideMark/>
          </w:tcPr>
          <w:p w14:paraId="68546CBA"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5.9</w:t>
            </w:r>
          </w:p>
        </w:tc>
        <w:tc>
          <w:tcPr>
            <w:tcW w:w="438" w:type="pct"/>
            <w:tcBorders>
              <w:top w:val="single" w:sz="4" w:space="0" w:color="auto"/>
              <w:left w:val="single" w:sz="4" w:space="0" w:color="auto"/>
              <w:bottom w:val="single" w:sz="4" w:space="0" w:color="auto"/>
              <w:right w:val="single" w:sz="4" w:space="0" w:color="auto"/>
            </w:tcBorders>
            <w:hideMark/>
          </w:tcPr>
          <w:p w14:paraId="09DBFC28"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5.9</w:t>
            </w:r>
          </w:p>
        </w:tc>
        <w:tc>
          <w:tcPr>
            <w:tcW w:w="695" w:type="pct"/>
            <w:tcBorders>
              <w:top w:val="single" w:sz="4" w:space="0" w:color="auto"/>
              <w:left w:val="single" w:sz="4" w:space="0" w:color="auto"/>
              <w:bottom w:val="single" w:sz="4" w:space="0" w:color="auto"/>
              <w:right w:val="single" w:sz="4" w:space="0" w:color="auto"/>
            </w:tcBorders>
            <w:hideMark/>
          </w:tcPr>
          <w:p w14:paraId="5765432D"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NEAMTWS</w:t>
            </w:r>
          </w:p>
        </w:tc>
        <w:tc>
          <w:tcPr>
            <w:tcW w:w="563" w:type="pct"/>
            <w:tcBorders>
              <w:top w:val="single" w:sz="4" w:space="0" w:color="auto"/>
              <w:left w:val="single" w:sz="4" w:space="0" w:color="auto"/>
              <w:bottom w:val="single" w:sz="4" w:space="0" w:color="auto"/>
              <w:right w:val="single" w:sz="4" w:space="0" w:color="auto"/>
            </w:tcBorders>
            <w:hideMark/>
          </w:tcPr>
          <w:p w14:paraId="62CEFB79"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CENALT</w:t>
            </w:r>
          </w:p>
        </w:tc>
        <w:tc>
          <w:tcPr>
            <w:tcW w:w="707" w:type="pct"/>
            <w:tcBorders>
              <w:top w:val="single" w:sz="4" w:space="0" w:color="auto"/>
              <w:left w:val="single" w:sz="4" w:space="0" w:color="auto"/>
              <w:bottom w:val="single" w:sz="4" w:space="0" w:color="auto"/>
              <w:right w:val="single" w:sz="4" w:space="0" w:color="auto"/>
            </w:tcBorders>
            <w:hideMark/>
          </w:tcPr>
          <w:p w14:paraId="399240E7"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Information</w:t>
            </w:r>
          </w:p>
        </w:tc>
        <w:tc>
          <w:tcPr>
            <w:tcW w:w="432" w:type="pct"/>
            <w:tcBorders>
              <w:top w:val="single" w:sz="4" w:space="0" w:color="auto"/>
              <w:left w:val="single" w:sz="4" w:space="0" w:color="auto"/>
              <w:bottom w:val="single" w:sz="4" w:space="0" w:color="auto"/>
              <w:right w:val="single" w:sz="4" w:space="0" w:color="auto"/>
            </w:tcBorders>
            <w:hideMark/>
          </w:tcPr>
          <w:p w14:paraId="3AD09FA1"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w:t>
            </w:r>
          </w:p>
        </w:tc>
      </w:tr>
      <w:tr w:rsidR="00066918" w:rsidRPr="00B97A75" w14:paraId="72B628C9" w14:textId="77777777" w:rsidTr="00E90C11">
        <w:tc>
          <w:tcPr>
            <w:tcW w:w="557" w:type="pct"/>
            <w:tcBorders>
              <w:top w:val="single" w:sz="4" w:space="0" w:color="auto"/>
              <w:left w:val="single" w:sz="4" w:space="0" w:color="auto"/>
              <w:bottom w:val="nil"/>
              <w:right w:val="single" w:sz="4" w:space="0" w:color="auto"/>
            </w:tcBorders>
            <w:hideMark/>
          </w:tcPr>
          <w:p w14:paraId="4A8BDD66"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30/10/20</w:t>
            </w:r>
          </w:p>
        </w:tc>
        <w:tc>
          <w:tcPr>
            <w:tcW w:w="751" w:type="pct"/>
            <w:tcBorders>
              <w:top w:val="single" w:sz="4" w:space="0" w:color="auto"/>
              <w:left w:val="single" w:sz="4" w:space="0" w:color="auto"/>
              <w:bottom w:val="nil"/>
              <w:right w:val="single" w:sz="4" w:space="0" w:color="auto"/>
            </w:tcBorders>
            <w:hideMark/>
          </w:tcPr>
          <w:p w14:paraId="72B9812C"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Aegean Sea</w:t>
            </w:r>
          </w:p>
          <w:p w14:paraId="519D5D22"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Dodecanese Islands</w:t>
            </w:r>
          </w:p>
        </w:tc>
        <w:tc>
          <w:tcPr>
            <w:tcW w:w="413" w:type="pct"/>
            <w:tcBorders>
              <w:top w:val="single" w:sz="4" w:space="0" w:color="auto"/>
              <w:left w:val="single" w:sz="4" w:space="0" w:color="auto"/>
              <w:bottom w:val="nil"/>
              <w:right w:val="single" w:sz="4" w:space="0" w:color="auto"/>
            </w:tcBorders>
            <w:hideMark/>
          </w:tcPr>
          <w:p w14:paraId="1D0ACDC6"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6.6</w:t>
            </w:r>
          </w:p>
        </w:tc>
        <w:tc>
          <w:tcPr>
            <w:tcW w:w="445" w:type="pct"/>
            <w:tcBorders>
              <w:top w:val="single" w:sz="4" w:space="0" w:color="auto"/>
              <w:left w:val="single" w:sz="4" w:space="0" w:color="auto"/>
              <w:bottom w:val="nil"/>
              <w:right w:val="single" w:sz="4" w:space="0" w:color="auto"/>
            </w:tcBorders>
            <w:hideMark/>
          </w:tcPr>
          <w:p w14:paraId="4284F866"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7.0</w:t>
            </w:r>
          </w:p>
        </w:tc>
        <w:tc>
          <w:tcPr>
            <w:tcW w:w="438" w:type="pct"/>
            <w:tcBorders>
              <w:top w:val="single" w:sz="4" w:space="0" w:color="auto"/>
              <w:left w:val="single" w:sz="4" w:space="0" w:color="auto"/>
              <w:bottom w:val="nil"/>
              <w:right w:val="single" w:sz="4" w:space="0" w:color="auto"/>
            </w:tcBorders>
            <w:hideMark/>
          </w:tcPr>
          <w:p w14:paraId="023A483C"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7.0</w:t>
            </w:r>
          </w:p>
        </w:tc>
        <w:tc>
          <w:tcPr>
            <w:tcW w:w="695" w:type="pct"/>
            <w:tcBorders>
              <w:top w:val="single" w:sz="4" w:space="0" w:color="auto"/>
              <w:left w:val="single" w:sz="4" w:space="0" w:color="auto"/>
              <w:bottom w:val="nil"/>
              <w:right w:val="single" w:sz="4" w:space="0" w:color="auto"/>
            </w:tcBorders>
            <w:hideMark/>
          </w:tcPr>
          <w:p w14:paraId="10F1DDD9"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NEAMTWS</w:t>
            </w:r>
          </w:p>
        </w:tc>
        <w:tc>
          <w:tcPr>
            <w:tcW w:w="563" w:type="pct"/>
            <w:tcBorders>
              <w:top w:val="single" w:sz="4" w:space="0" w:color="auto"/>
              <w:left w:val="single" w:sz="4" w:space="0" w:color="auto"/>
              <w:bottom w:val="nil"/>
              <w:right w:val="single" w:sz="4" w:space="0" w:color="auto"/>
            </w:tcBorders>
            <w:hideMark/>
          </w:tcPr>
          <w:p w14:paraId="29D87C37"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NOA</w:t>
            </w:r>
          </w:p>
        </w:tc>
        <w:tc>
          <w:tcPr>
            <w:tcW w:w="707" w:type="pct"/>
            <w:tcBorders>
              <w:top w:val="single" w:sz="4" w:space="0" w:color="auto"/>
              <w:left w:val="single" w:sz="4" w:space="0" w:color="auto"/>
              <w:bottom w:val="nil"/>
              <w:right w:val="single" w:sz="4" w:space="0" w:color="auto"/>
            </w:tcBorders>
            <w:hideMark/>
          </w:tcPr>
          <w:p w14:paraId="7122252A"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Watch</w:t>
            </w:r>
          </w:p>
        </w:tc>
        <w:tc>
          <w:tcPr>
            <w:tcW w:w="432" w:type="pct"/>
            <w:tcBorders>
              <w:top w:val="single" w:sz="4" w:space="0" w:color="auto"/>
              <w:left w:val="single" w:sz="4" w:space="0" w:color="auto"/>
              <w:bottom w:val="nil"/>
              <w:right w:val="single" w:sz="4" w:space="0" w:color="auto"/>
            </w:tcBorders>
            <w:hideMark/>
          </w:tcPr>
          <w:p w14:paraId="45F8BEA2"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0.15m</w:t>
            </w:r>
          </w:p>
        </w:tc>
      </w:tr>
      <w:tr w:rsidR="00066918" w:rsidRPr="00B97A75" w14:paraId="1989CE7B" w14:textId="77777777" w:rsidTr="00E90C11">
        <w:tc>
          <w:tcPr>
            <w:tcW w:w="557" w:type="pct"/>
            <w:tcBorders>
              <w:top w:val="nil"/>
              <w:left w:val="single" w:sz="4" w:space="0" w:color="auto"/>
              <w:bottom w:val="nil"/>
              <w:right w:val="single" w:sz="4" w:space="0" w:color="auto"/>
            </w:tcBorders>
          </w:tcPr>
          <w:p w14:paraId="5147A25A" w14:textId="77777777" w:rsidR="00B97A75" w:rsidRPr="00B97A75" w:rsidRDefault="00B97A75" w:rsidP="00B97A75">
            <w:pPr>
              <w:spacing w:after="240"/>
              <w:rPr>
                <w:rFonts w:ascii="Arial" w:hAnsi="Arial" w:cs="Arial"/>
                <w:color w:val="000000"/>
                <w:sz w:val="22"/>
                <w:szCs w:val="22"/>
                <w:lang w:val="fr-FR"/>
              </w:rPr>
            </w:pPr>
          </w:p>
        </w:tc>
        <w:tc>
          <w:tcPr>
            <w:tcW w:w="751" w:type="pct"/>
            <w:tcBorders>
              <w:top w:val="nil"/>
              <w:left w:val="single" w:sz="4" w:space="0" w:color="auto"/>
              <w:bottom w:val="nil"/>
              <w:right w:val="single" w:sz="4" w:space="0" w:color="auto"/>
            </w:tcBorders>
          </w:tcPr>
          <w:p w14:paraId="442C2FEF" w14:textId="77777777" w:rsidR="00B97A75" w:rsidRPr="00B97A75" w:rsidRDefault="00B97A75" w:rsidP="00B97A75">
            <w:pPr>
              <w:spacing w:after="240"/>
              <w:rPr>
                <w:rFonts w:ascii="Arial" w:hAnsi="Arial" w:cs="Arial"/>
                <w:color w:val="000000"/>
                <w:sz w:val="22"/>
                <w:szCs w:val="22"/>
                <w:lang w:val="fr-FR"/>
              </w:rPr>
            </w:pPr>
          </w:p>
        </w:tc>
        <w:tc>
          <w:tcPr>
            <w:tcW w:w="413" w:type="pct"/>
            <w:tcBorders>
              <w:top w:val="nil"/>
              <w:left w:val="single" w:sz="4" w:space="0" w:color="auto"/>
              <w:bottom w:val="nil"/>
              <w:right w:val="single" w:sz="4" w:space="0" w:color="auto"/>
            </w:tcBorders>
            <w:hideMark/>
          </w:tcPr>
          <w:p w14:paraId="6E37CA79"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7.0</w:t>
            </w:r>
          </w:p>
        </w:tc>
        <w:tc>
          <w:tcPr>
            <w:tcW w:w="445" w:type="pct"/>
            <w:tcBorders>
              <w:top w:val="nil"/>
              <w:left w:val="single" w:sz="4" w:space="0" w:color="auto"/>
              <w:bottom w:val="nil"/>
              <w:right w:val="single" w:sz="4" w:space="0" w:color="auto"/>
            </w:tcBorders>
            <w:hideMark/>
          </w:tcPr>
          <w:p w14:paraId="6D5F7E50"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7.0</w:t>
            </w:r>
          </w:p>
        </w:tc>
        <w:tc>
          <w:tcPr>
            <w:tcW w:w="438" w:type="pct"/>
            <w:tcBorders>
              <w:top w:val="nil"/>
              <w:left w:val="single" w:sz="4" w:space="0" w:color="auto"/>
              <w:bottom w:val="nil"/>
              <w:right w:val="single" w:sz="4" w:space="0" w:color="auto"/>
            </w:tcBorders>
            <w:hideMark/>
          </w:tcPr>
          <w:p w14:paraId="037DB4BC"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7.0</w:t>
            </w:r>
          </w:p>
        </w:tc>
        <w:tc>
          <w:tcPr>
            <w:tcW w:w="695" w:type="pct"/>
            <w:tcBorders>
              <w:top w:val="nil"/>
              <w:left w:val="single" w:sz="4" w:space="0" w:color="auto"/>
              <w:bottom w:val="nil"/>
              <w:right w:val="single" w:sz="4" w:space="0" w:color="auto"/>
            </w:tcBorders>
          </w:tcPr>
          <w:p w14:paraId="088B328B" w14:textId="77777777" w:rsidR="00B97A75" w:rsidRPr="00B97A75" w:rsidRDefault="00B97A75" w:rsidP="00B97A75">
            <w:pPr>
              <w:spacing w:after="240"/>
              <w:rPr>
                <w:rFonts w:ascii="Arial" w:hAnsi="Arial" w:cs="Arial"/>
                <w:color w:val="000000"/>
                <w:sz w:val="22"/>
                <w:szCs w:val="22"/>
                <w:lang w:val="fr-FR"/>
              </w:rPr>
            </w:pPr>
          </w:p>
        </w:tc>
        <w:tc>
          <w:tcPr>
            <w:tcW w:w="563" w:type="pct"/>
            <w:tcBorders>
              <w:top w:val="nil"/>
              <w:left w:val="single" w:sz="4" w:space="0" w:color="auto"/>
              <w:bottom w:val="nil"/>
              <w:right w:val="single" w:sz="4" w:space="0" w:color="auto"/>
            </w:tcBorders>
            <w:hideMark/>
          </w:tcPr>
          <w:p w14:paraId="5F1EB258"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INGV</w:t>
            </w:r>
          </w:p>
        </w:tc>
        <w:tc>
          <w:tcPr>
            <w:tcW w:w="707" w:type="pct"/>
            <w:tcBorders>
              <w:top w:val="nil"/>
              <w:left w:val="single" w:sz="4" w:space="0" w:color="auto"/>
              <w:bottom w:val="nil"/>
              <w:right w:val="single" w:sz="4" w:space="0" w:color="auto"/>
            </w:tcBorders>
            <w:hideMark/>
          </w:tcPr>
          <w:p w14:paraId="37ACCE7C"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Watch</w:t>
            </w:r>
          </w:p>
        </w:tc>
        <w:tc>
          <w:tcPr>
            <w:tcW w:w="432" w:type="pct"/>
            <w:tcBorders>
              <w:top w:val="nil"/>
              <w:left w:val="single" w:sz="4" w:space="0" w:color="auto"/>
              <w:bottom w:val="nil"/>
              <w:right w:val="single" w:sz="4" w:space="0" w:color="auto"/>
            </w:tcBorders>
            <w:hideMark/>
          </w:tcPr>
          <w:p w14:paraId="7B7A2FD4"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0.08m</w:t>
            </w:r>
          </w:p>
        </w:tc>
      </w:tr>
      <w:tr w:rsidR="00066918" w:rsidRPr="00B97A75" w14:paraId="5A1672B8" w14:textId="77777777" w:rsidTr="00E90C11">
        <w:tc>
          <w:tcPr>
            <w:tcW w:w="557" w:type="pct"/>
            <w:tcBorders>
              <w:top w:val="nil"/>
              <w:left w:val="single" w:sz="4" w:space="0" w:color="auto"/>
              <w:bottom w:val="single" w:sz="4" w:space="0" w:color="auto"/>
              <w:right w:val="single" w:sz="4" w:space="0" w:color="auto"/>
            </w:tcBorders>
          </w:tcPr>
          <w:p w14:paraId="56C2FEE7" w14:textId="77777777" w:rsidR="00B97A75" w:rsidRPr="00B97A75" w:rsidRDefault="00B97A75" w:rsidP="00B97A75">
            <w:pPr>
              <w:spacing w:after="240"/>
              <w:rPr>
                <w:rFonts w:ascii="Arial" w:hAnsi="Arial" w:cs="Arial"/>
                <w:color w:val="000000"/>
                <w:sz w:val="22"/>
                <w:szCs w:val="22"/>
                <w:lang w:val="fr-FR"/>
              </w:rPr>
            </w:pPr>
          </w:p>
        </w:tc>
        <w:tc>
          <w:tcPr>
            <w:tcW w:w="751" w:type="pct"/>
            <w:tcBorders>
              <w:top w:val="nil"/>
              <w:left w:val="single" w:sz="4" w:space="0" w:color="auto"/>
              <w:bottom w:val="single" w:sz="4" w:space="0" w:color="auto"/>
              <w:right w:val="single" w:sz="4" w:space="0" w:color="auto"/>
            </w:tcBorders>
          </w:tcPr>
          <w:p w14:paraId="11B9C2EE" w14:textId="77777777" w:rsidR="00B97A75" w:rsidRPr="00B97A75" w:rsidRDefault="00B97A75" w:rsidP="00B97A75">
            <w:pPr>
              <w:spacing w:after="240"/>
              <w:rPr>
                <w:rFonts w:ascii="Arial" w:hAnsi="Arial" w:cs="Arial"/>
                <w:color w:val="000000"/>
                <w:sz w:val="22"/>
                <w:szCs w:val="22"/>
                <w:lang w:val="fr-FR"/>
              </w:rPr>
            </w:pPr>
          </w:p>
        </w:tc>
        <w:tc>
          <w:tcPr>
            <w:tcW w:w="413" w:type="pct"/>
            <w:tcBorders>
              <w:top w:val="nil"/>
              <w:left w:val="single" w:sz="4" w:space="0" w:color="auto"/>
              <w:bottom w:val="single" w:sz="4" w:space="0" w:color="auto"/>
              <w:right w:val="single" w:sz="4" w:space="0" w:color="auto"/>
            </w:tcBorders>
            <w:hideMark/>
          </w:tcPr>
          <w:p w14:paraId="1E77E43A"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7.0</w:t>
            </w:r>
          </w:p>
        </w:tc>
        <w:tc>
          <w:tcPr>
            <w:tcW w:w="445" w:type="pct"/>
            <w:tcBorders>
              <w:top w:val="nil"/>
              <w:left w:val="single" w:sz="4" w:space="0" w:color="auto"/>
              <w:bottom w:val="single" w:sz="4" w:space="0" w:color="auto"/>
              <w:right w:val="single" w:sz="4" w:space="0" w:color="auto"/>
            </w:tcBorders>
            <w:hideMark/>
          </w:tcPr>
          <w:p w14:paraId="787B4EA6"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7.0</w:t>
            </w:r>
          </w:p>
        </w:tc>
        <w:tc>
          <w:tcPr>
            <w:tcW w:w="438" w:type="pct"/>
            <w:tcBorders>
              <w:top w:val="nil"/>
              <w:left w:val="single" w:sz="4" w:space="0" w:color="auto"/>
              <w:bottom w:val="single" w:sz="4" w:space="0" w:color="auto"/>
              <w:right w:val="single" w:sz="4" w:space="0" w:color="auto"/>
            </w:tcBorders>
            <w:hideMark/>
          </w:tcPr>
          <w:p w14:paraId="2D851E62"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7.0</w:t>
            </w:r>
          </w:p>
        </w:tc>
        <w:tc>
          <w:tcPr>
            <w:tcW w:w="695" w:type="pct"/>
            <w:tcBorders>
              <w:top w:val="nil"/>
              <w:left w:val="single" w:sz="4" w:space="0" w:color="auto"/>
              <w:bottom w:val="single" w:sz="4" w:space="0" w:color="auto"/>
              <w:right w:val="single" w:sz="4" w:space="0" w:color="auto"/>
            </w:tcBorders>
          </w:tcPr>
          <w:p w14:paraId="66EB549D" w14:textId="77777777" w:rsidR="00B97A75" w:rsidRPr="00B97A75" w:rsidRDefault="00B97A75" w:rsidP="00B97A75">
            <w:pPr>
              <w:spacing w:after="240"/>
              <w:rPr>
                <w:rFonts w:ascii="Arial" w:hAnsi="Arial" w:cs="Arial"/>
                <w:color w:val="000000"/>
                <w:sz w:val="22"/>
                <w:szCs w:val="22"/>
                <w:lang w:val="fr-FR"/>
              </w:rPr>
            </w:pPr>
          </w:p>
        </w:tc>
        <w:tc>
          <w:tcPr>
            <w:tcW w:w="563" w:type="pct"/>
            <w:tcBorders>
              <w:top w:val="nil"/>
              <w:left w:val="single" w:sz="4" w:space="0" w:color="auto"/>
              <w:bottom w:val="single" w:sz="4" w:space="0" w:color="auto"/>
              <w:right w:val="single" w:sz="4" w:space="0" w:color="auto"/>
            </w:tcBorders>
            <w:hideMark/>
          </w:tcPr>
          <w:p w14:paraId="6D1A0205"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KOERI</w:t>
            </w:r>
          </w:p>
        </w:tc>
        <w:tc>
          <w:tcPr>
            <w:tcW w:w="707" w:type="pct"/>
            <w:tcBorders>
              <w:top w:val="nil"/>
              <w:left w:val="single" w:sz="4" w:space="0" w:color="auto"/>
              <w:bottom w:val="single" w:sz="4" w:space="0" w:color="auto"/>
              <w:right w:val="single" w:sz="4" w:space="0" w:color="auto"/>
            </w:tcBorders>
            <w:hideMark/>
          </w:tcPr>
          <w:p w14:paraId="19CC64BE"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Watch</w:t>
            </w:r>
          </w:p>
        </w:tc>
        <w:tc>
          <w:tcPr>
            <w:tcW w:w="432" w:type="pct"/>
            <w:tcBorders>
              <w:top w:val="nil"/>
              <w:left w:val="single" w:sz="4" w:space="0" w:color="auto"/>
              <w:bottom w:val="single" w:sz="4" w:space="0" w:color="auto"/>
              <w:right w:val="single" w:sz="4" w:space="0" w:color="auto"/>
            </w:tcBorders>
            <w:hideMark/>
          </w:tcPr>
          <w:p w14:paraId="5141884A"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w:t>
            </w:r>
          </w:p>
        </w:tc>
      </w:tr>
      <w:tr w:rsidR="00066918" w:rsidRPr="00B97A75" w14:paraId="1C17C638" w14:textId="77777777" w:rsidTr="00E90C11">
        <w:tc>
          <w:tcPr>
            <w:tcW w:w="557" w:type="pct"/>
            <w:tcBorders>
              <w:top w:val="single" w:sz="4" w:space="0" w:color="auto"/>
              <w:left w:val="single" w:sz="4" w:space="0" w:color="auto"/>
              <w:bottom w:val="nil"/>
              <w:right w:val="single" w:sz="4" w:space="0" w:color="auto"/>
            </w:tcBorders>
            <w:hideMark/>
          </w:tcPr>
          <w:p w14:paraId="2A3BF601"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30/10/20</w:t>
            </w:r>
          </w:p>
        </w:tc>
        <w:tc>
          <w:tcPr>
            <w:tcW w:w="751" w:type="pct"/>
            <w:tcBorders>
              <w:top w:val="single" w:sz="4" w:space="0" w:color="auto"/>
              <w:left w:val="single" w:sz="4" w:space="0" w:color="auto"/>
              <w:bottom w:val="nil"/>
              <w:right w:val="single" w:sz="4" w:space="0" w:color="auto"/>
            </w:tcBorders>
            <w:hideMark/>
          </w:tcPr>
          <w:p w14:paraId="59595330"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Jan Mayen Islands Region</w:t>
            </w:r>
          </w:p>
        </w:tc>
        <w:tc>
          <w:tcPr>
            <w:tcW w:w="413" w:type="pct"/>
            <w:tcBorders>
              <w:top w:val="single" w:sz="4" w:space="0" w:color="auto"/>
              <w:left w:val="single" w:sz="4" w:space="0" w:color="auto"/>
              <w:bottom w:val="nil"/>
              <w:right w:val="single" w:sz="4" w:space="0" w:color="auto"/>
            </w:tcBorders>
            <w:hideMark/>
          </w:tcPr>
          <w:p w14:paraId="52D93593"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5.6</w:t>
            </w:r>
          </w:p>
        </w:tc>
        <w:tc>
          <w:tcPr>
            <w:tcW w:w="445" w:type="pct"/>
            <w:tcBorders>
              <w:top w:val="single" w:sz="4" w:space="0" w:color="auto"/>
              <w:left w:val="single" w:sz="4" w:space="0" w:color="auto"/>
              <w:bottom w:val="nil"/>
              <w:right w:val="single" w:sz="4" w:space="0" w:color="auto"/>
            </w:tcBorders>
            <w:hideMark/>
          </w:tcPr>
          <w:p w14:paraId="71E919C6"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5.6</w:t>
            </w:r>
          </w:p>
        </w:tc>
        <w:tc>
          <w:tcPr>
            <w:tcW w:w="438" w:type="pct"/>
            <w:tcBorders>
              <w:top w:val="single" w:sz="4" w:space="0" w:color="auto"/>
              <w:left w:val="single" w:sz="4" w:space="0" w:color="auto"/>
              <w:bottom w:val="nil"/>
              <w:right w:val="single" w:sz="4" w:space="0" w:color="auto"/>
            </w:tcBorders>
            <w:hideMark/>
          </w:tcPr>
          <w:p w14:paraId="168EA4D0"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w:t>
            </w:r>
          </w:p>
        </w:tc>
        <w:tc>
          <w:tcPr>
            <w:tcW w:w="695" w:type="pct"/>
            <w:tcBorders>
              <w:top w:val="single" w:sz="4" w:space="0" w:color="auto"/>
              <w:left w:val="single" w:sz="4" w:space="0" w:color="auto"/>
              <w:bottom w:val="nil"/>
              <w:right w:val="single" w:sz="4" w:space="0" w:color="auto"/>
            </w:tcBorders>
            <w:hideMark/>
          </w:tcPr>
          <w:p w14:paraId="795577FB"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NEAMTWS</w:t>
            </w:r>
          </w:p>
        </w:tc>
        <w:tc>
          <w:tcPr>
            <w:tcW w:w="563" w:type="pct"/>
            <w:tcBorders>
              <w:top w:val="single" w:sz="4" w:space="0" w:color="auto"/>
              <w:left w:val="single" w:sz="4" w:space="0" w:color="auto"/>
              <w:bottom w:val="nil"/>
              <w:right w:val="single" w:sz="4" w:space="0" w:color="auto"/>
            </w:tcBorders>
            <w:hideMark/>
          </w:tcPr>
          <w:p w14:paraId="5EE8CFC5"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IPMA</w:t>
            </w:r>
          </w:p>
        </w:tc>
        <w:tc>
          <w:tcPr>
            <w:tcW w:w="707" w:type="pct"/>
            <w:tcBorders>
              <w:top w:val="single" w:sz="4" w:space="0" w:color="auto"/>
              <w:left w:val="single" w:sz="4" w:space="0" w:color="auto"/>
              <w:bottom w:val="nil"/>
              <w:right w:val="single" w:sz="4" w:space="0" w:color="auto"/>
            </w:tcBorders>
            <w:hideMark/>
          </w:tcPr>
          <w:p w14:paraId="24778E83"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Information</w:t>
            </w:r>
          </w:p>
        </w:tc>
        <w:tc>
          <w:tcPr>
            <w:tcW w:w="432" w:type="pct"/>
            <w:tcBorders>
              <w:top w:val="single" w:sz="4" w:space="0" w:color="auto"/>
              <w:left w:val="single" w:sz="4" w:space="0" w:color="auto"/>
              <w:bottom w:val="nil"/>
              <w:right w:val="single" w:sz="4" w:space="0" w:color="auto"/>
            </w:tcBorders>
            <w:hideMark/>
          </w:tcPr>
          <w:p w14:paraId="19A2F82E"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w:t>
            </w:r>
          </w:p>
        </w:tc>
      </w:tr>
      <w:tr w:rsidR="00066918" w:rsidRPr="00B97A75" w14:paraId="50133633" w14:textId="77777777" w:rsidTr="00E90C11">
        <w:tc>
          <w:tcPr>
            <w:tcW w:w="557" w:type="pct"/>
            <w:tcBorders>
              <w:top w:val="nil"/>
              <w:left w:val="single" w:sz="4" w:space="0" w:color="auto"/>
              <w:bottom w:val="single" w:sz="4" w:space="0" w:color="auto"/>
              <w:right w:val="single" w:sz="4" w:space="0" w:color="auto"/>
            </w:tcBorders>
          </w:tcPr>
          <w:p w14:paraId="571C0D16" w14:textId="77777777" w:rsidR="00B97A75" w:rsidRPr="00B97A75" w:rsidRDefault="00B97A75" w:rsidP="00B97A75">
            <w:pPr>
              <w:spacing w:after="240"/>
              <w:rPr>
                <w:rFonts w:ascii="Arial" w:hAnsi="Arial" w:cs="Arial"/>
                <w:color w:val="000000"/>
                <w:sz w:val="22"/>
                <w:szCs w:val="22"/>
                <w:lang w:val="fr-FR"/>
              </w:rPr>
            </w:pPr>
          </w:p>
        </w:tc>
        <w:tc>
          <w:tcPr>
            <w:tcW w:w="751" w:type="pct"/>
            <w:tcBorders>
              <w:top w:val="nil"/>
              <w:left w:val="single" w:sz="4" w:space="0" w:color="auto"/>
              <w:bottom w:val="single" w:sz="4" w:space="0" w:color="auto"/>
              <w:right w:val="single" w:sz="4" w:space="0" w:color="auto"/>
            </w:tcBorders>
          </w:tcPr>
          <w:p w14:paraId="6A2EEE6A" w14:textId="77777777" w:rsidR="00B97A75" w:rsidRPr="00B97A75" w:rsidRDefault="00B97A75" w:rsidP="00B97A75">
            <w:pPr>
              <w:spacing w:after="240"/>
              <w:rPr>
                <w:rFonts w:ascii="Arial" w:hAnsi="Arial" w:cs="Arial"/>
                <w:color w:val="000000"/>
                <w:sz w:val="22"/>
                <w:szCs w:val="22"/>
                <w:lang w:val="fr-FR"/>
              </w:rPr>
            </w:pPr>
          </w:p>
        </w:tc>
        <w:tc>
          <w:tcPr>
            <w:tcW w:w="413" w:type="pct"/>
            <w:tcBorders>
              <w:top w:val="nil"/>
              <w:left w:val="single" w:sz="4" w:space="0" w:color="auto"/>
              <w:bottom w:val="single" w:sz="4" w:space="0" w:color="auto"/>
              <w:right w:val="single" w:sz="4" w:space="0" w:color="auto"/>
            </w:tcBorders>
            <w:hideMark/>
          </w:tcPr>
          <w:p w14:paraId="257D4827"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5.8</w:t>
            </w:r>
          </w:p>
        </w:tc>
        <w:tc>
          <w:tcPr>
            <w:tcW w:w="445" w:type="pct"/>
            <w:tcBorders>
              <w:top w:val="nil"/>
              <w:left w:val="single" w:sz="4" w:space="0" w:color="auto"/>
              <w:bottom w:val="single" w:sz="4" w:space="0" w:color="auto"/>
              <w:right w:val="single" w:sz="4" w:space="0" w:color="auto"/>
            </w:tcBorders>
            <w:hideMark/>
          </w:tcPr>
          <w:p w14:paraId="5245CC5F"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5.6</w:t>
            </w:r>
          </w:p>
        </w:tc>
        <w:tc>
          <w:tcPr>
            <w:tcW w:w="438" w:type="pct"/>
            <w:tcBorders>
              <w:top w:val="nil"/>
              <w:left w:val="single" w:sz="4" w:space="0" w:color="auto"/>
              <w:bottom w:val="single" w:sz="4" w:space="0" w:color="auto"/>
              <w:right w:val="single" w:sz="4" w:space="0" w:color="auto"/>
            </w:tcBorders>
            <w:hideMark/>
          </w:tcPr>
          <w:p w14:paraId="5ABE27EF"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w:t>
            </w:r>
          </w:p>
        </w:tc>
        <w:tc>
          <w:tcPr>
            <w:tcW w:w="695" w:type="pct"/>
            <w:tcBorders>
              <w:top w:val="nil"/>
              <w:left w:val="single" w:sz="4" w:space="0" w:color="auto"/>
              <w:bottom w:val="single" w:sz="4" w:space="0" w:color="auto"/>
              <w:right w:val="single" w:sz="4" w:space="0" w:color="auto"/>
            </w:tcBorders>
          </w:tcPr>
          <w:p w14:paraId="4C0EEA58" w14:textId="77777777" w:rsidR="00B97A75" w:rsidRPr="00B97A75" w:rsidRDefault="00B97A75" w:rsidP="00B97A75">
            <w:pPr>
              <w:spacing w:after="240"/>
              <w:rPr>
                <w:rFonts w:ascii="Arial" w:hAnsi="Arial" w:cs="Arial"/>
                <w:color w:val="000000"/>
                <w:sz w:val="22"/>
                <w:szCs w:val="22"/>
                <w:lang w:val="fr-FR"/>
              </w:rPr>
            </w:pPr>
          </w:p>
        </w:tc>
        <w:tc>
          <w:tcPr>
            <w:tcW w:w="563" w:type="pct"/>
            <w:tcBorders>
              <w:top w:val="nil"/>
              <w:left w:val="single" w:sz="4" w:space="0" w:color="auto"/>
              <w:bottom w:val="single" w:sz="4" w:space="0" w:color="auto"/>
              <w:right w:val="single" w:sz="4" w:space="0" w:color="auto"/>
            </w:tcBorders>
            <w:hideMark/>
          </w:tcPr>
          <w:p w14:paraId="734108BC"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CENALT</w:t>
            </w:r>
          </w:p>
        </w:tc>
        <w:tc>
          <w:tcPr>
            <w:tcW w:w="707" w:type="pct"/>
            <w:tcBorders>
              <w:top w:val="nil"/>
              <w:left w:val="single" w:sz="4" w:space="0" w:color="auto"/>
              <w:bottom w:val="single" w:sz="4" w:space="0" w:color="auto"/>
              <w:right w:val="single" w:sz="4" w:space="0" w:color="auto"/>
            </w:tcBorders>
            <w:hideMark/>
          </w:tcPr>
          <w:p w14:paraId="20F8FB2D"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Information</w:t>
            </w:r>
          </w:p>
        </w:tc>
        <w:tc>
          <w:tcPr>
            <w:tcW w:w="432" w:type="pct"/>
            <w:tcBorders>
              <w:top w:val="nil"/>
              <w:left w:val="single" w:sz="4" w:space="0" w:color="auto"/>
              <w:bottom w:val="single" w:sz="4" w:space="0" w:color="auto"/>
              <w:right w:val="single" w:sz="4" w:space="0" w:color="auto"/>
            </w:tcBorders>
            <w:hideMark/>
          </w:tcPr>
          <w:p w14:paraId="0AC8AFF6"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w:t>
            </w:r>
          </w:p>
        </w:tc>
      </w:tr>
      <w:tr w:rsidR="00066918" w:rsidRPr="00B97A75" w14:paraId="13E734F0" w14:textId="77777777" w:rsidTr="00E90C11">
        <w:tc>
          <w:tcPr>
            <w:tcW w:w="557" w:type="pct"/>
            <w:tcBorders>
              <w:top w:val="single" w:sz="4" w:space="0" w:color="auto"/>
              <w:left w:val="single" w:sz="4" w:space="0" w:color="auto"/>
              <w:bottom w:val="nil"/>
              <w:right w:val="single" w:sz="4" w:space="0" w:color="auto"/>
            </w:tcBorders>
            <w:hideMark/>
          </w:tcPr>
          <w:p w14:paraId="0C132776"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14/12/20</w:t>
            </w:r>
          </w:p>
        </w:tc>
        <w:tc>
          <w:tcPr>
            <w:tcW w:w="751" w:type="pct"/>
            <w:tcBorders>
              <w:top w:val="single" w:sz="4" w:space="0" w:color="auto"/>
              <w:left w:val="single" w:sz="4" w:space="0" w:color="auto"/>
              <w:bottom w:val="nil"/>
              <w:right w:val="single" w:sz="4" w:space="0" w:color="auto"/>
            </w:tcBorders>
            <w:hideMark/>
          </w:tcPr>
          <w:p w14:paraId="55DD80AE"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Norwegian Sea</w:t>
            </w:r>
          </w:p>
        </w:tc>
        <w:tc>
          <w:tcPr>
            <w:tcW w:w="413" w:type="pct"/>
            <w:tcBorders>
              <w:top w:val="single" w:sz="4" w:space="0" w:color="auto"/>
              <w:left w:val="single" w:sz="4" w:space="0" w:color="auto"/>
              <w:bottom w:val="nil"/>
              <w:right w:val="single" w:sz="4" w:space="0" w:color="auto"/>
            </w:tcBorders>
            <w:hideMark/>
          </w:tcPr>
          <w:p w14:paraId="2D9E7080"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6.0</w:t>
            </w:r>
          </w:p>
        </w:tc>
        <w:tc>
          <w:tcPr>
            <w:tcW w:w="445" w:type="pct"/>
            <w:tcBorders>
              <w:top w:val="single" w:sz="4" w:space="0" w:color="auto"/>
              <w:left w:val="single" w:sz="4" w:space="0" w:color="auto"/>
              <w:bottom w:val="nil"/>
              <w:right w:val="single" w:sz="4" w:space="0" w:color="auto"/>
            </w:tcBorders>
            <w:hideMark/>
          </w:tcPr>
          <w:p w14:paraId="324E9772"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5.9</w:t>
            </w:r>
          </w:p>
        </w:tc>
        <w:tc>
          <w:tcPr>
            <w:tcW w:w="438" w:type="pct"/>
            <w:tcBorders>
              <w:top w:val="single" w:sz="4" w:space="0" w:color="auto"/>
              <w:left w:val="single" w:sz="4" w:space="0" w:color="auto"/>
              <w:bottom w:val="nil"/>
              <w:right w:val="single" w:sz="4" w:space="0" w:color="auto"/>
            </w:tcBorders>
            <w:hideMark/>
          </w:tcPr>
          <w:p w14:paraId="0C14CC0E"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5.8</w:t>
            </w:r>
          </w:p>
        </w:tc>
        <w:tc>
          <w:tcPr>
            <w:tcW w:w="695" w:type="pct"/>
            <w:tcBorders>
              <w:top w:val="single" w:sz="4" w:space="0" w:color="auto"/>
              <w:left w:val="single" w:sz="4" w:space="0" w:color="auto"/>
              <w:bottom w:val="nil"/>
              <w:right w:val="single" w:sz="4" w:space="0" w:color="auto"/>
            </w:tcBorders>
            <w:hideMark/>
          </w:tcPr>
          <w:p w14:paraId="14E4EE2F"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NEAMTWS</w:t>
            </w:r>
          </w:p>
        </w:tc>
        <w:tc>
          <w:tcPr>
            <w:tcW w:w="563" w:type="pct"/>
            <w:tcBorders>
              <w:top w:val="single" w:sz="4" w:space="0" w:color="auto"/>
              <w:left w:val="single" w:sz="4" w:space="0" w:color="auto"/>
              <w:bottom w:val="nil"/>
              <w:right w:val="single" w:sz="4" w:space="0" w:color="auto"/>
            </w:tcBorders>
            <w:hideMark/>
          </w:tcPr>
          <w:p w14:paraId="2D924449"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IPMA</w:t>
            </w:r>
          </w:p>
        </w:tc>
        <w:tc>
          <w:tcPr>
            <w:tcW w:w="707" w:type="pct"/>
            <w:tcBorders>
              <w:top w:val="single" w:sz="4" w:space="0" w:color="auto"/>
              <w:left w:val="single" w:sz="4" w:space="0" w:color="auto"/>
              <w:bottom w:val="nil"/>
              <w:right w:val="single" w:sz="4" w:space="0" w:color="auto"/>
            </w:tcBorders>
            <w:hideMark/>
          </w:tcPr>
          <w:p w14:paraId="5F527BBC"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Information</w:t>
            </w:r>
          </w:p>
        </w:tc>
        <w:tc>
          <w:tcPr>
            <w:tcW w:w="432" w:type="pct"/>
            <w:tcBorders>
              <w:top w:val="single" w:sz="4" w:space="0" w:color="auto"/>
              <w:left w:val="single" w:sz="4" w:space="0" w:color="auto"/>
              <w:bottom w:val="nil"/>
              <w:right w:val="single" w:sz="4" w:space="0" w:color="auto"/>
            </w:tcBorders>
            <w:hideMark/>
          </w:tcPr>
          <w:p w14:paraId="7A61C59E"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w:t>
            </w:r>
          </w:p>
        </w:tc>
      </w:tr>
      <w:tr w:rsidR="00066918" w:rsidRPr="00B97A75" w14:paraId="4F2FE529" w14:textId="77777777" w:rsidTr="00E90C11">
        <w:tc>
          <w:tcPr>
            <w:tcW w:w="557" w:type="pct"/>
            <w:tcBorders>
              <w:top w:val="nil"/>
              <w:left w:val="single" w:sz="4" w:space="0" w:color="auto"/>
              <w:bottom w:val="single" w:sz="4" w:space="0" w:color="auto"/>
              <w:right w:val="single" w:sz="4" w:space="0" w:color="auto"/>
            </w:tcBorders>
          </w:tcPr>
          <w:p w14:paraId="27E69C74" w14:textId="77777777" w:rsidR="00B97A75" w:rsidRPr="00B97A75" w:rsidRDefault="00B97A75" w:rsidP="00B97A75">
            <w:pPr>
              <w:spacing w:after="240"/>
              <w:rPr>
                <w:rFonts w:ascii="Arial" w:hAnsi="Arial" w:cs="Arial"/>
                <w:color w:val="000000"/>
                <w:sz w:val="22"/>
                <w:szCs w:val="22"/>
                <w:lang w:val="fr-FR"/>
              </w:rPr>
            </w:pPr>
          </w:p>
        </w:tc>
        <w:tc>
          <w:tcPr>
            <w:tcW w:w="751" w:type="pct"/>
            <w:tcBorders>
              <w:top w:val="nil"/>
              <w:left w:val="single" w:sz="4" w:space="0" w:color="auto"/>
              <w:bottom w:val="single" w:sz="4" w:space="0" w:color="auto"/>
              <w:right w:val="single" w:sz="4" w:space="0" w:color="auto"/>
            </w:tcBorders>
          </w:tcPr>
          <w:p w14:paraId="550CC9A2" w14:textId="77777777" w:rsidR="00B97A75" w:rsidRPr="00B97A75" w:rsidRDefault="00B97A75" w:rsidP="00B97A75">
            <w:pPr>
              <w:spacing w:after="240"/>
              <w:rPr>
                <w:rFonts w:ascii="Arial" w:hAnsi="Arial" w:cs="Arial"/>
                <w:color w:val="000000"/>
                <w:sz w:val="22"/>
                <w:szCs w:val="22"/>
                <w:lang w:val="fr-FR"/>
              </w:rPr>
            </w:pPr>
          </w:p>
        </w:tc>
        <w:tc>
          <w:tcPr>
            <w:tcW w:w="413" w:type="pct"/>
            <w:tcBorders>
              <w:top w:val="nil"/>
              <w:left w:val="single" w:sz="4" w:space="0" w:color="auto"/>
              <w:bottom w:val="single" w:sz="4" w:space="0" w:color="auto"/>
              <w:right w:val="single" w:sz="4" w:space="0" w:color="auto"/>
            </w:tcBorders>
            <w:hideMark/>
          </w:tcPr>
          <w:p w14:paraId="66A02E3B"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5.7</w:t>
            </w:r>
          </w:p>
        </w:tc>
        <w:tc>
          <w:tcPr>
            <w:tcW w:w="445" w:type="pct"/>
            <w:tcBorders>
              <w:top w:val="nil"/>
              <w:left w:val="single" w:sz="4" w:space="0" w:color="auto"/>
              <w:bottom w:val="single" w:sz="4" w:space="0" w:color="auto"/>
              <w:right w:val="single" w:sz="4" w:space="0" w:color="auto"/>
            </w:tcBorders>
            <w:hideMark/>
          </w:tcPr>
          <w:p w14:paraId="2A1A7A3B"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5.9</w:t>
            </w:r>
          </w:p>
        </w:tc>
        <w:tc>
          <w:tcPr>
            <w:tcW w:w="438" w:type="pct"/>
            <w:tcBorders>
              <w:top w:val="nil"/>
              <w:left w:val="single" w:sz="4" w:space="0" w:color="auto"/>
              <w:bottom w:val="single" w:sz="4" w:space="0" w:color="auto"/>
              <w:right w:val="single" w:sz="4" w:space="0" w:color="auto"/>
            </w:tcBorders>
            <w:hideMark/>
          </w:tcPr>
          <w:p w14:paraId="54CFF962"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5.8</w:t>
            </w:r>
          </w:p>
        </w:tc>
        <w:tc>
          <w:tcPr>
            <w:tcW w:w="695" w:type="pct"/>
            <w:tcBorders>
              <w:top w:val="nil"/>
              <w:left w:val="single" w:sz="4" w:space="0" w:color="auto"/>
              <w:bottom w:val="single" w:sz="4" w:space="0" w:color="auto"/>
              <w:right w:val="single" w:sz="4" w:space="0" w:color="auto"/>
            </w:tcBorders>
          </w:tcPr>
          <w:p w14:paraId="499EF72C" w14:textId="77777777" w:rsidR="00B97A75" w:rsidRPr="00B97A75" w:rsidRDefault="00B97A75" w:rsidP="00B97A75">
            <w:pPr>
              <w:spacing w:after="240"/>
              <w:rPr>
                <w:rFonts w:ascii="Arial" w:hAnsi="Arial" w:cs="Arial"/>
                <w:color w:val="000000"/>
                <w:sz w:val="22"/>
                <w:szCs w:val="22"/>
                <w:lang w:val="fr-FR"/>
              </w:rPr>
            </w:pPr>
          </w:p>
        </w:tc>
        <w:tc>
          <w:tcPr>
            <w:tcW w:w="563" w:type="pct"/>
            <w:tcBorders>
              <w:top w:val="nil"/>
              <w:left w:val="single" w:sz="4" w:space="0" w:color="auto"/>
              <w:bottom w:val="single" w:sz="4" w:space="0" w:color="auto"/>
              <w:right w:val="single" w:sz="4" w:space="0" w:color="auto"/>
            </w:tcBorders>
            <w:hideMark/>
          </w:tcPr>
          <w:p w14:paraId="727D3344"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CENALT</w:t>
            </w:r>
          </w:p>
        </w:tc>
        <w:tc>
          <w:tcPr>
            <w:tcW w:w="707" w:type="pct"/>
            <w:tcBorders>
              <w:top w:val="nil"/>
              <w:left w:val="single" w:sz="4" w:space="0" w:color="auto"/>
              <w:bottom w:val="single" w:sz="4" w:space="0" w:color="auto"/>
              <w:right w:val="single" w:sz="4" w:space="0" w:color="auto"/>
            </w:tcBorders>
            <w:hideMark/>
          </w:tcPr>
          <w:p w14:paraId="4824A134"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Information</w:t>
            </w:r>
          </w:p>
        </w:tc>
        <w:tc>
          <w:tcPr>
            <w:tcW w:w="432" w:type="pct"/>
            <w:tcBorders>
              <w:top w:val="nil"/>
              <w:left w:val="single" w:sz="4" w:space="0" w:color="auto"/>
              <w:bottom w:val="single" w:sz="4" w:space="0" w:color="auto"/>
              <w:right w:val="single" w:sz="4" w:space="0" w:color="auto"/>
            </w:tcBorders>
            <w:hideMark/>
          </w:tcPr>
          <w:p w14:paraId="40491824" w14:textId="77777777" w:rsidR="00B97A75" w:rsidRPr="00B97A75" w:rsidRDefault="00B97A75" w:rsidP="00B97A75">
            <w:pPr>
              <w:spacing w:after="240"/>
              <w:rPr>
                <w:rFonts w:ascii="Arial" w:hAnsi="Arial" w:cs="Arial"/>
                <w:color w:val="000000"/>
                <w:sz w:val="22"/>
                <w:szCs w:val="22"/>
                <w:lang w:val="fr-FR"/>
              </w:rPr>
            </w:pPr>
            <w:r w:rsidRPr="00B97A75">
              <w:rPr>
                <w:rFonts w:ascii="Arial" w:hAnsi="Arial" w:cs="Arial"/>
                <w:color w:val="000000"/>
                <w:sz w:val="22"/>
                <w:szCs w:val="22"/>
                <w:lang w:val="fr-FR"/>
              </w:rPr>
              <w:t>-</w:t>
            </w:r>
          </w:p>
        </w:tc>
      </w:tr>
    </w:tbl>
    <w:p w14:paraId="7B7725B1" w14:textId="77777777" w:rsidR="00B97A75" w:rsidRPr="00B97A75" w:rsidRDefault="00B97A75" w:rsidP="00E90C11">
      <w:pPr>
        <w:spacing w:after="240"/>
        <w:jc w:val="both"/>
        <w:rPr>
          <w:rFonts w:ascii="Arial" w:hAnsi="Arial" w:cs="Arial"/>
          <w:color w:val="000000"/>
          <w:sz w:val="22"/>
          <w:szCs w:val="22"/>
          <w:lang w:val="en-US"/>
        </w:rPr>
      </w:pPr>
      <w:r w:rsidRPr="00B97A75">
        <w:rPr>
          <w:rFonts w:ascii="Arial" w:hAnsi="Arial" w:cs="Arial"/>
          <w:color w:val="000000"/>
          <w:sz w:val="22"/>
          <w:szCs w:val="22"/>
          <w:lang w:val="en-US"/>
        </w:rPr>
        <w:t>(* Koeri Message refers non specified seal level readings and eyewitness observation reports)</w:t>
      </w:r>
    </w:p>
    <w:p w14:paraId="24EDE24D" w14:textId="08571214" w:rsidR="00AD772D" w:rsidRDefault="00AD772D">
      <w:pPr>
        <w:tabs>
          <w:tab w:val="clear" w:pos="709"/>
        </w:tabs>
        <w:snapToGrid/>
        <w:rPr>
          <w:rFonts w:ascii="Arial" w:hAnsi="Arial" w:cs="Arial"/>
          <w:b/>
          <w:bCs/>
          <w:color w:val="000000"/>
          <w:sz w:val="22"/>
          <w:szCs w:val="22"/>
          <w:lang w:val="en-US"/>
        </w:rPr>
      </w:pPr>
      <w:r>
        <w:rPr>
          <w:rFonts w:ascii="Arial" w:hAnsi="Arial" w:cs="Arial"/>
          <w:b/>
          <w:bCs/>
          <w:color w:val="000000"/>
          <w:sz w:val="22"/>
          <w:szCs w:val="22"/>
          <w:lang w:val="en-US"/>
        </w:rPr>
        <w:br w:type="page"/>
      </w:r>
    </w:p>
    <w:p w14:paraId="550F6622" w14:textId="519D5CBC" w:rsidR="00B97A75" w:rsidRPr="00E90C11" w:rsidRDefault="00B97A75" w:rsidP="00AD772D">
      <w:pPr>
        <w:spacing w:after="240"/>
        <w:jc w:val="center"/>
        <w:rPr>
          <w:rFonts w:ascii="Arial" w:hAnsi="Arial" w:cs="Arial"/>
          <w:color w:val="000000"/>
          <w:sz w:val="22"/>
          <w:szCs w:val="22"/>
          <w:lang w:val="en-US"/>
        </w:rPr>
      </w:pPr>
      <w:bookmarkStart w:id="334" w:name="App_4_A3"/>
      <w:r w:rsidRPr="00E90C11">
        <w:rPr>
          <w:rFonts w:ascii="Arial" w:hAnsi="Arial" w:cs="Arial"/>
          <w:color w:val="000000"/>
          <w:sz w:val="22"/>
          <w:szCs w:val="22"/>
          <w:lang w:val="en-US"/>
        </w:rPr>
        <w:lastRenderedPageBreak/>
        <w:t>APPENDIX 4</w:t>
      </w:r>
    </w:p>
    <w:bookmarkEnd w:id="334"/>
    <w:p w14:paraId="78A6DC05" w14:textId="1CFB6CAB" w:rsidR="0066649A" w:rsidRPr="00B97A75" w:rsidRDefault="00066918" w:rsidP="00066918">
      <w:pPr>
        <w:spacing w:after="240"/>
        <w:jc w:val="center"/>
        <w:rPr>
          <w:rFonts w:ascii="Arial" w:hAnsi="Arial" w:cs="Arial"/>
          <w:b/>
          <w:color w:val="000000"/>
          <w:sz w:val="22"/>
          <w:szCs w:val="22"/>
          <w:lang w:val="en-US"/>
        </w:rPr>
      </w:pPr>
      <w:r w:rsidRPr="00B97A75">
        <w:rPr>
          <w:rFonts w:ascii="Arial" w:hAnsi="Arial" w:cs="Arial"/>
          <w:b/>
          <w:color w:val="000000"/>
          <w:sz w:val="22"/>
          <w:szCs w:val="22"/>
          <w:lang w:val="en-US"/>
        </w:rPr>
        <w:t xml:space="preserve">RECOMMENDATIONS AND ACTIONS </w:t>
      </w:r>
      <w:r>
        <w:rPr>
          <w:rFonts w:ascii="Arial" w:hAnsi="Arial" w:cs="Arial"/>
          <w:b/>
          <w:color w:val="000000"/>
          <w:sz w:val="22"/>
          <w:szCs w:val="22"/>
          <w:lang w:val="en-US"/>
        </w:rPr>
        <w:br/>
      </w:r>
      <w:r w:rsidRPr="00B97A75">
        <w:rPr>
          <w:rFonts w:ascii="Arial" w:hAnsi="Arial" w:cs="Arial"/>
          <w:b/>
          <w:color w:val="000000"/>
          <w:sz w:val="22"/>
          <w:szCs w:val="22"/>
          <w:lang w:val="en-US"/>
        </w:rPr>
        <w:t>FROM THE LAST TTTWO MEETING HELD IN 2020</w:t>
      </w:r>
    </w:p>
    <w:p w14:paraId="6639AB4D" w14:textId="44780D01" w:rsidR="0066649A" w:rsidRPr="0066649A" w:rsidRDefault="0066649A" w:rsidP="00E90C11">
      <w:pPr>
        <w:spacing w:after="240"/>
        <w:jc w:val="center"/>
        <w:rPr>
          <w:rFonts w:ascii="Arial" w:hAnsi="Arial" w:cs="Arial"/>
          <w:color w:val="000000"/>
          <w:sz w:val="22"/>
          <w:szCs w:val="22"/>
          <w:lang w:val="en-US"/>
        </w:rPr>
      </w:pPr>
      <w:r w:rsidRPr="0066649A">
        <w:rPr>
          <w:rFonts w:ascii="Arial" w:hAnsi="Arial" w:cs="Arial"/>
          <w:color w:val="000000"/>
          <w:sz w:val="22"/>
          <w:szCs w:val="22"/>
          <w:lang w:val="en-US"/>
        </w:rPr>
        <w:t>MEETING OF THE TOWS WG INTER-ICG TASK TEAM</w:t>
      </w:r>
      <w:r>
        <w:rPr>
          <w:rFonts w:ascii="Arial" w:hAnsi="Arial" w:cs="Arial"/>
          <w:color w:val="000000"/>
          <w:sz w:val="22"/>
          <w:szCs w:val="22"/>
          <w:lang w:val="en-US"/>
        </w:rPr>
        <w:br/>
        <w:t xml:space="preserve"> </w:t>
      </w:r>
      <w:r w:rsidRPr="0066649A">
        <w:rPr>
          <w:rFonts w:ascii="Arial" w:hAnsi="Arial" w:cs="Arial"/>
          <w:color w:val="000000"/>
          <w:sz w:val="22"/>
          <w:szCs w:val="22"/>
          <w:lang w:val="en-US"/>
        </w:rPr>
        <w:t>ON TSUNAMI WATCH OPERATIONS (TT TWO)</w:t>
      </w:r>
    </w:p>
    <w:p w14:paraId="7A023096" w14:textId="1F8DCF57" w:rsidR="00B97A75" w:rsidRPr="00B97A75" w:rsidRDefault="0066649A" w:rsidP="00E90C11">
      <w:pPr>
        <w:spacing w:after="240"/>
        <w:jc w:val="center"/>
        <w:rPr>
          <w:rFonts w:ascii="Arial" w:hAnsi="Arial" w:cs="Arial"/>
          <w:color w:val="000000"/>
          <w:sz w:val="22"/>
          <w:szCs w:val="22"/>
          <w:lang w:val="en-US"/>
        </w:rPr>
      </w:pPr>
      <w:r w:rsidRPr="0066649A">
        <w:rPr>
          <w:rFonts w:ascii="Arial" w:hAnsi="Arial" w:cs="Arial"/>
          <w:color w:val="000000"/>
          <w:sz w:val="22"/>
          <w:szCs w:val="22"/>
          <w:lang w:val="en-US"/>
        </w:rPr>
        <w:t>22–23 February 2021 (Online)</w:t>
      </w:r>
    </w:p>
    <w:p w14:paraId="410EDCE8" w14:textId="1E57EF7C" w:rsidR="00B97A75" w:rsidRPr="00B97A75" w:rsidRDefault="00B97A75" w:rsidP="00E90C11">
      <w:pPr>
        <w:spacing w:after="240"/>
        <w:jc w:val="both"/>
        <w:rPr>
          <w:rFonts w:ascii="Arial" w:hAnsi="Arial" w:cs="Arial"/>
          <w:b/>
          <w:bCs/>
          <w:color w:val="000000"/>
          <w:sz w:val="22"/>
          <w:szCs w:val="22"/>
          <w:lang w:val="en-US"/>
        </w:rPr>
      </w:pPr>
      <w:r w:rsidRPr="00B97A75">
        <w:rPr>
          <w:rFonts w:ascii="Arial" w:hAnsi="Arial" w:cs="Arial"/>
          <w:b/>
          <w:bCs/>
          <w:color w:val="000000"/>
          <w:sz w:val="22"/>
          <w:szCs w:val="22"/>
          <w:lang w:val="en-US"/>
        </w:rPr>
        <w:t>RECOMMENDATIONS</w:t>
      </w:r>
    </w:p>
    <w:p w14:paraId="723D9834" w14:textId="77777777" w:rsidR="00B97A75" w:rsidRPr="00B97A75" w:rsidRDefault="00B97A75" w:rsidP="00E90C11">
      <w:pPr>
        <w:spacing w:after="240"/>
        <w:jc w:val="both"/>
        <w:rPr>
          <w:rFonts w:ascii="Arial" w:hAnsi="Arial" w:cs="Arial"/>
          <w:color w:val="000000"/>
          <w:sz w:val="22"/>
          <w:szCs w:val="22"/>
          <w:lang w:val="en-US"/>
        </w:rPr>
      </w:pPr>
      <w:r w:rsidRPr="00E90C11">
        <w:rPr>
          <w:rFonts w:ascii="Arial" w:hAnsi="Arial" w:cs="Arial"/>
          <w:bCs/>
          <w:color w:val="000000"/>
          <w:sz w:val="22"/>
          <w:szCs w:val="22"/>
          <w:u w:val="single"/>
          <w:lang w:val="en-US"/>
        </w:rPr>
        <w:t>Recommendation 1:</w:t>
      </w:r>
      <w:r w:rsidRPr="00B97A75">
        <w:rPr>
          <w:rFonts w:ascii="Arial" w:hAnsi="Arial" w:cs="Arial"/>
          <w:b/>
          <w:color w:val="000000"/>
          <w:sz w:val="22"/>
          <w:szCs w:val="22"/>
          <w:lang w:val="en-US"/>
        </w:rPr>
        <w:t xml:space="preserve"> </w:t>
      </w:r>
      <w:r w:rsidRPr="00B97A75">
        <w:rPr>
          <w:rFonts w:ascii="Arial" w:hAnsi="Arial" w:cs="Arial"/>
          <w:color w:val="000000"/>
          <w:sz w:val="22"/>
          <w:szCs w:val="22"/>
          <w:lang w:val="en-US"/>
        </w:rPr>
        <w:t>Recommends ICGs to discuss procedures and best practices for local source tsunami SOPs drawing upon the guidelines provided by PTWS and subsequent inputs by the IOTWMS.</w:t>
      </w:r>
    </w:p>
    <w:p w14:paraId="1AF5A5D0" w14:textId="4C97A62C" w:rsidR="00B97A75" w:rsidRPr="00B97A75" w:rsidRDefault="00B97A75" w:rsidP="00E90C11">
      <w:pPr>
        <w:spacing w:after="240"/>
        <w:jc w:val="both"/>
        <w:rPr>
          <w:rFonts w:ascii="Arial" w:hAnsi="Arial" w:cs="Arial"/>
          <w:color w:val="000000"/>
          <w:sz w:val="22"/>
          <w:szCs w:val="22"/>
          <w:lang w:val="en-US"/>
        </w:rPr>
      </w:pPr>
      <w:r w:rsidRPr="00E90C11">
        <w:rPr>
          <w:rFonts w:ascii="Arial" w:hAnsi="Arial" w:cs="Arial"/>
          <w:bCs/>
          <w:color w:val="000000"/>
          <w:sz w:val="22"/>
          <w:szCs w:val="22"/>
          <w:u w:val="single"/>
          <w:lang w:val="en-US"/>
        </w:rPr>
        <w:t>Recommendation 2:</w:t>
      </w:r>
      <w:r w:rsidRPr="00B97A75">
        <w:rPr>
          <w:rFonts w:ascii="Arial" w:hAnsi="Arial" w:cs="Arial"/>
          <w:b/>
          <w:color w:val="000000"/>
          <w:sz w:val="22"/>
          <w:szCs w:val="22"/>
          <w:lang w:val="en-US"/>
        </w:rPr>
        <w:t xml:space="preserve"> </w:t>
      </w:r>
      <w:r w:rsidRPr="00B97A75">
        <w:rPr>
          <w:rFonts w:ascii="Arial" w:hAnsi="Arial" w:cs="Arial"/>
          <w:color w:val="000000"/>
          <w:sz w:val="22"/>
          <w:szCs w:val="22"/>
          <w:lang w:val="en-US"/>
        </w:rPr>
        <w:t>Recommends to use the draft PTWS National Tsunami Warning Centre Competency Framework in designing online and onsite training courses planned under the Ocean Teacher Global Academy (OTGA)</w:t>
      </w:r>
      <w:r w:rsidR="0066649A">
        <w:rPr>
          <w:rFonts w:ascii="Arial" w:hAnsi="Arial" w:cs="Arial"/>
          <w:color w:val="000000"/>
          <w:sz w:val="22"/>
          <w:szCs w:val="22"/>
          <w:lang w:val="en-US"/>
        </w:rPr>
        <w:t>.</w:t>
      </w:r>
    </w:p>
    <w:p w14:paraId="1D2F8829" w14:textId="77777777" w:rsidR="00B97A75" w:rsidRPr="00B97A75" w:rsidRDefault="00B97A75" w:rsidP="00E90C11">
      <w:pPr>
        <w:spacing w:after="240"/>
        <w:jc w:val="both"/>
        <w:rPr>
          <w:rFonts w:ascii="Arial" w:hAnsi="Arial" w:cs="Arial"/>
          <w:color w:val="000000"/>
          <w:sz w:val="22"/>
          <w:szCs w:val="22"/>
          <w:lang w:val="en-US"/>
        </w:rPr>
      </w:pPr>
      <w:r w:rsidRPr="00E90C11">
        <w:rPr>
          <w:rFonts w:ascii="Arial" w:hAnsi="Arial" w:cs="Arial"/>
          <w:bCs/>
          <w:color w:val="000000"/>
          <w:sz w:val="22"/>
          <w:szCs w:val="22"/>
          <w:u w:val="single"/>
          <w:lang w:val="en-US"/>
        </w:rPr>
        <w:t>Recommendation 3:</w:t>
      </w:r>
      <w:r w:rsidRPr="00B97A75">
        <w:rPr>
          <w:rFonts w:ascii="Arial" w:hAnsi="Arial" w:cs="Arial"/>
          <w:b/>
          <w:color w:val="000000"/>
          <w:sz w:val="22"/>
          <w:szCs w:val="22"/>
          <w:lang w:val="en-US"/>
        </w:rPr>
        <w:t xml:space="preserve"> </w:t>
      </w:r>
      <w:r w:rsidRPr="00B97A75">
        <w:rPr>
          <w:rFonts w:ascii="Arial" w:hAnsi="Arial" w:cs="Arial"/>
          <w:color w:val="000000"/>
          <w:sz w:val="22"/>
          <w:szCs w:val="22"/>
          <w:lang w:val="en-US"/>
        </w:rPr>
        <w:t>Recommend broader sharing of seismic, sea level, and other data types that support tsunami warning and analysis capabilities per the IOTWMS ICG document on the need for enhanced data sharing.</w:t>
      </w:r>
    </w:p>
    <w:p w14:paraId="6D6B964D" w14:textId="2E8B2856" w:rsidR="00B97A75" w:rsidRPr="00B97A75" w:rsidRDefault="00B97A75" w:rsidP="00E90C11">
      <w:pPr>
        <w:spacing w:after="240"/>
        <w:jc w:val="both"/>
        <w:rPr>
          <w:rFonts w:ascii="Arial" w:hAnsi="Arial" w:cs="Arial"/>
          <w:color w:val="000000"/>
          <w:sz w:val="22"/>
          <w:szCs w:val="22"/>
          <w:lang w:val="en-US"/>
        </w:rPr>
      </w:pPr>
      <w:r w:rsidRPr="00E90C11">
        <w:rPr>
          <w:rFonts w:ascii="Arial" w:hAnsi="Arial" w:cs="Arial"/>
          <w:bCs/>
          <w:color w:val="000000"/>
          <w:sz w:val="22"/>
          <w:szCs w:val="22"/>
          <w:u w:val="single"/>
          <w:lang w:val="en-US"/>
        </w:rPr>
        <w:t>Recommendation 4:</w:t>
      </w:r>
      <w:r w:rsidRPr="00B97A75">
        <w:rPr>
          <w:rFonts w:ascii="Arial" w:hAnsi="Arial" w:cs="Arial"/>
          <w:b/>
          <w:color w:val="000000"/>
          <w:sz w:val="22"/>
          <w:szCs w:val="22"/>
          <w:lang w:val="en-US"/>
        </w:rPr>
        <w:t xml:space="preserve"> </w:t>
      </w:r>
      <w:r w:rsidRPr="00B97A75">
        <w:rPr>
          <w:rFonts w:ascii="Arial" w:hAnsi="Arial" w:cs="Arial"/>
          <w:color w:val="000000"/>
          <w:sz w:val="22"/>
          <w:szCs w:val="22"/>
          <w:lang w:val="en-US"/>
        </w:rPr>
        <w:t>Recommend the following changes to the AoS Map:</w:t>
      </w:r>
    </w:p>
    <w:p w14:paraId="53720C38" w14:textId="77777777" w:rsidR="00B97A75" w:rsidRPr="00B97A75" w:rsidRDefault="00B97A75" w:rsidP="00E90C11">
      <w:pPr>
        <w:numPr>
          <w:ilvl w:val="2"/>
          <w:numId w:val="33"/>
        </w:numPr>
        <w:tabs>
          <w:tab w:val="clear" w:pos="709"/>
          <w:tab w:val="left" w:pos="1134"/>
        </w:tabs>
        <w:spacing w:after="240"/>
        <w:ind w:left="1134" w:hanging="554"/>
        <w:jc w:val="both"/>
        <w:rPr>
          <w:rFonts w:ascii="Arial" w:hAnsi="Arial" w:cs="Arial"/>
          <w:color w:val="000000"/>
          <w:sz w:val="22"/>
          <w:szCs w:val="22"/>
          <w:lang w:val="en-US"/>
        </w:rPr>
      </w:pPr>
      <w:r w:rsidRPr="00B97A75">
        <w:rPr>
          <w:rFonts w:ascii="Arial" w:hAnsi="Arial" w:cs="Arial"/>
          <w:color w:val="000000"/>
          <w:sz w:val="22"/>
          <w:szCs w:val="22"/>
          <w:lang w:val="en-US"/>
        </w:rPr>
        <w:t>PTWS: Include AoS of South China Sea Tsunami Advisory Centre (SCSTAC) in line with recommendations of the ICG/PTWS XXVIII, noting that NWPTAC no longer provides service for this area.</w:t>
      </w:r>
    </w:p>
    <w:p w14:paraId="594BB11C" w14:textId="77777777" w:rsidR="00B97A75" w:rsidRPr="00B97A75" w:rsidRDefault="00B97A75" w:rsidP="00E90C11">
      <w:pPr>
        <w:numPr>
          <w:ilvl w:val="2"/>
          <w:numId w:val="33"/>
        </w:numPr>
        <w:tabs>
          <w:tab w:val="clear" w:pos="709"/>
          <w:tab w:val="left" w:pos="1134"/>
        </w:tabs>
        <w:spacing w:after="240"/>
        <w:ind w:left="1134" w:hanging="554"/>
        <w:jc w:val="both"/>
        <w:rPr>
          <w:rFonts w:ascii="Arial" w:hAnsi="Arial" w:cs="Arial"/>
          <w:color w:val="000000"/>
          <w:sz w:val="22"/>
          <w:szCs w:val="22"/>
          <w:lang w:val="en-US"/>
        </w:rPr>
      </w:pPr>
      <w:r w:rsidRPr="00B97A75">
        <w:rPr>
          <w:rFonts w:ascii="Arial" w:hAnsi="Arial" w:cs="Arial"/>
          <w:color w:val="000000"/>
          <w:sz w:val="22"/>
          <w:szCs w:val="22"/>
          <w:lang w:val="en-US"/>
        </w:rPr>
        <w:t>NEAMTWS: Status of IPMA to be modified from Candidate TSP to Accredited TSP.</w:t>
      </w:r>
    </w:p>
    <w:p w14:paraId="47D6672C" w14:textId="77777777" w:rsidR="00B97A75" w:rsidRPr="00B97A75" w:rsidRDefault="00B97A75" w:rsidP="00E90C11">
      <w:pPr>
        <w:spacing w:after="240"/>
        <w:jc w:val="both"/>
        <w:rPr>
          <w:rFonts w:ascii="Arial" w:hAnsi="Arial" w:cs="Arial"/>
          <w:color w:val="000000"/>
          <w:sz w:val="22"/>
          <w:szCs w:val="22"/>
          <w:lang w:val="en-US"/>
        </w:rPr>
      </w:pPr>
      <w:r w:rsidRPr="00E90C11">
        <w:rPr>
          <w:rFonts w:ascii="Arial" w:hAnsi="Arial" w:cs="Arial"/>
          <w:bCs/>
          <w:color w:val="000000"/>
          <w:sz w:val="22"/>
          <w:szCs w:val="22"/>
          <w:u w:val="single"/>
          <w:lang w:val="en-US"/>
        </w:rPr>
        <w:t>Recommendation 5:</w:t>
      </w:r>
      <w:r w:rsidRPr="00B97A75">
        <w:rPr>
          <w:rFonts w:ascii="Arial" w:hAnsi="Arial" w:cs="Arial"/>
          <w:b/>
          <w:color w:val="000000"/>
          <w:sz w:val="22"/>
          <w:szCs w:val="22"/>
          <w:lang w:val="en-US"/>
        </w:rPr>
        <w:t xml:space="preserve"> </w:t>
      </w:r>
      <w:r w:rsidRPr="00B97A75">
        <w:rPr>
          <w:rFonts w:ascii="Arial" w:hAnsi="Arial" w:cs="Arial"/>
          <w:color w:val="000000"/>
          <w:sz w:val="22"/>
          <w:szCs w:val="22"/>
          <w:lang w:val="en-US"/>
        </w:rPr>
        <w:t>Recommend that in order to record tsunamis from non-subduction earthquake sources as well as non-seismic sources a sample rate of 1 sample/sec or higher be implemented on sea level gauges.</w:t>
      </w:r>
    </w:p>
    <w:p w14:paraId="23B786FC" w14:textId="2B973F3D" w:rsidR="00B97A75" w:rsidRPr="00B97A75" w:rsidRDefault="00B97A75" w:rsidP="00E90C11">
      <w:pPr>
        <w:spacing w:after="360"/>
        <w:jc w:val="both"/>
        <w:rPr>
          <w:rFonts w:ascii="Arial" w:hAnsi="Arial" w:cs="Arial"/>
          <w:color w:val="000000"/>
          <w:sz w:val="22"/>
          <w:szCs w:val="22"/>
          <w:lang w:val="en-US"/>
        </w:rPr>
      </w:pPr>
      <w:r w:rsidRPr="00E90C11">
        <w:rPr>
          <w:rFonts w:ascii="Arial" w:hAnsi="Arial" w:cs="Arial"/>
          <w:bCs/>
          <w:color w:val="000000"/>
          <w:sz w:val="22"/>
          <w:szCs w:val="22"/>
          <w:u w:val="single"/>
          <w:lang w:val="en-US"/>
        </w:rPr>
        <w:t>Recommendation 6:</w:t>
      </w:r>
      <w:r w:rsidRPr="00B97A75">
        <w:rPr>
          <w:rFonts w:ascii="Arial" w:hAnsi="Arial" w:cs="Arial"/>
          <w:b/>
          <w:color w:val="000000"/>
          <w:sz w:val="22"/>
          <w:szCs w:val="22"/>
          <w:lang w:val="en-US"/>
        </w:rPr>
        <w:t xml:space="preserve"> </w:t>
      </w:r>
      <w:r w:rsidRPr="00B97A75">
        <w:rPr>
          <w:rFonts w:ascii="Arial" w:hAnsi="Arial" w:cs="Arial"/>
          <w:color w:val="000000"/>
          <w:sz w:val="22"/>
          <w:szCs w:val="22"/>
          <w:lang w:val="en-US"/>
        </w:rPr>
        <w:t>Recommends to extend the tenure of the Task Team on Tsunami Watch Operations for a further term with the same Terms of Reference</w:t>
      </w:r>
      <w:r w:rsidR="00066918">
        <w:rPr>
          <w:rFonts w:ascii="Arial" w:hAnsi="Arial" w:cs="Arial"/>
          <w:color w:val="000000"/>
          <w:sz w:val="22"/>
          <w:szCs w:val="22"/>
          <w:lang w:val="en-US"/>
        </w:rPr>
        <w:t>.</w:t>
      </w:r>
    </w:p>
    <w:p w14:paraId="52C22FE3" w14:textId="6461D263" w:rsidR="00B97A75" w:rsidRPr="00B97A75" w:rsidRDefault="00B97A75" w:rsidP="00E90C11">
      <w:pPr>
        <w:spacing w:after="240"/>
        <w:jc w:val="both"/>
        <w:rPr>
          <w:rFonts w:ascii="Arial" w:hAnsi="Arial" w:cs="Arial"/>
          <w:b/>
          <w:bCs/>
          <w:color w:val="000000"/>
          <w:sz w:val="22"/>
          <w:szCs w:val="22"/>
          <w:lang w:val="en-US"/>
        </w:rPr>
      </w:pPr>
      <w:r w:rsidRPr="00B97A75">
        <w:rPr>
          <w:rFonts w:ascii="Arial" w:hAnsi="Arial" w:cs="Arial"/>
          <w:b/>
          <w:bCs/>
          <w:color w:val="000000"/>
          <w:sz w:val="22"/>
          <w:szCs w:val="22"/>
          <w:lang w:val="en-US"/>
        </w:rPr>
        <w:t>ACTIONS</w:t>
      </w:r>
    </w:p>
    <w:p w14:paraId="7EB3F619" w14:textId="77777777" w:rsidR="00B97A75" w:rsidRPr="00B97A75" w:rsidRDefault="00B97A75" w:rsidP="00E90C11">
      <w:pPr>
        <w:spacing w:after="240"/>
        <w:jc w:val="both"/>
        <w:rPr>
          <w:rFonts w:ascii="Arial" w:hAnsi="Arial" w:cs="Arial"/>
          <w:color w:val="000000"/>
          <w:sz w:val="22"/>
          <w:szCs w:val="22"/>
          <w:lang w:val="en-US"/>
        </w:rPr>
      </w:pPr>
      <w:r w:rsidRPr="00E90C11">
        <w:rPr>
          <w:rFonts w:ascii="Arial" w:hAnsi="Arial" w:cs="Arial"/>
          <w:bCs/>
          <w:color w:val="000000"/>
          <w:sz w:val="22"/>
          <w:szCs w:val="22"/>
          <w:u w:val="single"/>
          <w:lang w:val="en-US"/>
        </w:rPr>
        <w:t>Action 1:</w:t>
      </w:r>
      <w:r w:rsidRPr="00B97A75">
        <w:rPr>
          <w:rFonts w:ascii="Arial" w:hAnsi="Arial" w:cs="Arial"/>
          <w:b/>
          <w:color w:val="000000"/>
          <w:sz w:val="22"/>
          <w:szCs w:val="22"/>
          <w:lang w:val="en-US"/>
        </w:rPr>
        <w:t xml:space="preserve"> </w:t>
      </w:r>
      <w:r w:rsidRPr="00B97A75">
        <w:rPr>
          <w:rFonts w:ascii="Arial" w:hAnsi="Arial" w:cs="Arial"/>
          <w:color w:val="000000"/>
          <w:sz w:val="22"/>
          <w:szCs w:val="22"/>
          <w:lang w:val="en-US"/>
        </w:rPr>
        <w:t>Team comprising Sarah-Jayne McCurrach (PTWS), Yuelong Miao and Harkunti Rahayu (IOTWMS), Elizabeth Vanacore and Mary Regifo (CARIBE-EWS), and Ocal Necmioglu (NEAMTWS) to complete work on harmonised performance monitoring framework including data collection tools/questionnaire and reporting formats for presentation to the next TOWS meeting.</w:t>
      </w:r>
    </w:p>
    <w:p w14:paraId="4B101245" w14:textId="77777777" w:rsidR="00B97A75" w:rsidRPr="00B97A75" w:rsidRDefault="00B97A75" w:rsidP="00E90C11">
      <w:pPr>
        <w:spacing w:after="240"/>
        <w:jc w:val="both"/>
        <w:rPr>
          <w:rFonts w:ascii="Arial" w:hAnsi="Arial" w:cs="Arial"/>
          <w:color w:val="000000"/>
          <w:sz w:val="22"/>
          <w:szCs w:val="22"/>
          <w:lang w:val="en-US"/>
        </w:rPr>
      </w:pPr>
      <w:r w:rsidRPr="00E90C11">
        <w:rPr>
          <w:rFonts w:ascii="Arial" w:hAnsi="Arial" w:cs="Arial"/>
          <w:bCs/>
          <w:color w:val="000000"/>
          <w:sz w:val="22"/>
          <w:szCs w:val="22"/>
          <w:u w:val="single"/>
          <w:lang w:val="en-US"/>
        </w:rPr>
        <w:t>Action 2:</w:t>
      </w:r>
      <w:r w:rsidRPr="00B97A75">
        <w:rPr>
          <w:rFonts w:ascii="Arial" w:hAnsi="Arial" w:cs="Arial"/>
          <w:b/>
          <w:color w:val="000000"/>
          <w:sz w:val="22"/>
          <w:szCs w:val="22"/>
          <w:lang w:val="en-US"/>
        </w:rPr>
        <w:t xml:space="preserve"> </w:t>
      </w:r>
      <w:r w:rsidRPr="00B97A75">
        <w:rPr>
          <w:rFonts w:ascii="Arial" w:hAnsi="Arial" w:cs="Arial"/>
          <w:color w:val="000000"/>
          <w:sz w:val="22"/>
          <w:szCs w:val="22"/>
          <w:lang w:val="en-US"/>
        </w:rPr>
        <w:t>Noting the importance of CAP for provision of harmonised tsunami warnings, requests IOTWMS to make a presentation to the next meeting of the Task Team on use of CAP.</w:t>
      </w:r>
    </w:p>
    <w:p w14:paraId="1CD55CC7" w14:textId="70CEB269" w:rsidR="00B97A75" w:rsidRPr="00B97A75" w:rsidRDefault="00B97A75" w:rsidP="00E90C11">
      <w:pPr>
        <w:spacing w:after="240"/>
        <w:jc w:val="both"/>
        <w:rPr>
          <w:rFonts w:ascii="Arial" w:hAnsi="Arial" w:cs="Arial"/>
          <w:color w:val="000000"/>
          <w:sz w:val="22"/>
          <w:szCs w:val="22"/>
          <w:lang w:val="en-US"/>
        </w:rPr>
      </w:pPr>
      <w:r w:rsidRPr="00E90C11">
        <w:rPr>
          <w:rFonts w:ascii="Arial" w:hAnsi="Arial" w:cs="Arial"/>
          <w:bCs/>
          <w:color w:val="000000"/>
          <w:sz w:val="22"/>
          <w:szCs w:val="22"/>
          <w:u w:val="single"/>
          <w:lang w:val="en-US"/>
        </w:rPr>
        <w:t>Action 3:</w:t>
      </w:r>
      <w:r w:rsidRPr="00B97A75">
        <w:rPr>
          <w:rFonts w:ascii="Arial" w:hAnsi="Arial" w:cs="Arial"/>
          <w:b/>
          <w:color w:val="000000"/>
          <w:sz w:val="22"/>
          <w:szCs w:val="22"/>
          <w:lang w:val="en-US"/>
        </w:rPr>
        <w:t xml:space="preserve"> </w:t>
      </w:r>
      <w:r w:rsidRPr="00B97A75">
        <w:rPr>
          <w:rFonts w:ascii="Arial" w:hAnsi="Arial" w:cs="Arial"/>
          <w:color w:val="000000"/>
          <w:sz w:val="22"/>
          <w:szCs w:val="22"/>
          <w:lang w:val="en-US"/>
        </w:rPr>
        <w:t>IOC Secretariat to explore the possibility of providing links to TSP websites on the IOC TSU Webpage</w:t>
      </w:r>
      <w:r w:rsidR="0066649A">
        <w:rPr>
          <w:rFonts w:ascii="Arial" w:hAnsi="Arial" w:cs="Arial"/>
          <w:color w:val="000000"/>
          <w:sz w:val="22"/>
          <w:szCs w:val="22"/>
          <w:lang w:val="en-US"/>
        </w:rPr>
        <w:t>.</w:t>
      </w:r>
    </w:p>
    <w:p w14:paraId="176CB17D" w14:textId="449F4A79" w:rsidR="00B97A75" w:rsidRPr="00B97A75" w:rsidRDefault="00B97A75" w:rsidP="00E90C11">
      <w:pPr>
        <w:spacing w:after="240"/>
        <w:jc w:val="both"/>
        <w:rPr>
          <w:rFonts w:ascii="Arial" w:hAnsi="Arial" w:cs="Arial"/>
          <w:color w:val="000000"/>
          <w:sz w:val="22"/>
          <w:szCs w:val="22"/>
          <w:lang w:val="en-US"/>
        </w:rPr>
      </w:pPr>
      <w:r w:rsidRPr="00E90C11">
        <w:rPr>
          <w:rFonts w:ascii="Arial" w:hAnsi="Arial" w:cs="Arial"/>
          <w:bCs/>
          <w:color w:val="000000"/>
          <w:sz w:val="22"/>
          <w:szCs w:val="22"/>
          <w:u w:val="single"/>
          <w:lang w:val="en-US"/>
        </w:rPr>
        <w:lastRenderedPageBreak/>
        <w:t>Action 4:</w:t>
      </w:r>
      <w:r w:rsidRPr="00B97A75">
        <w:rPr>
          <w:rFonts w:ascii="Arial" w:hAnsi="Arial" w:cs="Arial"/>
          <w:b/>
          <w:color w:val="000000"/>
          <w:sz w:val="22"/>
          <w:szCs w:val="22"/>
          <w:lang w:val="en-US"/>
        </w:rPr>
        <w:t xml:space="preserve"> </w:t>
      </w:r>
      <w:r w:rsidRPr="00B97A75">
        <w:rPr>
          <w:rFonts w:ascii="Arial" w:hAnsi="Arial" w:cs="Arial"/>
          <w:color w:val="000000"/>
          <w:sz w:val="22"/>
          <w:szCs w:val="22"/>
          <w:lang w:val="en-US"/>
        </w:rPr>
        <w:t>IOC Secretariat to provide links to important tsunami related documents and technical manuals in a readily accessible web page on the IOC TSU programme</w:t>
      </w:r>
      <w:r w:rsidR="0066649A">
        <w:rPr>
          <w:rFonts w:ascii="Arial" w:hAnsi="Arial" w:cs="Arial"/>
          <w:color w:val="000000"/>
          <w:sz w:val="22"/>
          <w:szCs w:val="22"/>
          <w:lang w:val="en-US"/>
        </w:rPr>
        <w:t>.</w:t>
      </w:r>
    </w:p>
    <w:p w14:paraId="545049D9" w14:textId="77777777" w:rsidR="00B97A75" w:rsidRPr="00B97A75" w:rsidRDefault="00B97A75" w:rsidP="00E90C11">
      <w:pPr>
        <w:spacing w:after="240"/>
        <w:jc w:val="both"/>
        <w:rPr>
          <w:rFonts w:ascii="Arial" w:hAnsi="Arial" w:cs="Arial"/>
          <w:color w:val="000000"/>
          <w:sz w:val="22"/>
          <w:szCs w:val="22"/>
          <w:lang w:val="en-US"/>
        </w:rPr>
      </w:pPr>
      <w:r w:rsidRPr="00E90C11">
        <w:rPr>
          <w:rFonts w:ascii="Arial" w:hAnsi="Arial" w:cs="Arial"/>
          <w:bCs/>
          <w:color w:val="000000"/>
          <w:sz w:val="22"/>
          <w:szCs w:val="22"/>
          <w:u w:val="single"/>
          <w:lang w:val="en-US"/>
        </w:rPr>
        <w:t>Action 5:</w:t>
      </w:r>
      <w:r w:rsidRPr="00B97A75">
        <w:rPr>
          <w:rFonts w:ascii="Arial" w:hAnsi="Arial" w:cs="Arial"/>
          <w:b/>
          <w:color w:val="000000"/>
          <w:sz w:val="22"/>
          <w:szCs w:val="22"/>
          <w:lang w:val="en-US"/>
        </w:rPr>
        <w:t xml:space="preserve"> </w:t>
      </w:r>
      <w:r w:rsidRPr="00B97A75">
        <w:rPr>
          <w:rFonts w:ascii="Arial" w:hAnsi="Arial" w:cs="Arial"/>
          <w:color w:val="000000"/>
          <w:sz w:val="22"/>
          <w:szCs w:val="22"/>
          <w:lang w:val="en-US"/>
        </w:rPr>
        <w:t>Francois Schindelé and IOC Secretariat to finalize changes to the Global Service Definition Document for consideration at the next meeting.</w:t>
      </w:r>
    </w:p>
    <w:p w14:paraId="285E59D2" w14:textId="77777777" w:rsidR="00B97A75" w:rsidRPr="00B97A75" w:rsidRDefault="00B97A75" w:rsidP="00E90C11">
      <w:pPr>
        <w:spacing w:after="240"/>
        <w:jc w:val="both"/>
        <w:rPr>
          <w:rFonts w:ascii="Arial" w:hAnsi="Arial" w:cs="Arial"/>
          <w:color w:val="000000"/>
          <w:sz w:val="22"/>
          <w:szCs w:val="22"/>
          <w:lang w:val="en-US"/>
        </w:rPr>
      </w:pPr>
      <w:r w:rsidRPr="00E90C11">
        <w:rPr>
          <w:rFonts w:ascii="Arial" w:hAnsi="Arial" w:cs="Arial"/>
          <w:bCs/>
          <w:color w:val="000000"/>
          <w:sz w:val="22"/>
          <w:szCs w:val="22"/>
          <w:u w:val="single"/>
          <w:lang w:val="en-US"/>
        </w:rPr>
        <w:t>Action 6:</w:t>
      </w:r>
      <w:r w:rsidRPr="00B97A75">
        <w:rPr>
          <w:rFonts w:ascii="Arial" w:hAnsi="Arial" w:cs="Arial"/>
          <w:b/>
          <w:color w:val="000000"/>
          <w:sz w:val="22"/>
          <w:szCs w:val="22"/>
          <w:lang w:val="en-US"/>
        </w:rPr>
        <w:t xml:space="preserve"> </w:t>
      </w:r>
      <w:r w:rsidRPr="00B97A75">
        <w:rPr>
          <w:rFonts w:ascii="Arial" w:hAnsi="Arial" w:cs="Arial"/>
          <w:color w:val="000000"/>
          <w:sz w:val="22"/>
          <w:szCs w:val="22"/>
          <w:lang w:val="en-US"/>
        </w:rPr>
        <w:t>Appreciating the presentations on non-megathrust and aseismic source tsunamis, requests the ad-hoc team comprising Yuji Nishimae, Francois Schindelé, Weniza, Jacopo Selva, David Coetze, Valerie Clouard, Elizabeth Vanacore, and Ivica Vilibic to prepare a document on best practices for hazard assessment, monitoring and responding to tsunamis from those sources for the next TOWS meeting.</w:t>
      </w:r>
    </w:p>
    <w:p w14:paraId="46A88AE1" w14:textId="77777777" w:rsidR="00B97A75" w:rsidRPr="00B97A75" w:rsidRDefault="00B97A75" w:rsidP="00E90C11">
      <w:pPr>
        <w:spacing w:after="240"/>
        <w:jc w:val="both"/>
        <w:rPr>
          <w:rFonts w:ascii="Arial" w:hAnsi="Arial" w:cs="Arial"/>
          <w:color w:val="000000"/>
          <w:sz w:val="22"/>
          <w:szCs w:val="22"/>
          <w:lang w:val="en-US"/>
        </w:rPr>
      </w:pPr>
    </w:p>
    <w:p w14:paraId="4AE4BF6A" w14:textId="06941AD6" w:rsidR="00AD772D" w:rsidRDefault="00AD772D" w:rsidP="00E90C11">
      <w:pPr>
        <w:tabs>
          <w:tab w:val="clear" w:pos="709"/>
        </w:tabs>
        <w:spacing w:after="240"/>
        <w:jc w:val="both"/>
        <w:rPr>
          <w:rFonts w:ascii="Arial" w:hAnsi="Arial" w:cs="Arial"/>
          <w:color w:val="000000"/>
          <w:sz w:val="22"/>
          <w:szCs w:val="22"/>
          <w:lang w:val="en-US"/>
        </w:rPr>
      </w:pPr>
      <w:r>
        <w:rPr>
          <w:rFonts w:ascii="Arial" w:hAnsi="Arial" w:cs="Arial"/>
          <w:color w:val="000000"/>
          <w:sz w:val="22"/>
          <w:szCs w:val="22"/>
          <w:lang w:val="en-US"/>
        </w:rPr>
        <w:br w:type="page"/>
      </w:r>
    </w:p>
    <w:p w14:paraId="66474389" w14:textId="3F6A316D" w:rsidR="0077219E" w:rsidRPr="00E90C11" w:rsidRDefault="0077219E" w:rsidP="00AD772D">
      <w:pPr>
        <w:spacing w:after="240"/>
        <w:jc w:val="center"/>
        <w:rPr>
          <w:rFonts w:ascii="Arial" w:hAnsi="Arial" w:cs="Arial"/>
          <w:color w:val="000000"/>
          <w:sz w:val="22"/>
          <w:szCs w:val="22"/>
          <w:lang w:val="en-US"/>
        </w:rPr>
      </w:pPr>
      <w:bookmarkStart w:id="335" w:name="App_5_A3"/>
      <w:r w:rsidRPr="00E90C11">
        <w:rPr>
          <w:rFonts w:ascii="Arial" w:hAnsi="Arial" w:cs="Arial"/>
          <w:color w:val="000000"/>
          <w:sz w:val="22"/>
          <w:szCs w:val="22"/>
          <w:lang w:val="en-US"/>
        </w:rPr>
        <w:lastRenderedPageBreak/>
        <w:t>APPENDIX 5</w:t>
      </w:r>
    </w:p>
    <w:bookmarkEnd w:id="335"/>
    <w:p w14:paraId="44903201" w14:textId="2DF8E630" w:rsidR="00B97A75" w:rsidRDefault="00B97A75" w:rsidP="00AD772D">
      <w:pPr>
        <w:spacing w:after="240"/>
        <w:jc w:val="center"/>
        <w:rPr>
          <w:rFonts w:ascii="Arial" w:hAnsi="Arial" w:cs="Arial"/>
          <w:b/>
          <w:bCs/>
          <w:color w:val="000000"/>
          <w:sz w:val="22"/>
          <w:szCs w:val="22"/>
          <w:lang w:val="en-US"/>
        </w:rPr>
      </w:pPr>
      <w:r w:rsidRPr="00B97A75">
        <w:rPr>
          <w:rFonts w:ascii="Arial" w:hAnsi="Arial" w:cs="Arial"/>
          <w:b/>
          <w:bCs/>
          <w:color w:val="000000"/>
          <w:sz w:val="22"/>
          <w:szCs w:val="22"/>
          <w:lang w:val="en-US"/>
        </w:rPr>
        <w:t>LIST OF ACRONYMS</w:t>
      </w:r>
    </w:p>
    <w:p w14:paraId="6F9CAF92" w14:textId="77777777" w:rsidR="0066649A" w:rsidRPr="00E90C11" w:rsidRDefault="0066649A" w:rsidP="0066649A">
      <w:pPr>
        <w:spacing w:after="240"/>
        <w:jc w:val="center"/>
        <w:rPr>
          <w:rFonts w:ascii="Arial" w:hAnsi="Arial" w:cs="Arial"/>
          <w:bCs/>
          <w:color w:val="000000"/>
          <w:sz w:val="22"/>
          <w:szCs w:val="22"/>
          <w:lang w:val="en-US"/>
        </w:rPr>
      </w:pPr>
      <w:r w:rsidRPr="00E90C11">
        <w:rPr>
          <w:rFonts w:ascii="Arial" w:hAnsi="Arial" w:cs="Arial"/>
          <w:bCs/>
          <w:color w:val="000000"/>
          <w:sz w:val="22"/>
          <w:szCs w:val="22"/>
          <w:lang w:val="en-US"/>
        </w:rPr>
        <w:t>MEETING OF THE TOWS WG INTER-ICG TASK TEAM</w:t>
      </w:r>
      <w:r w:rsidRPr="00E90C11">
        <w:rPr>
          <w:rFonts w:ascii="Arial" w:hAnsi="Arial" w:cs="Arial"/>
          <w:bCs/>
          <w:color w:val="000000"/>
          <w:sz w:val="22"/>
          <w:szCs w:val="22"/>
          <w:lang w:val="en-US"/>
        </w:rPr>
        <w:br/>
        <w:t>ON TSUNAMI WATCH OPERATIONS (TT TWO)</w:t>
      </w:r>
    </w:p>
    <w:p w14:paraId="69086075" w14:textId="49288D32" w:rsidR="0066649A" w:rsidRPr="00E90C11" w:rsidRDefault="0066649A" w:rsidP="0066649A">
      <w:pPr>
        <w:spacing w:after="240"/>
        <w:jc w:val="center"/>
        <w:rPr>
          <w:rFonts w:ascii="Arial" w:hAnsi="Arial" w:cs="Arial"/>
          <w:bCs/>
          <w:color w:val="000000"/>
          <w:sz w:val="22"/>
          <w:szCs w:val="22"/>
          <w:lang w:val="en-US"/>
        </w:rPr>
      </w:pPr>
      <w:r w:rsidRPr="00E90C11">
        <w:rPr>
          <w:rFonts w:ascii="Arial" w:hAnsi="Arial" w:cs="Arial"/>
          <w:bCs/>
          <w:color w:val="000000"/>
          <w:sz w:val="22"/>
          <w:szCs w:val="22"/>
          <w:lang w:val="en-US"/>
        </w:rPr>
        <w:t>22–23 February 2021 (Online)</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39"/>
      </w:tblGrid>
      <w:tr w:rsidR="006728C5" w:rsidRPr="006728C5" w14:paraId="2CCBE48A" w14:textId="77777777" w:rsidTr="00E90C11">
        <w:tc>
          <w:tcPr>
            <w:tcW w:w="2122" w:type="dxa"/>
          </w:tcPr>
          <w:p w14:paraId="2699B544" w14:textId="77777777" w:rsidR="006728C5" w:rsidRPr="006728C5" w:rsidRDefault="006728C5" w:rsidP="006728C5">
            <w:pPr>
              <w:tabs>
                <w:tab w:val="clear" w:pos="709"/>
              </w:tabs>
              <w:spacing w:after="240"/>
              <w:rPr>
                <w:rFonts w:ascii="Arial" w:hAnsi="Arial"/>
                <w:b/>
                <w:bCs/>
                <w:noProof/>
                <w:sz w:val="22"/>
                <w:szCs w:val="22"/>
                <w:lang w:eastAsia="ja-JP"/>
              </w:rPr>
            </w:pPr>
            <w:r w:rsidRPr="006728C5">
              <w:rPr>
                <w:rFonts w:ascii="Arial" w:hAnsi="Arial"/>
                <w:b/>
                <w:bCs/>
                <w:noProof/>
                <w:sz w:val="22"/>
                <w:szCs w:val="22"/>
                <w:lang w:eastAsia="ja-JP"/>
              </w:rPr>
              <w:t>CAP</w:t>
            </w:r>
          </w:p>
        </w:tc>
        <w:tc>
          <w:tcPr>
            <w:tcW w:w="6939" w:type="dxa"/>
          </w:tcPr>
          <w:p w14:paraId="71CBA6D3" w14:textId="77777777" w:rsidR="006728C5" w:rsidRPr="006728C5" w:rsidRDefault="006728C5" w:rsidP="00E90C11">
            <w:pPr>
              <w:tabs>
                <w:tab w:val="clear" w:pos="709"/>
              </w:tabs>
              <w:spacing w:after="120"/>
              <w:rPr>
                <w:rFonts w:ascii="Arial" w:hAnsi="Arial"/>
                <w:noProof/>
                <w:sz w:val="22"/>
                <w:szCs w:val="22"/>
                <w:lang w:eastAsia="ja-JP"/>
              </w:rPr>
            </w:pPr>
            <w:r w:rsidRPr="006728C5">
              <w:rPr>
                <w:rFonts w:ascii="Arial" w:hAnsi="Arial"/>
                <w:noProof/>
                <w:color w:val="000000"/>
                <w:sz w:val="22"/>
                <w:szCs w:val="22"/>
                <w:lang w:val="en-US" w:eastAsia="ja-JP"/>
              </w:rPr>
              <w:t xml:space="preserve">Common Alerting Protocol </w:t>
            </w:r>
          </w:p>
        </w:tc>
      </w:tr>
      <w:tr w:rsidR="006728C5" w:rsidRPr="006728C5" w14:paraId="159E2D60" w14:textId="77777777" w:rsidTr="00E90C11">
        <w:tc>
          <w:tcPr>
            <w:tcW w:w="2122" w:type="dxa"/>
          </w:tcPr>
          <w:p w14:paraId="250B4D96" w14:textId="77777777" w:rsidR="006728C5" w:rsidRPr="006728C5" w:rsidRDefault="006728C5" w:rsidP="006728C5">
            <w:pPr>
              <w:tabs>
                <w:tab w:val="clear" w:pos="709"/>
              </w:tabs>
              <w:spacing w:after="240"/>
              <w:rPr>
                <w:rFonts w:ascii="Arial" w:hAnsi="Arial"/>
                <w:b/>
                <w:bCs/>
                <w:noProof/>
                <w:color w:val="000000"/>
                <w:sz w:val="22"/>
                <w:szCs w:val="22"/>
                <w:lang w:val="en-US" w:eastAsia="ja-JP"/>
              </w:rPr>
            </w:pPr>
            <w:r w:rsidRPr="006728C5">
              <w:rPr>
                <w:rFonts w:ascii="Arial" w:hAnsi="Arial"/>
                <w:b/>
                <w:bCs/>
                <w:noProof/>
                <w:color w:val="000000"/>
                <w:sz w:val="22"/>
                <w:szCs w:val="22"/>
                <w:lang w:val="en-US" w:eastAsia="ja-JP"/>
              </w:rPr>
              <w:t>CARIBE WAVE</w:t>
            </w:r>
          </w:p>
        </w:tc>
        <w:tc>
          <w:tcPr>
            <w:tcW w:w="6939" w:type="dxa"/>
          </w:tcPr>
          <w:p w14:paraId="3DAC49F6" w14:textId="77777777" w:rsidR="006728C5" w:rsidRPr="006728C5" w:rsidRDefault="006728C5" w:rsidP="00E90C11">
            <w:pPr>
              <w:tabs>
                <w:tab w:val="clear" w:pos="709"/>
              </w:tabs>
              <w:spacing w:after="120"/>
              <w:rPr>
                <w:rFonts w:ascii="Arial" w:hAnsi="Arial"/>
                <w:noProof/>
                <w:color w:val="000000"/>
                <w:sz w:val="22"/>
                <w:szCs w:val="22"/>
                <w:lang w:val="en-US" w:eastAsia="ja-JP"/>
              </w:rPr>
            </w:pPr>
            <w:r w:rsidRPr="006728C5">
              <w:rPr>
                <w:rFonts w:ascii="Arial" w:hAnsi="Arial"/>
                <w:noProof/>
                <w:color w:val="000000"/>
                <w:sz w:val="22"/>
                <w:szCs w:val="22"/>
                <w:lang w:val="en-US" w:eastAsia="ja-JP"/>
              </w:rPr>
              <w:t>Caribbean Wave Exercise</w:t>
            </w:r>
          </w:p>
        </w:tc>
      </w:tr>
      <w:tr w:rsidR="006728C5" w:rsidRPr="006728C5" w14:paraId="6FF6C88F" w14:textId="77777777" w:rsidTr="00E90C11">
        <w:tc>
          <w:tcPr>
            <w:tcW w:w="2122" w:type="dxa"/>
          </w:tcPr>
          <w:p w14:paraId="703F6888" w14:textId="33BD8910" w:rsidR="006728C5" w:rsidRPr="006728C5" w:rsidRDefault="006728C5" w:rsidP="006728C5">
            <w:pPr>
              <w:tabs>
                <w:tab w:val="clear" w:pos="709"/>
              </w:tabs>
              <w:spacing w:after="240"/>
              <w:rPr>
                <w:rFonts w:ascii="Arial" w:hAnsi="Arial"/>
                <w:b/>
                <w:bCs/>
                <w:noProof/>
                <w:sz w:val="22"/>
                <w:szCs w:val="22"/>
                <w:lang w:eastAsia="ja-JP"/>
              </w:rPr>
            </w:pPr>
            <w:r w:rsidRPr="006728C5">
              <w:rPr>
                <w:rFonts w:ascii="Arial" w:hAnsi="Arial"/>
                <w:b/>
                <w:bCs/>
                <w:noProof/>
                <w:color w:val="000000"/>
                <w:sz w:val="22"/>
                <w:szCs w:val="22"/>
                <w:lang w:val="en-US" w:eastAsia="ja-JP"/>
              </w:rPr>
              <w:t>CARIBE-EWS</w:t>
            </w:r>
          </w:p>
        </w:tc>
        <w:tc>
          <w:tcPr>
            <w:tcW w:w="6939" w:type="dxa"/>
          </w:tcPr>
          <w:p w14:paraId="4B9A0D23" w14:textId="77777777" w:rsidR="006728C5" w:rsidRPr="006728C5" w:rsidRDefault="006728C5" w:rsidP="00E90C11">
            <w:pPr>
              <w:tabs>
                <w:tab w:val="clear" w:pos="709"/>
              </w:tabs>
              <w:spacing w:after="120"/>
              <w:rPr>
                <w:rFonts w:ascii="Arial" w:hAnsi="Arial"/>
                <w:noProof/>
                <w:sz w:val="22"/>
                <w:szCs w:val="22"/>
                <w:lang w:eastAsia="ja-JP"/>
              </w:rPr>
            </w:pPr>
            <w:r w:rsidRPr="006728C5">
              <w:rPr>
                <w:rFonts w:ascii="Arial" w:hAnsi="Arial"/>
                <w:noProof/>
                <w:color w:val="000000"/>
                <w:sz w:val="22"/>
                <w:szCs w:val="22"/>
                <w:lang w:val="en-US" w:eastAsia="ja-JP"/>
              </w:rPr>
              <w:t>Tsunami and Other Coastal Hazards Warning System for the Caribbean and Adjacent Regions</w:t>
            </w:r>
          </w:p>
        </w:tc>
      </w:tr>
      <w:tr w:rsidR="006728C5" w:rsidRPr="006728C5" w14:paraId="2E006AC9" w14:textId="77777777" w:rsidTr="00E90C11">
        <w:tc>
          <w:tcPr>
            <w:tcW w:w="2122" w:type="dxa"/>
          </w:tcPr>
          <w:p w14:paraId="697915C6" w14:textId="77777777" w:rsidR="006728C5" w:rsidRPr="006728C5" w:rsidRDefault="006728C5" w:rsidP="006728C5">
            <w:pPr>
              <w:tabs>
                <w:tab w:val="clear" w:pos="709"/>
              </w:tabs>
              <w:spacing w:after="240"/>
              <w:rPr>
                <w:rFonts w:ascii="Arial" w:hAnsi="Arial"/>
                <w:b/>
                <w:bCs/>
                <w:noProof/>
                <w:sz w:val="22"/>
                <w:szCs w:val="22"/>
                <w:lang w:eastAsia="ja-JP"/>
              </w:rPr>
            </w:pPr>
            <w:r w:rsidRPr="006728C5">
              <w:rPr>
                <w:rFonts w:ascii="Arial" w:hAnsi="Arial"/>
                <w:b/>
                <w:bCs/>
                <w:noProof/>
                <w:color w:val="000000"/>
                <w:sz w:val="22"/>
                <w:szCs w:val="22"/>
                <w:lang w:val="en-US" w:eastAsia="ja-JP"/>
              </w:rPr>
              <w:t>CATAC</w:t>
            </w:r>
          </w:p>
        </w:tc>
        <w:tc>
          <w:tcPr>
            <w:tcW w:w="6939" w:type="dxa"/>
          </w:tcPr>
          <w:p w14:paraId="654548A2" w14:textId="77777777" w:rsidR="006728C5" w:rsidRPr="006728C5" w:rsidRDefault="006728C5" w:rsidP="00E90C11">
            <w:pPr>
              <w:tabs>
                <w:tab w:val="clear" w:pos="709"/>
              </w:tabs>
              <w:spacing w:after="120"/>
              <w:rPr>
                <w:rFonts w:ascii="Arial" w:hAnsi="Arial"/>
                <w:noProof/>
                <w:sz w:val="22"/>
                <w:szCs w:val="22"/>
                <w:lang w:eastAsia="ja-JP"/>
              </w:rPr>
            </w:pPr>
            <w:r w:rsidRPr="006728C5">
              <w:rPr>
                <w:rFonts w:ascii="Arial" w:hAnsi="Arial"/>
                <w:noProof/>
                <w:color w:val="000000"/>
                <w:sz w:val="22"/>
                <w:szCs w:val="22"/>
                <w:lang w:val="en-US" w:eastAsia="ja-JP"/>
              </w:rPr>
              <w:t xml:space="preserve">Central American Tsunami Advisory Centre </w:t>
            </w:r>
          </w:p>
        </w:tc>
      </w:tr>
      <w:tr w:rsidR="006728C5" w:rsidRPr="00431FB7" w14:paraId="077E7B52" w14:textId="77777777" w:rsidTr="00E90C11">
        <w:tc>
          <w:tcPr>
            <w:tcW w:w="2122" w:type="dxa"/>
          </w:tcPr>
          <w:p w14:paraId="610D6521" w14:textId="77777777" w:rsidR="006728C5" w:rsidRPr="006728C5" w:rsidRDefault="006728C5" w:rsidP="006728C5">
            <w:pPr>
              <w:tabs>
                <w:tab w:val="clear" w:pos="709"/>
              </w:tabs>
              <w:spacing w:after="240"/>
              <w:rPr>
                <w:rFonts w:ascii="Arial" w:hAnsi="Arial"/>
                <w:b/>
                <w:bCs/>
                <w:noProof/>
                <w:sz w:val="22"/>
                <w:szCs w:val="22"/>
                <w:lang w:eastAsia="ja-JP"/>
              </w:rPr>
            </w:pPr>
            <w:r w:rsidRPr="006728C5">
              <w:rPr>
                <w:rFonts w:ascii="Arial" w:hAnsi="Arial"/>
                <w:b/>
                <w:bCs/>
                <w:noProof/>
                <w:sz w:val="22"/>
                <w:szCs w:val="22"/>
                <w:lang w:eastAsia="ja-JP"/>
              </w:rPr>
              <w:t>CENALT</w:t>
            </w:r>
          </w:p>
        </w:tc>
        <w:tc>
          <w:tcPr>
            <w:tcW w:w="6939" w:type="dxa"/>
          </w:tcPr>
          <w:p w14:paraId="59ED8119" w14:textId="77777777" w:rsidR="006728C5" w:rsidRPr="00E90C11" w:rsidRDefault="006728C5" w:rsidP="00E90C11">
            <w:pPr>
              <w:tabs>
                <w:tab w:val="clear" w:pos="709"/>
              </w:tabs>
              <w:spacing w:after="120"/>
              <w:rPr>
                <w:rFonts w:ascii="Arial" w:hAnsi="Arial"/>
                <w:noProof/>
                <w:color w:val="000000"/>
                <w:sz w:val="22"/>
                <w:szCs w:val="22"/>
                <w:lang w:val="fr-FR" w:eastAsia="ja-JP"/>
              </w:rPr>
            </w:pPr>
            <w:r w:rsidRPr="006728C5">
              <w:rPr>
                <w:rFonts w:ascii="Arial" w:hAnsi="Arial"/>
                <w:noProof/>
                <w:color w:val="000000"/>
                <w:sz w:val="22"/>
                <w:szCs w:val="22"/>
                <w:lang w:val="fr-FR" w:eastAsia="ja-JP"/>
              </w:rPr>
              <w:t>Centre National d’Alerte aux Tsunamis</w:t>
            </w:r>
          </w:p>
        </w:tc>
      </w:tr>
      <w:tr w:rsidR="006728C5" w:rsidRPr="006728C5" w14:paraId="76C077CE" w14:textId="77777777" w:rsidTr="00E90C11">
        <w:tc>
          <w:tcPr>
            <w:tcW w:w="2122" w:type="dxa"/>
          </w:tcPr>
          <w:p w14:paraId="1A4DA719" w14:textId="77777777" w:rsidR="006728C5" w:rsidRPr="006728C5" w:rsidRDefault="006728C5" w:rsidP="006728C5">
            <w:pPr>
              <w:tabs>
                <w:tab w:val="clear" w:pos="709"/>
              </w:tabs>
              <w:spacing w:after="240"/>
              <w:rPr>
                <w:rFonts w:ascii="Arial" w:hAnsi="Arial"/>
                <w:b/>
                <w:bCs/>
                <w:noProof/>
                <w:color w:val="000000"/>
                <w:sz w:val="22"/>
                <w:szCs w:val="22"/>
                <w:lang w:val="en-US" w:eastAsia="ja-JP"/>
              </w:rPr>
            </w:pPr>
            <w:r w:rsidRPr="006728C5">
              <w:rPr>
                <w:rFonts w:ascii="Arial" w:hAnsi="Arial"/>
                <w:b/>
                <w:bCs/>
                <w:noProof/>
                <w:color w:val="000000"/>
                <w:sz w:val="22"/>
                <w:szCs w:val="22"/>
                <w:lang w:val="en-US" w:eastAsia="ja-JP"/>
              </w:rPr>
              <w:t>DART</w:t>
            </w:r>
          </w:p>
        </w:tc>
        <w:tc>
          <w:tcPr>
            <w:tcW w:w="6939" w:type="dxa"/>
          </w:tcPr>
          <w:p w14:paraId="3010274D" w14:textId="77777777" w:rsidR="006728C5" w:rsidRPr="006728C5" w:rsidRDefault="006728C5" w:rsidP="00E90C11">
            <w:pPr>
              <w:tabs>
                <w:tab w:val="clear" w:pos="709"/>
              </w:tabs>
              <w:spacing w:after="120"/>
              <w:rPr>
                <w:rFonts w:ascii="Arial" w:hAnsi="Arial"/>
                <w:noProof/>
                <w:color w:val="000000"/>
                <w:sz w:val="22"/>
                <w:szCs w:val="22"/>
                <w:lang w:val="en-US" w:eastAsia="ja-JP"/>
              </w:rPr>
            </w:pPr>
            <w:r w:rsidRPr="006728C5">
              <w:rPr>
                <w:rFonts w:ascii="Arial" w:hAnsi="Arial"/>
                <w:noProof/>
                <w:color w:val="000000"/>
                <w:sz w:val="22"/>
                <w:szCs w:val="22"/>
                <w:lang w:val="en-US" w:eastAsia="ja-JP"/>
              </w:rPr>
              <w:t>Deep-ocean Assessment and Reporting of Tsunamis</w:t>
            </w:r>
          </w:p>
        </w:tc>
      </w:tr>
      <w:tr w:rsidR="006728C5" w:rsidRPr="006728C5" w14:paraId="18713749" w14:textId="77777777" w:rsidTr="00E90C11">
        <w:tc>
          <w:tcPr>
            <w:tcW w:w="2122" w:type="dxa"/>
          </w:tcPr>
          <w:p w14:paraId="50C11AF0" w14:textId="77777777" w:rsidR="006728C5" w:rsidRPr="006728C5" w:rsidRDefault="006728C5" w:rsidP="006728C5">
            <w:pPr>
              <w:tabs>
                <w:tab w:val="clear" w:pos="709"/>
              </w:tabs>
              <w:spacing w:after="240"/>
              <w:rPr>
                <w:rFonts w:ascii="Arial" w:hAnsi="Arial"/>
                <w:b/>
                <w:bCs/>
                <w:noProof/>
                <w:sz w:val="22"/>
                <w:szCs w:val="22"/>
                <w:lang w:eastAsia="ja-JP"/>
              </w:rPr>
            </w:pPr>
            <w:r w:rsidRPr="006728C5">
              <w:rPr>
                <w:rFonts w:ascii="Arial" w:hAnsi="Arial"/>
                <w:b/>
                <w:bCs/>
                <w:noProof/>
                <w:color w:val="000000"/>
                <w:sz w:val="22"/>
                <w:szCs w:val="22"/>
                <w:lang w:val="en-US" w:eastAsia="ja-JP"/>
              </w:rPr>
              <w:t>DG-ECHO</w:t>
            </w:r>
          </w:p>
        </w:tc>
        <w:tc>
          <w:tcPr>
            <w:tcW w:w="6939" w:type="dxa"/>
          </w:tcPr>
          <w:p w14:paraId="1B3341D5" w14:textId="77777777" w:rsidR="006728C5" w:rsidRPr="006728C5" w:rsidRDefault="006728C5" w:rsidP="00E90C11">
            <w:pPr>
              <w:tabs>
                <w:tab w:val="clear" w:pos="709"/>
              </w:tabs>
              <w:spacing w:after="120"/>
              <w:rPr>
                <w:rFonts w:ascii="Arial" w:hAnsi="Arial"/>
                <w:noProof/>
                <w:color w:val="000000"/>
                <w:sz w:val="22"/>
                <w:szCs w:val="22"/>
                <w:lang w:val="en-US" w:eastAsia="ja-JP"/>
              </w:rPr>
            </w:pPr>
            <w:r w:rsidRPr="006728C5">
              <w:rPr>
                <w:rFonts w:ascii="Arial" w:hAnsi="Arial"/>
                <w:noProof/>
                <w:color w:val="000000"/>
                <w:sz w:val="22"/>
                <w:szCs w:val="22"/>
                <w:lang w:val="en-US" w:eastAsia="ja-JP"/>
              </w:rPr>
              <w:t>Directorate-General for European Civil Protection and Humanitarian Aid Operations</w:t>
            </w:r>
          </w:p>
        </w:tc>
      </w:tr>
      <w:tr w:rsidR="006728C5" w:rsidRPr="006728C5" w14:paraId="17786283" w14:textId="77777777" w:rsidTr="00E90C11">
        <w:tc>
          <w:tcPr>
            <w:tcW w:w="2122" w:type="dxa"/>
          </w:tcPr>
          <w:p w14:paraId="4A62BA1E" w14:textId="77777777" w:rsidR="006728C5" w:rsidRPr="006728C5" w:rsidRDefault="006728C5" w:rsidP="006728C5">
            <w:pPr>
              <w:tabs>
                <w:tab w:val="clear" w:pos="709"/>
              </w:tabs>
              <w:spacing w:after="240"/>
              <w:rPr>
                <w:rFonts w:ascii="Arial" w:hAnsi="Arial"/>
                <w:b/>
                <w:bCs/>
                <w:noProof/>
                <w:sz w:val="22"/>
                <w:szCs w:val="22"/>
                <w:lang w:eastAsia="ja-JP"/>
              </w:rPr>
            </w:pPr>
            <w:r w:rsidRPr="006728C5">
              <w:rPr>
                <w:rFonts w:ascii="Arial" w:hAnsi="Arial"/>
                <w:b/>
                <w:bCs/>
                <w:noProof/>
                <w:sz w:val="22"/>
                <w:szCs w:val="22"/>
                <w:lang w:eastAsia="ja-JP"/>
              </w:rPr>
              <w:t>GEBCO</w:t>
            </w:r>
          </w:p>
        </w:tc>
        <w:tc>
          <w:tcPr>
            <w:tcW w:w="6939" w:type="dxa"/>
          </w:tcPr>
          <w:p w14:paraId="488AFF7E" w14:textId="77777777" w:rsidR="006728C5" w:rsidRPr="006728C5" w:rsidRDefault="006728C5" w:rsidP="00E90C11">
            <w:pPr>
              <w:tabs>
                <w:tab w:val="clear" w:pos="709"/>
              </w:tabs>
              <w:spacing w:after="120"/>
              <w:rPr>
                <w:rFonts w:ascii="Arial" w:hAnsi="Arial"/>
                <w:noProof/>
                <w:sz w:val="22"/>
                <w:szCs w:val="22"/>
                <w:lang w:eastAsia="ja-JP"/>
              </w:rPr>
            </w:pPr>
            <w:r w:rsidRPr="006728C5">
              <w:rPr>
                <w:rFonts w:ascii="Arial" w:hAnsi="Arial"/>
                <w:noProof/>
                <w:sz w:val="22"/>
                <w:szCs w:val="22"/>
                <w:lang w:eastAsia="ja-JP"/>
              </w:rPr>
              <w:t>General Bathymetric Chart of the Oceans</w:t>
            </w:r>
          </w:p>
        </w:tc>
      </w:tr>
      <w:tr w:rsidR="006728C5" w:rsidRPr="006728C5" w14:paraId="58590736" w14:textId="77777777" w:rsidTr="00E90C11">
        <w:tc>
          <w:tcPr>
            <w:tcW w:w="2122" w:type="dxa"/>
          </w:tcPr>
          <w:p w14:paraId="0067F7FC" w14:textId="77777777" w:rsidR="006728C5" w:rsidRPr="006728C5" w:rsidRDefault="006728C5" w:rsidP="006728C5">
            <w:pPr>
              <w:tabs>
                <w:tab w:val="clear" w:pos="709"/>
              </w:tabs>
              <w:spacing w:after="240"/>
              <w:rPr>
                <w:rFonts w:ascii="Arial" w:hAnsi="Arial"/>
                <w:b/>
                <w:bCs/>
                <w:noProof/>
                <w:color w:val="000000"/>
                <w:sz w:val="22"/>
                <w:szCs w:val="22"/>
                <w:lang w:val="en-US" w:eastAsia="ja-JP"/>
              </w:rPr>
            </w:pPr>
            <w:r w:rsidRPr="006728C5">
              <w:rPr>
                <w:rFonts w:ascii="Arial" w:hAnsi="Arial"/>
                <w:b/>
                <w:bCs/>
                <w:noProof/>
                <w:color w:val="000000"/>
                <w:sz w:val="22"/>
                <w:szCs w:val="22"/>
                <w:lang w:val="en-US" w:eastAsia="ja-JP"/>
              </w:rPr>
              <w:t>GSSD</w:t>
            </w:r>
          </w:p>
        </w:tc>
        <w:tc>
          <w:tcPr>
            <w:tcW w:w="6939" w:type="dxa"/>
          </w:tcPr>
          <w:p w14:paraId="2FA14176" w14:textId="77777777" w:rsidR="006728C5" w:rsidRPr="006728C5" w:rsidRDefault="006728C5" w:rsidP="00E90C11">
            <w:pPr>
              <w:tabs>
                <w:tab w:val="clear" w:pos="709"/>
              </w:tabs>
              <w:spacing w:after="120"/>
              <w:rPr>
                <w:rFonts w:ascii="Arial" w:hAnsi="Arial"/>
                <w:noProof/>
                <w:color w:val="000000"/>
                <w:sz w:val="22"/>
                <w:szCs w:val="22"/>
                <w:lang w:val="en-US" w:eastAsia="ja-JP"/>
              </w:rPr>
            </w:pPr>
            <w:r w:rsidRPr="006728C5">
              <w:rPr>
                <w:rFonts w:ascii="Arial" w:hAnsi="Arial"/>
                <w:noProof/>
                <w:color w:val="000000"/>
                <w:sz w:val="22"/>
                <w:szCs w:val="22"/>
                <w:lang w:val="en-US" w:eastAsia="ja-JP"/>
              </w:rPr>
              <w:t xml:space="preserve">Global Service Definition Document </w:t>
            </w:r>
          </w:p>
        </w:tc>
      </w:tr>
      <w:tr w:rsidR="006728C5" w:rsidRPr="006728C5" w14:paraId="3C0B489E" w14:textId="77777777" w:rsidTr="00E90C11">
        <w:tc>
          <w:tcPr>
            <w:tcW w:w="2122" w:type="dxa"/>
          </w:tcPr>
          <w:p w14:paraId="6A768572" w14:textId="77777777" w:rsidR="006728C5" w:rsidRPr="006728C5" w:rsidRDefault="006728C5" w:rsidP="006728C5">
            <w:pPr>
              <w:tabs>
                <w:tab w:val="clear" w:pos="709"/>
              </w:tabs>
              <w:spacing w:after="240"/>
              <w:rPr>
                <w:rFonts w:ascii="Arial" w:hAnsi="Arial"/>
                <w:b/>
                <w:bCs/>
                <w:noProof/>
                <w:color w:val="000000"/>
                <w:sz w:val="22"/>
                <w:szCs w:val="22"/>
                <w:lang w:val="en-US" w:eastAsia="ja-JP"/>
              </w:rPr>
            </w:pPr>
            <w:r w:rsidRPr="006728C5">
              <w:rPr>
                <w:rFonts w:ascii="Arial" w:hAnsi="Arial"/>
                <w:b/>
                <w:bCs/>
                <w:noProof/>
                <w:color w:val="000000"/>
                <w:sz w:val="22"/>
                <w:szCs w:val="22"/>
                <w:lang w:val="en-US" w:eastAsia="ja-JP"/>
              </w:rPr>
              <w:t>GTS</w:t>
            </w:r>
          </w:p>
        </w:tc>
        <w:tc>
          <w:tcPr>
            <w:tcW w:w="6939" w:type="dxa"/>
          </w:tcPr>
          <w:p w14:paraId="5FEA56A8" w14:textId="77777777" w:rsidR="006728C5" w:rsidRPr="006728C5" w:rsidRDefault="006728C5" w:rsidP="00E90C11">
            <w:pPr>
              <w:tabs>
                <w:tab w:val="clear" w:pos="709"/>
              </w:tabs>
              <w:spacing w:after="120"/>
              <w:rPr>
                <w:rFonts w:ascii="Arial" w:hAnsi="Arial"/>
                <w:noProof/>
                <w:color w:val="000000"/>
                <w:sz w:val="22"/>
                <w:szCs w:val="22"/>
                <w:lang w:val="en-US" w:eastAsia="ja-JP"/>
              </w:rPr>
            </w:pPr>
            <w:r w:rsidRPr="006728C5">
              <w:rPr>
                <w:rFonts w:ascii="Arial" w:hAnsi="Arial"/>
                <w:noProof/>
                <w:color w:val="000000"/>
                <w:sz w:val="22"/>
                <w:szCs w:val="22"/>
                <w:lang w:val="en-US" w:eastAsia="ja-JP"/>
              </w:rPr>
              <w:t xml:space="preserve">Global Telecommunication System </w:t>
            </w:r>
          </w:p>
        </w:tc>
      </w:tr>
      <w:tr w:rsidR="006728C5" w:rsidRPr="006728C5" w14:paraId="2CE87618" w14:textId="77777777" w:rsidTr="00E90C11">
        <w:tc>
          <w:tcPr>
            <w:tcW w:w="2122" w:type="dxa"/>
          </w:tcPr>
          <w:p w14:paraId="17EDAA38" w14:textId="77777777" w:rsidR="006728C5" w:rsidRPr="006728C5" w:rsidRDefault="006728C5" w:rsidP="006728C5">
            <w:pPr>
              <w:tabs>
                <w:tab w:val="clear" w:pos="709"/>
              </w:tabs>
              <w:spacing w:after="240"/>
              <w:rPr>
                <w:rFonts w:ascii="Arial" w:hAnsi="Arial"/>
                <w:b/>
                <w:bCs/>
                <w:noProof/>
                <w:color w:val="000000"/>
                <w:sz w:val="22"/>
                <w:szCs w:val="22"/>
                <w:lang w:val="en-US" w:eastAsia="ja-JP"/>
              </w:rPr>
            </w:pPr>
            <w:r w:rsidRPr="006728C5">
              <w:rPr>
                <w:rFonts w:ascii="Arial" w:hAnsi="Arial"/>
                <w:b/>
                <w:bCs/>
                <w:noProof/>
                <w:color w:val="000000"/>
                <w:sz w:val="22"/>
                <w:szCs w:val="22"/>
                <w:lang w:val="en-US" w:eastAsia="ja-JP"/>
              </w:rPr>
              <w:t>IAPSO</w:t>
            </w:r>
          </w:p>
        </w:tc>
        <w:tc>
          <w:tcPr>
            <w:tcW w:w="6939" w:type="dxa"/>
          </w:tcPr>
          <w:p w14:paraId="13A7F180" w14:textId="77777777" w:rsidR="006728C5" w:rsidRPr="006728C5" w:rsidRDefault="006728C5" w:rsidP="00E90C11">
            <w:pPr>
              <w:tabs>
                <w:tab w:val="clear" w:pos="709"/>
              </w:tabs>
              <w:spacing w:after="120"/>
              <w:rPr>
                <w:rFonts w:ascii="Arial" w:hAnsi="Arial"/>
                <w:noProof/>
                <w:color w:val="000000"/>
                <w:sz w:val="22"/>
                <w:szCs w:val="22"/>
                <w:lang w:val="en-US" w:eastAsia="ja-JP"/>
              </w:rPr>
            </w:pPr>
            <w:r w:rsidRPr="006728C5">
              <w:rPr>
                <w:rFonts w:ascii="Arial" w:hAnsi="Arial"/>
                <w:noProof/>
                <w:color w:val="000000"/>
                <w:sz w:val="22"/>
                <w:szCs w:val="22"/>
                <w:lang w:val="en-US" w:eastAsia="ja-JP"/>
              </w:rPr>
              <w:t>International Association for the Physical Sciences of the Oceans</w:t>
            </w:r>
          </w:p>
        </w:tc>
      </w:tr>
      <w:tr w:rsidR="006728C5" w:rsidRPr="006728C5" w14:paraId="36CA79BF" w14:textId="77777777" w:rsidTr="00E90C11">
        <w:tc>
          <w:tcPr>
            <w:tcW w:w="2122" w:type="dxa"/>
          </w:tcPr>
          <w:p w14:paraId="6D075234" w14:textId="77777777" w:rsidR="006728C5" w:rsidRPr="006728C5" w:rsidRDefault="006728C5" w:rsidP="006728C5">
            <w:pPr>
              <w:tabs>
                <w:tab w:val="clear" w:pos="709"/>
              </w:tabs>
              <w:spacing w:after="240"/>
              <w:rPr>
                <w:rFonts w:ascii="Arial" w:hAnsi="Arial"/>
                <w:b/>
                <w:bCs/>
                <w:noProof/>
                <w:color w:val="000000"/>
                <w:sz w:val="22"/>
                <w:szCs w:val="22"/>
                <w:lang w:val="en-US" w:eastAsia="ja-JP"/>
              </w:rPr>
            </w:pPr>
            <w:r w:rsidRPr="006728C5">
              <w:rPr>
                <w:rFonts w:ascii="Arial" w:hAnsi="Arial"/>
                <w:b/>
                <w:bCs/>
                <w:noProof/>
                <w:color w:val="000000"/>
                <w:sz w:val="22"/>
                <w:szCs w:val="22"/>
                <w:lang w:val="en-US" w:eastAsia="ja-JP"/>
              </w:rPr>
              <w:t>IASPEI</w:t>
            </w:r>
          </w:p>
        </w:tc>
        <w:tc>
          <w:tcPr>
            <w:tcW w:w="6939" w:type="dxa"/>
          </w:tcPr>
          <w:p w14:paraId="4CE98CC7" w14:textId="77777777" w:rsidR="006728C5" w:rsidRPr="006728C5" w:rsidRDefault="006728C5" w:rsidP="00E90C11">
            <w:pPr>
              <w:tabs>
                <w:tab w:val="clear" w:pos="709"/>
              </w:tabs>
              <w:spacing w:after="120"/>
              <w:rPr>
                <w:rFonts w:ascii="Arial" w:hAnsi="Arial"/>
                <w:noProof/>
                <w:color w:val="000000"/>
                <w:sz w:val="22"/>
                <w:szCs w:val="22"/>
                <w:lang w:val="en-US" w:eastAsia="ja-JP"/>
              </w:rPr>
            </w:pPr>
            <w:r w:rsidRPr="006728C5">
              <w:rPr>
                <w:rFonts w:ascii="Arial" w:hAnsi="Arial"/>
                <w:noProof/>
                <w:color w:val="000000"/>
                <w:sz w:val="22"/>
                <w:szCs w:val="22"/>
                <w:lang w:val="en-US" w:eastAsia="ja-JP"/>
              </w:rPr>
              <w:t>International Association of Seismology and Physics of the Earth’s Interior</w:t>
            </w:r>
          </w:p>
        </w:tc>
      </w:tr>
      <w:tr w:rsidR="006728C5" w:rsidRPr="006728C5" w14:paraId="75464D55" w14:textId="77777777" w:rsidTr="00E90C11">
        <w:tc>
          <w:tcPr>
            <w:tcW w:w="2122" w:type="dxa"/>
          </w:tcPr>
          <w:p w14:paraId="10AD6ADB" w14:textId="77777777" w:rsidR="006728C5" w:rsidRPr="006728C5" w:rsidRDefault="006728C5" w:rsidP="006728C5">
            <w:pPr>
              <w:tabs>
                <w:tab w:val="clear" w:pos="709"/>
              </w:tabs>
              <w:spacing w:after="240"/>
              <w:rPr>
                <w:rFonts w:ascii="Arial" w:hAnsi="Arial"/>
                <w:b/>
                <w:bCs/>
                <w:noProof/>
                <w:color w:val="000000"/>
                <w:sz w:val="22"/>
                <w:szCs w:val="22"/>
                <w:lang w:val="en-US" w:eastAsia="ja-JP"/>
              </w:rPr>
            </w:pPr>
            <w:r w:rsidRPr="006728C5">
              <w:rPr>
                <w:rFonts w:ascii="Arial" w:hAnsi="Arial"/>
                <w:b/>
                <w:bCs/>
                <w:noProof/>
                <w:color w:val="000000"/>
                <w:sz w:val="22"/>
                <w:szCs w:val="22"/>
                <w:lang w:val="en-US" w:eastAsia="ja-JP"/>
              </w:rPr>
              <w:t>IAVCEI</w:t>
            </w:r>
          </w:p>
        </w:tc>
        <w:tc>
          <w:tcPr>
            <w:tcW w:w="6939" w:type="dxa"/>
          </w:tcPr>
          <w:p w14:paraId="67E91E8F" w14:textId="77777777" w:rsidR="006728C5" w:rsidRPr="006728C5" w:rsidRDefault="006728C5" w:rsidP="00E90C11">
            <w:pPr>
              <w:tabs>
                <w:tab w:val="clear" w:pos="709"/>
              </w:tabs>
              <w:spacing w:after="120"/>
              <w:rPr>
                <w:rFonts w:ascii="Arial" w:hAnsi="Arial"/>
                <w:noProof/>
                <w:color w:val="000000"/>
                <w:sz w:val="22"/>
                <w:szCs w:val="22"/>
                <w:lang w:val="en-US" w:eastAsia="ja-JP"/>
              </w:rPr>
            </w:pPr>
            <w:r w:rsidRPr="006728C5">
              <w:rPr>
                <w:rFonts w:ascii="Arial" w:hAnsi="Arial"/>
                <w:noProof/>
                <w:color w:val="000000"/>
                <w:sz w:val="22"/>
                <w:szCs w:val="22"/>
                <w:lang w:val="en-US" w:eastAsia="ja-JP"/>
              </w:rPr>
              <w:t>International Association of Volcanology and Chemistry of the Earth’s Interior</w:t>
            </w:r>
          </w:p>
        </w:tc>
      </w:tr>
      <w:tr w:rsidR="006728C5" w:rsidRPr="006728C5" w14:paraId="1652B5C9" w14:textId="77777777" w:rsidTr="00E90C11">
        <w:tc>
          <w:tcPr>
            <w:tcW w:w="2122" w:type="dxa"/>
          </w:tcPr>
          <w:p w14:paraId="2511999C" w14:textId="77777777" w:rsidR="006728C5" w:rsidRPr="006728C5" w:rsidRDefault="006728C5" w:rsidP="006728C5">
            <w:pPr>
              <w:tabs>
                <w:tab w:val="clear" w:pos="709"/>
              </w:tabs>
              <w:spacing w:after="240"/>
              <w:rPr>
                <w:rFonts w:ascii="Arial" w:hAnsi="Arial"/>
                <w:b/>
                <w:bCs/>
                <w:noProof/>
                <w:sz w:val="22"/>
                <w:szCs w:val="22"/>
                <w:lang w:eastAsia="ja-JP"/>
              </w:rPr>
            </w:pPr>
            <w:r w:rsidRPr="006728C5">
              <w:rPr>
                <w:rFonts w:ascii="Arial" w:hAnsi="Arial"/>
                <w:b/>
                <w:bCs/>
                <w:noProof/>
                <w:sz w:val="22"/>
                <w:szCs w:val="22"/>
                <w:lang w:eastAsia="ja-JP"/>
              </w:rPr>
              <w:t>ICG</w:t>
            </w:r>
          </w:p>
        </w:tc>
        <w:tc>
          <w:tcPr>
            <w:tcW w:w="6939" w:type="dxa"/>
          </w:tcPr>
          <w:p w14:paraId="2F3EC685" w14:textId="77777777" w:rsidR="006728C5" w:rsidRPr="006728C5" w:rsidRDefault="006728C5" w:rsidP="00E90C11">
            <w:pPr>
              <w:tabs>
                <w:tab w:val="clear" w:pos="709"/>
              </w:tabs>
              <w:spacing w:after="120"/>
              <w:rPr>
                <w:rFonts w:ascii="Arial" w:hAnsi="Arial"/>
                <w:noProof/>
                <w:sz w:val="22"/>
                <w:szCs w:val="22"/>
                <w:lang w:eastAsia="ja-JP"/>
              </w:rPr>
            </w:pPr>
            <w:r w:rsidRPr="006728C5">
              <w:rPr>
                <w:rFonts w:ascii="Arial" w:hAnsi="Arial"/>
                <w:noProof/>
                <w:color w:val="000000"/>
                <w:sz w:val="22"/>
                <w:szCs w:val="22"/>
                <w:lang w:val="en-US" w:eastAsia="ja-JP"/>
              </w:rPr>
              <w:t>Intergovernmental Coordination Group</w:t>
            </w:r>
          </w:p>
        </w:tc>
      </w:tr>
      <w:tr w:rsidR="006728C5" w:rsidRPr="00431FB7" w14:paraId="5694795E" w14:textId="77777777" w:rsidTr="00E90C11">
        <w:tc>
          <w:tcPr>
            <w:tcW w:w="2122" w:type="dxa"/>
          </w:tcPr>
          <w:p w14:paraId="7E148ED9" w14:textId="77777777" w:rsidR="006728C5" w:rsidRPr="006728C5" w:rsidRDefault="006728C5" w:rsidP="006728C5">
            <w:pPr>
              <w:tabs>
                <w:tab w:val="clear" w:pos="709"/>
              </w:tabs>
              <w:spacing w:after="240"/>
              <w:rPr>
                <w:rFonts w:ascii="Arial" w:hAnsi="Arial"/>
                <w:b/>
                <w:bCs/>
                <w:noProof/>
                <w:sz w:val="22"/>
                <w:szCs w:val="22"/>
                <w:lang w:eastAsia="ja-JP"/>
              </w:rPr>
            </w:pPr>
            <w:r w:rsidRPr="006728C5">
              <w:rPr>
                <w:rFonts w:ascii="Arial" w:hAnsi="Arial"/>
                <w:b/>
                <w:bCs/>
                <w:noProof/>
                <w:sz w:val="22"/>
                <w:szCs w:val="22"/>
                <w:lang w:eastAsia="ja-JP"/>
              </w:rPr>
              <w:t>INGV</w:t>
            </w:r>
          </w:p>
        </w:tc>
        <w:tc>
          <w:tcPr>
            <w:tcW w:w="6939" w:type="dxa"/>
          </w:tcPr>
          <w:p w14:paraId="75B908D3" w14:textId="77777777" w:rsidR="006728C5" w:rsidRPr="00E90C11" w:rsidRDefault="006728C5" w:rsidP="00E90C11">
            <w:pPr>
              <w:tabs>
                <w:tab w:val="clear" w:pos="709"/>
              </w:tabs>
              <w:spacing w:after="120"/>
              <w:rPr>
                <w:rFonts w:ascii="Arial" w:hAnsi="Arial"/>
                <w:noProof/>
                <w:color w:val="000000"/>
                <w:sz w:val="22"/>
                <w:szCs w:val="22"/>
                <w:lang w:val="pt-PT" w:eastAsia="ja-JP"/>
              </w:rPr>
            </w:pPr>
            <w:r w:rsidRPr="006728C5">
              <w:rPr>
                <w:rFonts w:ascii="Arial" w:hAnsi="Arial"/>
                <w:noProof/>
                <w:color w:val="000000"/>
                <w:sz w:val="22"/>
                <w:szCs w:val="22"/>
                <w:lang w:val="pt-BR" w:eastAsia="ja-JP"/>
              </w:rPr>
              <w:t>Istituto Nazionale di Geofisica e Vulcanologia, Italy</w:t>
            </w:r>
          </w:p>
        </w:tc>
      </w:tr>
      <w:tr w:rsidR="006728C5" w:rsidRPr="006728C5" w14:paraId="178DFB46" w14:textId="77777777" w:rsidTr="00E90C11">
        <w:tc>
          <w:tcPr>
            <w:tcW w:w="2122" w:type="dxa"/>
          </w:tcPr>
          <w:p w14:paraId="1900E896" w14:textId="77777777" w:rsidR="006728C5" w:rsidRPr="006728C5" w:rsidRDefault="006728C5" w:rsidP="006728C5">
            <w:pPr>
              <w:tabs>
                <w:tab w:val="clear" w:pos="709"/>
              </w:tabs>
              <w:spacing w:after="240"/>
              <w:rPr>
                <w:rFonts w:ascii="Arial" w:hAnsi="Arial"/>
                <w:b/>
                <w:bCs/>
                <w:noProof/>
                <w:sz w:val="22"/>
                <w:szCs w:val="22"/>
                <w:lang w:eastAsia="ja-JP"/>
              </w:rPr>
            </w:pPr>
            <w:r w:rsidRPr="006728C5">
              <w:rPr>
                <w:rFonts w:ascii="Arial" w:hAnsi="Arial"/>
                <w:b/>
                <w:bCs/>
                <w:noProof/>
                <w:sz w:val="22"/>
                <w:szCs w:val="22"/>
                <w:lang w:eastAsia="ja-JP"/>
              </w:rPr>
              <w:t>IOC</w:t>
            </w:r>
          </w:p>
        </w:tc>
        <w:tc>
          <w:tcPr>
            <w:tcW w:w="6939" w:type="dxa"/>
          </w:tcPr>
          <w:p w14:paraId="52E78960" w14:textId="77777777" w:rsidR="006728C5" w:rsidRPr="006728C5" w:rsidRDefault="006728C5" w:rsidP="00E90C11">
            <w:pPr>
              <w:tabs>
                <w:tab w:val="clear" w:pos="709"/>
              </w:tabs>
              <w:spacing w:after="120"/>
              <w:rPr>
                <w:rFonts w:ascii="Arial" w:hAnsi="Arial"/>
                <w:noProof/>
                <w:sz w:val="22"/>
                <w:szCs w:val="22"/>
                <w:lang w:eastAsia="ja-JP"/>
              </w:rPr>
            </w:pPr>
            <w:r w:rsidRPr="006728C5">
              <w:rPr>
                <w:rFonts w:ascii="Arial" w:hAnsi="Arial"/>
                <w:noProof/>
                <w:color w:val="000000"/>
                <w:sz w:val="22"/>
                <w:szCs w:val="22"/>
                <w:lang w:val="en-US" w:eastAsia="ja-JP"/>
              </w:rPr>
              <w:t>Intergovernmental Oceanographic Commission</w:t>
            </w:r>
          </w:p>
        </w:tc>
      </w:tr>
      <w:tr w:rsidR="006728C5" w:rsidRPr="006728C5" w14:paraId="1F7C4ABD" w14:textId="77777777" w:rsidTr="00E90C11">
        <w:tc>
          <w:tcPr>
            <w:tcW w:w="2122" w:type="dxa"/>
          </w:tcPr>
          <w:p w14:paraId="3CED6646" w14:textId="77777777" w:rsidR="006728C5" w:rsidRPr="006728C5" w:rsidRDefault="006728C5" w:rsidP="006728C5">
            <w:pPr>
              <w:tabs>
                <w:tab w:val="clear" w:pos="709"/>
              </w:tabs>
              <w:spacing w:after="240"/>
              <w:rPr>
                <w:rFonts w:ascii="Arial" w:hAnsi="Arial"/>
                <w:b/>
                <w:bCs/>
                <w:noProof/>
                <w:color w:val="000000"/>
                <w:sz w:val="22"/>
                <w:szCs w:val="22"/>
                <w:lang w:val="en-US" w:eastAsia="ja-JP"/>
              </w:rPr>
            </w:pPr>
            <w:r w:rsidRPr="006728C5">
              <w:rPr>
                <w:rFonts w:ascii="Arial" w:hAnsi="Arial"/>
                <w:b/>
                <w:bCs/>
                <w:noProof/>
                <w:color w:val="000000"/>
                <w:sz w:val="22"/>
                <w:szCs w:val="22"/>
                <w:lang w:val="en-US" w:eastAsia="ja-JP"/>
              </w:rPr>
              <w:t>IODE</w:t>
            </w:r>
          </w:p>
        </w:tc>
        <w:tc>
          <w:tcPr>
            <w:tcW w:w="6939" w:type="dxa"/>
          </w:tcPr>
          <w:p w14:paraId="7A796DF5" w14:textId="77777777" w:rsidR="006728C5" w:rsidRPr="006728C5" w:rsidRDefault="006728C5" w:rsidP="00E90C11">
            <w:pPr>
              <w:tabs>
                <w:tab w:val="clear" w:pos="709"/>
              </w:tabs>
              <w:spacing w:after="120"/>
              <w:rPr>
                <w:rFonts w:ascii="Arial" w:hAnsi="Arial"/>
                <w:noProof/>
                <w:color w:val="000000"/>
                <w:sz w:val="22"/>
                <w:szCs w:val="22"/>
                <w:lang w:val="en-US" w:eastAsia="ja-JP"/>
              </w:rPr>
            </w:pPr>
            <w:r w:rsidRPr="006728C5">
              <w:rPr>
                <w:rFonts w:ascii="Arial" w:hAnsi="Arial"/>
                <w:noProof/>
                <w:color w:val="000000"/>
                <w:sz w:val="22"/>
                <w:szCs w:val="22"/>
                <w:lang w:val="en-US" w:eastAsia="ja-JP"/>
              </w:rPr>
              <w:t>International Oceanographic Data and Information Exchange</w:t>
            </w:r>
          </w:p>
        </w:tc>
      </w:tr>
      <w:tr w:rsidR="006728C5" w:rsidRPr="008C400A" w14:paraId="15BD29C4" w14:textId="77777777" w:rsidTr="00E90C11">
        <w:tc>
          <w:tcPr>
            <w:tcW w:w="2122" w:type="dxa"/>
          </w:tcPr>
          <w:p w14:paraId="7E4BFC83" w14:textId="77777777" w:rsidR="006728C5" w:rsidRPr="006728C5" w:rsidRDefault="006728C5" w:rsidP="006728C5">
            <w:pPr>
              <w:tabs>
                <w:tab w:val="clear" w:pos="709"/>
              </w:tabs>
              <w:spacing w:after="240"/>
              <w:rPr>
                <w:rFonts w:ascii="Arial" w:hAnsi="Arial"/>
                <w:b/>
                <w:bCs/>
                <w:noProof/>
                <w:color w:val="000000"/>
                <w:sz w:val="22"/>
                <w:szCs w:val="22"/>
                <w:lang w:val="en-US" w:eastAsia="ja-JP"/>
              </w:rPr>
            </w:pPr>
            <w:r w:rsidRPr="006728C5">
              <w:rPr>
                <w:rFonts w:ascii="Arial" w:hAnsi="Arial"/>
                <w:b/>
                <w:bCs/>
                <w:noProof/>
                <w:color w:val="000000"/>
                <w:sz w:val="22"/>
                <w:szCs w:val="22"/>
                <w:lang w:val="en-US" w:eastAsia="ja-JP"/>
              </w:rPr>
              <w:t>IOTIC</w:t>
            </w:r>
          </w:p>
        </w:tc>
        <w:tc>
          <w:tcPr>
            <w:tcW w:w="6939" w:type="dxa"/>
          </w:tcPr>
          <w:p w14:paraId="44233536" w14:textId="77777777" w:rsidR="006728C5" w:rsidRPr="00E90C11" w:rsidRDefault="006728C5" w:rsidP="00E90C11">
            <w:pPr>
              <w:tabs>
                <w:tab w:val="clear" w:pos="709"/>
              </w:tabs>
              <w:spacing w:after="120"/>
              <w:rPr>
                <w:rFonts w:ascii="Arial" w:hAnsi="Arial"/>
                <w:noProof/>
                <w:color w:val="000000"/>
                <w:sz w:val="22"/>
                <w:szCs w:val="22"/>
                <w:lang w:val="fr-FR" w:eastAsia="ja-JP"/>
              </w:rPr>
            </w:pPr>
            <w:r w:rsidRPr="00E90C11">
              <w:rPr>
                <w:rFonts w:ascii="Arial" w:hAnsi="Arial"/>
                <w:noProof/>
                <w:color w:val="000000"/>
                <w:sz w:val="22"/>
                <w:szCs w:val="22"/>
                <w:lang w:val="fr-FR" w:eastAsia="ja-JP"/>
              </w:rPr>
              <w:t>Indian Ocean Tsunami Information Centre</w:t>
            </w:r>
          </w:p>
        </w:tc>
      </w:tr>
      <w:tr w:rsidR="006728C5" w:rsidRPr="006728C5" w14:paraId="2625485E" w14:textId="77777777" w:rsidTr="00E90C11">
        <w:tc>
          <w:tcPr>
            <w:tcW w:w="2122" w:type="dxa"/>
          </w:tcPr>
          <w:p w14:paraId="14F8132E" w14:textId="77777777" w:rsidR="006728C5" w:rsidRPr="006728C5" w:rsidRDefault="006728C5" w:rsidP="006728C5">
            <w:pPr>
              <w:tabs>
                <w:tab w:val="clear" w:pos="709"/>
              </w:tabs>
              <w:spacing w:after="240"/>
              <w:rPr>
                <w:rFonts w:ascii="Arial" w:hAnsi="Arial"/>
                <w:b/>
                <w:bCs/>
                <w:noProof/>
                <w:sz w:val="22"/>
                <w:szCs w:val="22"/>
                <w:lang w:eastAsia="ja-JP"/>
              </w:rPr>
            </w:pPr>
            <w:r w:rsidRPr="006728C5">
              <w:rPr>
                <w:rFonts w:ascii="Arial" w:hAnsi="Arial"/>
                <w:b/>
                <w:bCs/>
                <w:noProof/>
                <w:color w:val="000000"/>
                <w:sz w:val="22"/>
                <w:szCs w:val="22"/>
                <w:lang w:val="en-US" w:eastAsia="ja-JP"/>
              </w:rPr>
              <w:t>IOTWMS</w:t>
            </w:r>
          </w:p>
        </w:tc>
        <w:tc>
          <w:tcPr>
            <w:tcW w:w="6939" w:type="dxa"/>
          </w:tcPr>
          <w:p w14:paraId="0C04906C" w14:textId="77777777" w:rsidR="006728C5" w:rsidRPr="006728C5" w:rsidRDefault="006728C5" w:rsidP="00E90C11">
            <w:pPr>
              <w:tabs>
                <w:tab w:val="clear" w:pos="709"/>
              </w:tabs>
              <w:spacing w:after="120"/>
              <w:rPr>
                <w:rFonts w:ascii="Arial" w:hAnsi="Arial"/>
                <w:noProof/>
                <w:sz w:val="22"/>
                <w:szCs w:val="22"/>
                <w:lang w:eastAsia="ja-JP"/>
              </w:rPr>
            </w:pPr>
            <w:r w:rsidRPr="006728C5">
              <w:rPr>
                <w:rFonts w:ascii="Arial" w:hAnsi="Arial"/>
                <w:noProof/>
                <w:color w:val="000000"/>
                <w:sz w:val="22"/>
                <w:szCs w:val="22"/>
                <w:lang w:val="en-US" w:eastAsia="ja-JP"/>
              </w:rPr>
              <w:t>Indian Ocean Tsunami Warning and Mitigation System</w:t>
            </w:r>
          </w:p>
        </w:tc>
      </w:tr>
      <w:tr w:rsidR="006728C5" w:rsidRPr="006728C5" w14:paraId="31ADF3E8" w14:textId="77777777" w:rsidTr="00E90C11">
        <w:tc>
          <w:tcPr>
            <w:tcW w:w="2122" w:type="dxa"/>
          </w:tcPr>
          <w:p w14:paraId="7F55FC69" w14:textId="77777777" w:rsidR="006728C5" w:rsidRPr="006728C5" w:rsidRDefault="006728C5" w:rsidP="006728C5">
            <w:pPr>
              <w:tabs>
                <w:tab w:val="clear" w:pos="709"/>
              </w:tabs>
              <w:spacing w:after="240"/>
              <w:rPr>
                <w:rFonts w:ascii="Arial" w:hAnsi="Arial"/>
                <w:b/>
                <w:bCs/>
                <w:noProof/>
                <w:sz w:val="22"/>
                <w:szCs w:val="22"/>
                <w:lang w:eastAsia="ja-JP"/>
              </w:rPr>
            </w:pPr>
            <w:r w:rsidRPr="006728C5">
              <w:rPr>
                <w:rFonts w:ascii="Arial" w:hAnsi="Arial"/>
                <w:b/>
                <w:bCs/>
                <w:noProof/>
                <w:sz w:val="22"/>
                <w:szCs w:val="22"/>
                <w:lang w:eastAsia="ja-JP"/>
              </w:rPr>
              <w:t>IPMA</w:t>
            </w:r>
          </w:p>
        </w:tc>
        <w:tc>
          <w:tcPr>
            <w:tcW w:w="6939" w:type="dxa"/>
          </w:tcPr>
          <w:p w14:paraId="20C1462D" w14:textId="77777777" w:rsidR="006728C5" w:rsidRPr="006728C5" w:rsidRDefault="006728C5" w:rsidP="00E90C11">
            <w:pPr>
              <w:tabs>
                <w:tab w:val="clear" w:pos="709"/>
              </w:tabs>
              <w:spacing w:after="120"/>
              <w:rPr>
                <w:rFonts w:ascii="Arial" w:hAnsi="Arial"/>
                <w:noProof/>
                <w:color w:val="000000"/>
                <w:sz w:val="22"/>
                <w:szCs w:val="22"/>
                <w:lang w:val="en-US" w:eastAsia="ja-JP"/>
              </w:rPr>
            </w:pPr>
            <w:r w:rsidRPr="006728C5">
              <w:rPr>
                <w:rFonts w:ascii="Arial" w:hAnsi="Arial"/>
                <w:noProof/>
                <w:color w:val="000000"/>
                <w:sz w:val="22"/>
                <w:szCs w:val="22"/>
                <w:lang w:val="en-US" w:eastAsia="ja-JP"/>
              </w:rPr>
              <w:t>Portuguese Institute of the Sea and the Atmosphere</w:t>
            </w:r>
          </w:p>
        </w:tc>
      </w:tr>
      <w:tr w:rsidR="006728C5" w:rsidRPr="006728C5" w14:paraId="783C6922" w14:textId="77777777" w:rsidTr="00E90C11">
        <w:tc>
          <w:tcPr>
            <w:tcW w:w="2122" w:type="dxa"/>
          </w:tcPr>
          <w:p w14:paraId="7972D0A9" w14:textId="77777777" w:rsidR="006728C5" w:rsidRPr="006728C5" w:rsidRDefault="006728C5" w:rsidP="006728C5">
            <w:pPr>
              <w:tabs>
                <w:tab w:val="clear" w:pos="709"/>
              </w:tabs>
              <w:spacing w:after="240"/>
              <w:rPr>
                <w:rFonts w:ascii="Arial" w:hAnsi="Arial"/>
                <w:b/>
                <w:bCs/>
                <w:noProof/>
                <w:color w:val="000000"/>
                <w:sz w:val="22"/>
                <w:szCs w:val="22"/>
                <w:lang w:val="en-US" w:eastAsia="ja-JP"/>
              </w:rPr>
            </w:pPr>
            <w:r w:rsidRPr="006728C5">
              <w:rPr>
                <w:rFonts w:ascii="Arial" w:hAnsi="Arial"/>
                <w:b/>
                <w:bCs/>
                <w:noProof/>
                <w:color w:val="000000"/>
                <w:sz w:val="22"/>
                <w:szCs w:val="22"/>
                <w:lang w:val="en-US" w:eastAsia="ja-JP"/>
              </w:rPr>
              <w:t>ITIC</w:t>
            </w:r>
          </w:p>
        </w:tc>
        <w:tc>
          <w:tcPr>
            <w:tcW w:w="6939" w:type="dxa"/>
          </w:tcPr>
          <w:p w14:paraId="44BBEB3D" w14:textId="77777777" w:rsidR="006728C5" w:rsidRPr="006728C5" w:rsidRDefault="006728C5" w:rsidP="00E90C11">
            <w:pPr>
              <w:tabs>
                <w:tab w:val="clear" w:pos="709"/>
              </w:tabs>
              <w:spacing w:after="120"/>
              <w:rPr>
                <w:rFonts w:ascii="Arial" w:hAnsi="Arial"/>
                <w:noProof/>
                <w:color w:val="000000"/>
                <w:sz w:val="22"/>
                <w:szCs w:val="22"/>
                <w:lang w:val="en-US" w:eastAsia="ja-JP"/>
              </w:rPr>
            </w:pPr>
            <w:r w:rsidRPr="006728C5">
              <w:rPr>
                <w:rFonts w:ascii="Arial" w:hAnsi="Arial"/>
                <w:noProof/>
                <w:color w:val="000000"/>
                <w:sz w:val="22"/>
                <w:szCs w:val="22"/>
                <w:lang w:val="en-US" w:eastAsia="ja-JP"/>
              </w:rPr>
              <w:t>International Tsunami Information Centre</w:t>
            </w:r>
          </w:p>
        </w:tc>
      </w:tr>
      <w:tr w:rsidR="006728C5" w:rsidRPr="006728C5" w14:paraId="154DCD74" w14:textId="77777777" w:rsidTr="00E90C11">
        <w:tc>
          <w:tcPr>
            <w:tcW w:w="2122" w:type="dxa"/>
          </w:tcPr>
          <w:p w14:paraId="409A45B9" w14:textId="77777777" w:rsidR="006728C5" w:rsidRPr="006728C5" w:rsidRDefault="006728C5" w:rsidP="00E90C11">
            <w:pPr>
              <w:tabs>
                <w:tab w:val="clear" w:pos="709"/>
              </w:tabs>
              <w:spacing w:after="120"/>
              <w:rPr>
                <w:rFonts w:ascii="Arial" w:hAnsi="Arial"/>
                <w:b/>
                <w:bCs/>
                <w:noProof/>
                <w:sz w:val="22"/>
                <w:szCs w:val="22"/>
                <w:lang w:eastAsia="ja-JP"/>
              </w:rPr>
            </w:pPr>
            <w:r w:rsidRPr="006728C5">
              <w:rPr>
                <w:rFonts w:ascii="Arial" w:hAnsi="Arial"/>
                <w:b/>
                <w:bCs/>
                <w:noProof/>
                <w:color w:val="000000"/>
                <w:sz w:val="22"/>
                <w:szCs w:val="22"/>
                <w:lang w:val="en-US" w:eastAsia="ja-JP"/>
              </w:rPr>
              <w:t>IUGG</w:t>
            </w:r>
          </w:p>
        </w:tc>
        <w:tc>
          <w:tcPr>
            <w:tcW w:w="6939" w:type="dxa"/>
          </w:tcPr>
          <w:p w14:paraId="79719428" w14:textId="77777777" w:rsidR="006728C5" w:rsidRPr="006728C5" w:rsidRDefault="006728C5" w:rsidP="00E90C11">
            <w:pPr>
              <w:tabs>
                <w:tab w:val="clear" w:pos="709"/>
              </w:tabs>
              <w:spacing w:after="120"/>
              <w:rPr>
                <w:rFonts w:ascii="Arial" w:hAnsi="Arial"/>
                <w:noProof/>
                <w:sz w:val="22"/>
                <w:szCs w:val="22"/>
                <w:lang w:eastAsia="ja-JP"/>
              </w:rPr>
            </w:pPr>
            <w:r w:rsidRPr="006728C5">
              <w:rPr>
                <w:rFonts w:ascii="Arial" w:hAnsi="Arial"/>
                <w:noProof/>
                <w:color w:val="000000"/>
                <w:sz w:val="22"/>
                <w:szCs w:val="22"/>
                <w:lang w:val="en-US" w:eastAsia="ja-JP"/>
              </w:rPr>
              <w:t>International Union of Geodesy and Geophysics</w:t>
            </w:r>
          </w:p>
        </w:tc>
      </w:tr>
      <w:tr w:rsidR="006728C5" w:rsidRPr="006728C5" w14:paraId="05F68A0E" w14:textId="77777777" w:rsidTr="00E90C11">
        <w:tc>
          <w:tcPr>
            <w:tcW w:w="2122" w:type="dxa"/>
          </w:tcPr>
          <w:p w14:paraId="64CF85A0" w14:textId="77777777" w:rsidR="006728C5" w:rsidRPr="006728C5" w:rsidRDefault="006728C5" w:rsidP="00E90C11">
            <w:pPr>
              <w:tabs>
                <w:tab w:val="clear" w:pos="709"/>
              </w:tabs>
              <w:spacing w:after="120"/>
              <w:rPr>
                <w:rFonts w:ascii="Arial" w:hAnsi="Arial"/>
                <w:b/>
                <w:bCs/>
                <w:noProof/>
                <w:sz w:val="22"/>
                <w:szCs w:val="22"/>
                <w:lang w:eastAsia="ja-JP"/>
              </w:rPr>
            </w:pPr>
            <w:r w:rsidRPr="006728C5">
              <w:rPr>
                <w:rFonts w:ascii="Arial" w:hAnsi="Arial"/>
                <w:b/>
                <w:bCs/>
                <w:noProof/>
                <w:color w:val="000000"/>
                <w:sz w:val="22"/>
                <w:szCs w:val="22"/>
                <w:lang w:val="en-US" w:eastAsia="ja-JP"/>
              </w:rPr>
              <w:t>JMA</w:t>
            </w:r>
          </w:p>
        </w:tc>
        <w:tc>
          <w:tcPr>
            <w:tcW w:w="6939" w:type="dxa"/>
          </w:tcPr>
          <w:p w14:paraId="08462498" w14:textId="77777777" w:rsidR="006728C5" w:rsidRPr="006728C5" w:rsidRDefault="006728C5" w:rsidP="00E90C11">
            <w:pPr>
              <w:tabs>
                <w:tab w:val="clear" w:pos="709"/>
              </w:tabs>
              <w:spacing w:after="120"/>
              <w:rPr>
                <w:rFonts w:ascii="Arial" w:hAnsi="Arial"/>
                <w:noProof/>
                <w:color w:val="000000"/>
                <w:sz w:val="22"/>
                <w:szCs w:val="22"/>
                <w:lang w:val="en-US" w:eastAsia="ja-JP"/>
              </w:rPr>
            </w:pPr>
            <w:r w:rsidRPr="006728C5">
              <w:rPr>
                <w:rFonts w:ascii="Arial" w:hAnsi="Arial"/>
                <w:noProof/>
                <w:color w:val="000000"/>
                <w:sz w:val="22"/>
                <w:szCs w:val="22"/>
                <w:lang w:val="en-US" w:eastAsia="ja-JP"/>
              </w:rPr>
              <w:t>the Japan Meteorological Agency</w:t>
            </w:r>
          </w:p>
        </w:tc>
      </w:tr>
      <w:tr w:rsidR="006728C5" w:rsidRPr="006728C5" w14:paraId="3BB3A881" w14:textId="77777777" w:rsidTr="00E90C11">
        <w:tc>
          <w:tcPr>
            <w:tcW w:w="2122" w:type="dxa"/>
          </w:tcPr>
          <w:p w14:paraId="5E1ADC5A" w14:textId="77777777" w:rsidR="006728C5" w:rsidRPr="006728C5" w:rsidRDefault="006728C5" w:rsidP="00E90C11">
            <w:pPr>
              <w:tabs>
                <w:tab w:val="clear" w:pos="709"/>
              </w:tabs>
              <w:spacing w:after="120"/>
              <w:rPr>
                <w:rFonts w:ascii="Arial" w:hAnsi="Arial"/>
                <w:b/>
                <w:bCs/>
                <w:noProof/>
                <w:sz w:val="22"/>
                <w:szCs w:val="22"/>
                <w:lang w:eastAsia="ja-JP"/>
              </w:rPr>
            </w:pPr>
            <w:r w:rsidRPr="006728C5">
              <w:rPr>
                <w:rFonts w:ascii="Arial" w:hAnsi="Arial"/>
                <w:b/>
                <w:bCs/>
                <w:noProof/>
                <w:sz w:val="22"/>
                <w:szCs w:val="22"/>
                <w:lang w:eastAsia="ja-JP"/>
              </w:rPr>
              <w:lastRenderedPageBreak/>
              <w:t>KOERI</w:t>
            </w:r>
          </w:p>
        </w:tc>
        <w:tc>
          <w:tcPr>
            <w:tcW w:w="6939" w:type="dxa"/>
          </w:tcPr>
          <w:p w14:paraId="47845B69" w14:textId="77777777" w:rsidR="006728C5" w:rsidRPr="006728C5" w:rsidRDefault="006728C5" w:rsidP="00E90C11">
            <w:pPr>
              <w:tabs>
                <w:tab w:val="clear" w:pos="709"/>
              </w:tabs>
              <w:spacing w:after="120"/>
              <w:rPr>
                <w:rFonts w:ascii="Arial" w:hAnsi="Arial"/>
                <w:noProof/>
                <w:color w:val="000000"/>
                <w:sz w:val="22"/>
                <w:szCs w:val="22"/>
                <w:lang w:val="en-US" w:eastAsia="ja-JP"/>
              </w:rPr>
            </w:pPr>
            <w:r w:rsidRPr="006728C5">
              <w:rPr>
                <w:rFonts w:ascii="Arial" w:hAnsi="Arial"/>
                <w:noProof/>
                <w:color w:val="000000"/>
                <w:sz w:val="22"/>
                <w:szCs w:val="22"/>
                <w:lang w:val="en-US" w:eastAsia="ja-JP"/>
              </w:rPr>
              <w:t>Kandilli Observatory and Earthquake Research, Turkey</w:t>
            </w:r>
          </w:p>
        </w:tc>
      </w:tr>
      <w:tr w:rsidR="006728C5" w:rsidRPr="006728C5" w14:paraId="404B0E0D" w14:textId="77777777" w:rsidTr="00E90C11">
        <w:tc>
          <w:tcPr>
            <w:tcW w:w="2122" w:type="dxa"/>
          </w:tcPr>
          <w:p w14:paraId="76544323" w14:textId="77777777" w:rsidR="006728C5" w:rsidRPr="006728C5" w:rsidRDefault="006728C5" w:rsidP="00E90C11">
            <w:pPr>
              <w:tabs>
                <w:tab w:val="clear" w:pos="709"/>
              </w:tabs>
              <w:spacing w:after="120"/>
              <w:rPr>
                <w:rFonts w:ascii="Arial" w:hAnsi="Arial"/>
                <w:b/>
                <w:bCs/>
                <w:noProof/>
                <w:color w:val="000000"/>
                <w:sz w:val="22"/>
                <w:szCs w:val="22"/>
                <w:lang w:val="en-US" w:eastAsia="ja-JP"/>
              </w:rPr>
            </w:pPr>
            <w:r w:rsidRPr="006728C5">
              <w:rPr>
                <w:rFonts w:ascii="Arial" w:hAnsi="Arial"/>
                <w:b/>
                <w:bCs/>
                <w:noProof/>
                <w:color w:val="000000"/>
                <w:sz w:val="22"/>
                <w:szCs w:val="22"/>
                <w:lang w:val="en-US" w:eastAsia="ja-JP"/>
              </w:rPr>
              <w:t>KPI</w:t>
            </w:r>
          </w:p>
        </w:tc>
        <w:tc>
          <w:tcPr>
            <w:tcW w:w="6939" w:type="dxa"/>
          </w:tcPr>
          <w:p w14:paraId="19A09399" w14:textId="77777777" w:rsidR="006728C5" w:rsidRPr="006728C5" w:rsidRDefault="006728C5" w:rsidP="00E90C11">
            <w:pPr>
              <w:tabs>
                <w:tab w:val="clear" w:pos="709"/>
              </w:tabs>
              <w:spacing w:after="120"/>
              <w:rPr>
                <w:rFonts w:ascii="Arial" w:hAnsi="Arial"/>
                <w:noProof/>
                <w:color w:val="000000"/>
                <w:sz w:val="22"/>
                <w:szCs w:val="22"/>
                <w:lang w:val="en-US" w:eastAsia="ja-JP"/>
              </w:rPr>
            </w:pPr>
            <w:r w:rsidRPr="006728C5">
              <w:rPr>
                <w:rFonts w:ascii="Arial" w:hAnsi="Arial"/>
                <w:noProof/>
                <w:color w:val="000000"/>
                <w:sz w:val="22"/>
                <w:szCs w:val="22"/>
                <w:lang w:val="en-US" w:eastAsia="ja-JP"/>
              </w:rPr>
              <w:t>Key Performance Indicator</w:t>
            </w:r>
          </w:p>
        </w:tc>
      </w:tr>
      <w:tr w:rsidR="006728C5" w:rsidRPr="006728C5" w14:paraId="16262C1E" w14:textId="77777777" w:rsidTr="00E90C11">
        <w:tc>
          <w:tcPr>
            <w:tcW w:w="2122" w:type="dxa"/>
          </w:tcPr>
          <w:p w14:paraId="1A66EEC7" w14:textId="77777777" w:rsidR="006728C5" w:rsidRPr="006728C5" w:rsidRDefault="006728C5" w:rsidP="00E90C11">
            <w:pPr>
              <w:tabs>
                <w:tab w:val="clear" w:pos="709"/>
              </w:tabs>
              <w:spacing w:after="120"/>
              <w:rPr>
                <w:rFonts w:ascii="Arial" w:hAnsi="Arial"/>
                <w:b/>
                <w:bCs/>
                <w:noProof/>
                <w:color w:val="000000"/>
                <w:sz w:val="22"/>
                <w:szCs w:val="22"/>
                <w:lang w:val="en-US" w:eastAsia="ja-JP"/>
              </w:rPr>
            </w:pPr>
            <w:r w:rsidRPr="006728C5">
              <w:rPr>
                <w:rFonts w:ascii="Arial" w:hAnsi="Arial"/>
                <w:b/>
                <w:bCs/>
                <w:noProof/>
                <w:color w:val="000000"/>
                <w:sz w:val="22"/>
                <w:szCs w:val="22"/>
                <w:lang w:val="en-US" w:eastAsia="ja-JP"/>
              </w:rPr>
              <w:t>MHEWS</w:t>
            </w:r>
          </w:p>
        </w:tc>
        <w:tc>
          <w:tcPr>
            <w:tcW w:w="6939" w:type="dxa"/>
          </w:tcPr>
          <w:p w14:paraId="79E30AE7" w14:textId="77777777" w:rsidR="006728C5" w:rsidRPr="006728C5" w:rsidRDefault="006728C5" w:rsidP="00E90C11">
            <w:pPr>
              <w:tabs>
                <w:tab w:val="clear" w:pos="709"/>
                <w:tab w:val="left" w:pos="1260"/>
              </w:tabs>
              <w:spacing w:after="120"/>
              <w:rPr>
                <w:rFonts w:ascii="Arial" w:hAnsi="Arial"/>
                <w:noProof/>
                <w:color w:val="000000"/>
                <w:sz w:val="22"/>
                <w:szCs w:val="22"/>
                <w:lang w:val="en-US" w:eastAsia="ja-JP"/>
              </w:rPr>
            </w:pPr>
            <w:r w:rsidRPr="006728C5">
              <w:rPr>
                <w:rFonts w:ascii="Arial" w:hAnsi="Arial"/>
                <w:noProof/>
                <w:color w:val="000000"/>
                <w:sz w:val="22"/>
                <w:szCs w:val="22"/>
                <w:lang w:val="en-US" w:eastAsia="ja-JP"/>
              </w:rPr>
              <w:t xml:space="preserve">Multi-Hazard Early Warning System </w:t>
            </w:r>
          </w:p>
        </w:tc>
      </w:tr>
      <w:tr w:rsidR="006728C5" w:rsidRPr="006728C5" w14:paraId="03FA0E12" w14:textId="77777777" w:rsidTr="00E90C11">
        <w:tc>
          <w:tcPr>
            <w:tcW w:w="2122" w:type="dxa"/>
          </w:tcPr>
          <w:p w14:paraId="51773976" w14:textId="77777777" w:rsidR="006728C5" w:rsidRPr="006728C5" w:rsidRDefault="006728C5" w:rsidP="00E90C11">
            <w:pPr>
              <w:tabs>
                <w:tab w:val="clear" w:pos="709"/>
              </w:tabs>
              <w:spacing w:after="120"/>
              <w:rPr>
                <w:rFonts w:ascii="Arial" w:hAnsi="Arial"/>
                <w:b/>
                <w:bCs/>
                <w:noProof/>
                <w:color w:val="000000"/>
                <w:sz w:val="22"/>
                <w:szCs w:val="22"/>
                <w:lang w:val="en-US" w:eastAsia="ja-JP"/>
              </w:rPr>
            </w:pPr>
            <w:r w:rsidRPr="006728C5">
              <w:rPr>
                <w:rFonts w:ascii="Arial" w:hAnsi="Arial"/>
                <w:b/>
                <w:bCs/>
                <w:noProof/>
                <w:color w:val="000000"/>
                <w:sz w:val="22"/>
                <w:szCs w:val="22"/>
                <w:lang w:val="en-US" w:eastAsia="ja-JP"/>
              </w:rPr>
              <w:t>NAVAREA</w:t>
            </w:r>
          </w:p>
        </w:tc>
        <w:tc>
          <w:tcPr>
            <w:tcW w:w="6939" w:type="dxa"/>
          </w:tcPr>
          <w:p w14:paraId="65E45768" w14:textId="77777777" w:rsidR="006728C5" w:rsidRPr="006728C5" w:rsidRDefault="006728C5" w:rsidP="00E90C11">
            <w:pPr>
              <w:tabs>
                <w:tab w:val="clear" w:pos="709"/>
              </w:tabs>
              <w:spacing w:after="120"/>
              <w:rPr>
                <w:rFonts w:ascii="Arial" w:hAnsi="Arial"/>
                <w:noProof/>
                <w:color w:val="000000"/>
                <w:sz w:val="22"/>
                <w:szCs w:val="22"/>
                <w:lang w:val="en-US" w:eastAsia="ja-JP"/>
              </w:rPr>
            </w:pPr>
            <w:r w:rsidRPr="006728C5">
              <w:rPr>
                <w:rFonts w:ascii="Arial" w:hAnsi="Arial"/>
                <w:noProof/>
                <w:color w:val="000000"/>
                <w:sz w:val="22"/>
                <w:szCs w:val="22"/>
                <w:lang w:val="en-US" w:eastAsia="ja-JP"/>
              </w:rPr>
              <w:t>Navigational Area (within the World Wide Navigational Service)</w:t>
            </w:r>
          </w:p>
        </w:tc>
      </w:tr>
      <w:tr w:rsidR="006728C5" w:rsidRPr="006728C5" w14:paraId="0F1F1209" w14:textId="77777777" w:rsidTr="00E90C11">
        <w:tc>
          <w:tcPr>
            <w:tcW w:w="2122" w:type="dxa"/>
          </w:tcPr>
          <w:p w14:paraId="2AFA817C" w14:textId="77777777" w:rsidR="006728C5" w:rsidRPr="006728C5" w:rsidRDefault="006728C5" w:rsidP="00E90C11">
            <w:pPr>
              <w:tabs>
                <w:tab w:val="clear" w:pos="709"/>
              </w:tabs>
              <w:spacing w:after="120"/>
              <w:rPr>
                <w:rFonts w:ascii="Arial" w:hAnsi="Arial"/>
                <w:b/>
                <w:bCs/>
                <w:noProof/>
                <w:sz w:val="22"/>
                <w:szCs w:val="22"/>
                <w:lang w:eastAsia="ja-JP"/>
              </w:rPr>
            </w:pPr>
            <w:r w:rsidRPr="006728C5">
              <w:rPr>
                <w:rFonts w:ascii="Arial" w:hAnsi="Arial"/>
                <w:b/>
                <w:bCs/>
                <w:noProof/>
                <w:sz w:val="22"/>
                <w:szCs w:val="22"/>
                <w:lang w:eastAsia="ja-JP"/>
              </w:rPr>
              <w:t>NEAM</w:t>
            </w:r>
          </w:p>
        </w:tc>
        <w:tc>
          <w:tcPr>
            <w:tcW w:w="6939" w:type="dxa"/>
          </w:tcPr>
          <w:p w14:paraId="67464DAF" w14:textId="77777777" w:rsidR="006728C5" w:rsidRPr="006728C5" w:rsidRDefault="006728C5" w:rsidP="00E90C11">
            <w:pPr>
              <w:tabs>
                <w:tab w:val="clear" w:pos="709"/>
              </w:tabs>
              <w:spacing w:after="120"/>
              <w:rPr>
                <w:rFonts w:ascii="Arial" w:hAnsi="Arial"/>
                <w:noProof/>
                <w:sz w:val="22"/>
                <w:szCs w:val="22"/>
                <w:lang w:eastAsia="ja-JP"/>
              </w:rPr>
            </w:pPr>
            <w:r w:rsidRPr="006728C5">
              <w:rPr>
                <w:rFonts w:ascii="Arial" w:hAnsi="Arial"/>
                <w:noProof/>
                <w:color w:val="000000"/>
                <w:sz w:val="22"/>
                <w:szCs w:val="22"/>
                <w:lang w:val="en-US" w:eastAsia="ja-JP"/>
              </w:rPr>
              <w:t>North-Eastern Atlantic, the Mediterranean and Connected Seas</w:t>
            </w:r>
          </w:p>
        </w:tc>
      </w:tr>
      <w:tr w:rsidR="006728C5" w:rsidRPr="006728C5" w14:paraId="0E34C8E2" w14:textId="77777777" w:rsidTr="00E90C11">
        <w:tc>
          <w:tcPr>
            <w:tcW w:w="2122" w:type="dxa"/>
          </w:tcPr>
          <w:p w14:paraId="3603A67B" w14:textId="77777777" w:rsidR="006728C5" w:rsidRPr="006728C5" w:rsidRDefault="006728C5" w:rsidP="00E90C11">
            <w:pPr>
              <w:tabs>
                <w:tab w:val="clear" w:pos="709"/>
              </w:tabs>
              <w:spacing w:after="120"/>
              <w:rPr>
                <w:rFonts w:ascii="Arial" w:hAnsi="Arial"/>
                <w:b/>
                <w:bCs/>
                <w:noProof/>
                <w:sz w:val="22"/>
                <w:szCs w:val="22"/>
                <w:lang w:eastAsia="ja-JP"/>
              </w:rPr>
            </w:pPr>
            <w:r w:rsidRPr="006728C5">
              <w:rPr>
                <w:rFonts w:ascii="Arial" w:hAnsi="Arial"/>
                <w:b/>
                <w:bCs/>
                <w:noProof/>
                <w:sz w:val="22"/>
                <w:szCs w:val="22"/>
                <w:lang w:eastAsia="ja-JP"/>
              </w:rPr>
              <w:t>NEAMTWS</w:t>
            </w:r>
          </w:p>
        </w:tc>
        <w:tc>
          <w:tcPr>
            <w:tcW w:w="6939" w:type="dxa"/>
          </w:tcPr>
          <w:p w14:paraId="451693E6" w14:textId="77777777" w:rsidR="006728C5" w:rsidRPr="006728C5" w:rsidRDefault="006728C5" w:rsidP="00E90C11">
            <w:pPr>
              <w:tabs>
                <w:tab w:val="clear" w:pos="709"/>
              </w:tabs>
              <w:spacing w:after="120"/>
              <w:rPr>
                <w:rFonts w:ascii="Arial" w:hAnsi="Arial"/>
                <w:noProof/>
                <w:sz w:val="22"/>
                <w:szCs w:val="22"/>
                <w:lang w:eastAsia="ja-JP"/>
              </w:rPr>
            </w:pPr>
            <w:r w:rsidRPr="006728C5">
              <w:rPr>
                <w:rFonts w:ascii="Arial" w:hAnsi="Arial"/>
                <w:noProof/>
                <w:color w:val="000000"/>
                <w:sz w:val="22"/>
                <w:szCs w:val="22"/>
                <w:lang w:val="en-US" w:eastAsia="ja-JP"/>
              </w:rPr>
              <w:t>North-Eastern Atlantic and Mediterranean Tsunami Early Warning and Mitigation System</w:t>
            </w:r>
          </w:p>
        </w:tc>
      </w:tr>
      <w:tr w:rsidR="006728C5" w:rsidRPr="006728C5" w14:paraId="5A17AA2E" w14:textId="77777777" w:rsidTr="00E90C11">
        <w:tc>
          <w:tcPr>
            <w:tcW w:w="2122" w:type="dxa"/>
          </w:tcPr>
          <w:p w14:paraId="1A0B2FEA" w14:textId="77777777" w:rsidR="006728C5" w:rsidRPr="006728C5" w:rsidRDefault="006728C5" w:rsidP="00E90C11">
            <w:pPr>
              <w:tabs>
                <w:tab w:val="clear" w:pos="709"/>
              </w:tabs>
              <w:spacing w:after="120"/>
              <w:rPr>
                <w:rFonts w:ascii="Arial" w:hAnsi="Arial"/>
                <w:b/>
                <w:bCs/>
                <w:noProof/>
                <w:sz w:val="22"/>
                <w:szCs w:val="22"/>
                <w:lang w:eastAsia="ja-JP"/>
              </w:rPr>
            </w:pPr>
            <w:r w:rsidRPr="006728C5">
              <w:rPr>
                <w:rFonts w:ascii="Arial" w:hAnsi="Arial"/>
                <w:b/>
                <w:bCs/>
                <w:noProof/>
                <w:sz w:val="22"/>
                <w:szCs w:val="22"/>
                <w:lang w:eastAsia="ja-JP"/>
              </w:rPr>
              <w:t>NOA</w:t>
            </w:r>
          </w:p>
        </w:tc>
        <w:tc>
          <w:tcPr>
            <w:tcW w:w="6939" w:type="dxa"/>
          </w:tcPr>
          <w:p w14:paraId="3A39E51F" w14:textId="77777777" w:rsidR="006728C5" w:rsidRPr="006728C5" w:rsidRDefault="006728C5" w:rsidP="00E90C11">
            <w:pPr>
              <w:tabs>
                <w:tab w:val="clear" w:pos="709"/>
              </w:tabs>
              <w:spacing w:after="120"/>
              <w:rPr>
                <w:rFonts w:ascii="Arial" w:hAnsi="Arial"/>
                <w:noProof/>
                <w:color w:val="000000"/>
                <w:sz w:val="22"/>
                <w:szCs w:val="22"/>
                <w:lang w:val="en-US" w:eastAsia="ja-JP"/>
              </w:rPr>
            </w:pPr>
            <w:r w:rsidRPr="006728C5">
              <w:rPr>
                <w:rFonts w:ascii="Arial" w:hAnsi="Arial"/>
                <w:noProof/>
                <w:color w:val="000000"/>
                <w:sz w:val="22"/>
                <w:szCs w:val="22"/>
                <w:lang w:val="en-US" w:eastAsia="ja-JP"/>
              </w:rPr>
              <w:t>National Observatory of Athens, Greece</w:t>
            </w:r>
          </w:p>
        </w:tc>
      </w:tr>
      <w:tr w:rsidR="006728C5" w:rsidRPr="006728C5" w14:paraId="5F9C5858" w14:textId="77777777" w:rsidTr="00E90C11">
        <w:tc>
          <w:tcPr>
            <w:tcW w:w="2122" w:type="dxa"/>
          </w:tcPr>
          <w:p w14:paraId="2A2313DA" w14:textId="77777777" w:rsidR="006728C5" w:rsidRPr="006728C5" w:rsidRDefault="006728C5" w:rsidP="00E90C11">
            <w:pPr>
              <w:tabs>
                <w:tab w:val="clear" w:pos="709"/>
              </w:tabs>
              <w:spacing w:after="120"/>
              <w:rPr>
                <w:rFonts w:ascii="Arial" w:hAnsi="Arial"/>
                <w:b/>
                <w:bCs/>
                <w:noProof/>
                <w:color w:val="000000"/>
                <w:sz w:val="22"/>
                <w:szCs w:val="22"/>
                <w:lang w:val="en-US" w:eastAsia="ja-JP"/>
              </w:rPr>
            </w:pPr>
            <w:r w:rsidRPr="006728C5">
              <w:rPr>
                <w:rFonts w:ascii="Arial" w:hAnsi="Arial"/>
                <w:b/>
                <w:bCs/>
                <w:noProof/>
                <w:color w:val="000000"/>
                <w:sz w:val="22"/>
                <w:szCs w:val="22"/>
                <w:lang w:val="en-US" w:eastAsia="ja-JP"/>
              </w:rPr>
              <w:t>NTWC</w:t>
            </w:r>
          </w:p>
        </w:tc>
        <w:tc>
          <w:tcPr>
            <w:tcW w:w="6939" w:type="dxa"/>
          </w:tcPr>
          <w:p w14:paraId="1EBD4F6A" w14:textId="77777777" w:rsidR="006728C5" w:rsidRPr="006728C5" w:rsidRDefault="006728C5" w:rsidP="00E90C11">
            <w:pPr>
              <w:tabs>
                <w:tab w:val="clear" w:pos="709"/>
              </w:tabs>
              <w:spacing w:after="120"/>
              <w:rPr>
                <w:rFonts w:ascii="Arial" w:hAnsi="Arial"/>
                <w:noProof/>
                <w:color w:val="000000"/>
                <w:sz w:val="22"/>
                <w:szCs w:val="22"/>
                <w:lang w:val="en-US" w:eastAsia="ja-JP"/>
              </w:rPr>
            </w:pPr>
            <w:r w:rsidRPr="006728C5">
              <w:rPr>
                <w:rFonts w:ascii="Arial" w:hAnsi="Arial"/>
                <w:noProof/>
                <w:color w:val="000000"/>
                <w:sz w:val="22"/>
                <w:szCs w:val="22"/>
                <w:lang w:val="en-US" w:eastAsia="ja-JP"/>
              </w:rPr>
              <w:t>National Tsunami Warning Centre</w:t>
            </w:r>
          </w:p>
        </w:tc>
      </w:tr>
      <w:tr w:rsidR="006728C5" w:rsidRPr="006728C5" w14:paraId="690FC216" w14:textId="77777777" w:rsidTr="00E90C11">
        <w:tc>
          <w:tcPr>
            <w:tcW w:w="2122" w:type="dxa"/>
          </w:tcPr>
          <w:p w14:paraId="0BF602B6" w14:textId="77777777" w:rsidR="006728C5" w:rsidRPr="006728C5" w:rsidRDefault="006728C5" w:rsidP="00E90C11">
            <w:pPr>
              <w:tabs>
                <w:tab w:val="clear" w:pos="709"/>
              </w:tabs>
              <w:spacing w:after="120"/>
              <w:rPr>
                <w:rFonts w:ascii="Arial" w:hAnsi="Arial"/>
                <w:b/>
                <w:bCs/>
                <w:noProof/>
                <w:sz w:val="22"/>
                <w:szCs w:val="22"/>
                <w:lang w:eastAsia="ja-JP"/>
              </w:rPr>
            </w:pPr>
            <w:r w:rsidRPr="006728C5">
              <w:rPr>
                <w:rFonts w:ascii="Arial" w:hAnsi="Arial"/>
                <w:b/>
                <w:bCs/>
                <w:noProof/>
                <w:color w:val="000000"/>
                <w:sz w:val="22"/>
                <w:szCs w:val="22"/>
                <w:lang w:val="en-US" w:eastAsia="ja-JP"/>
              </w:rPr>
              <w:t>NWPTAC</w:t>
            </w:r>
          </w:p>
        </w:tc>
        <w:tc>
          <w:tcPr>
            <w:tcW w:w="6939" w:type="dxa"/>
          </w:tcPr>
          <w:p w14:paraId="77D2B251" w14:textId="77777777" w:rsidR="006728C5" w:rsidRPr="006728C5" w:rsidRDefault="006728C5" w:rsidP="00E90C11">
            <w:pPr>
              <w:tabs>
                <w:tab w:val="clear" w:pos="709"/>
              </w:tabs>
              <w:spacing w:after="120"/>
              <w:rPr>
                <w:rFonts w:ascii="Arial" w:hAnsi="Arial"/>
                <w:noProof/>
                <w:color w:val="000000"/>
                <w:sz w:val="22"/>
                <w:szCs w:val="22"/>
                <w:lang w:val="en-US" w:eastAsia="ja-JP"/>
              </w:rPr>
            </w:pPr>
            <w:r w:rsidRPr="006728C5">
              <w:rPr>
                <w:rFonts w:ascii="Arial" w:hAnsi="Arial"/>
                <w:noProof/>
                <w:color w:val="000000"/>
                <w:sz w:val="22"/>
                <w:szCs w:val="22"/>
                <w:lang w:val="en-US" w:eastAsia="ja-JP"/>
              </w:rPr>
              <w:t xml:space="preserve">Northwest Pacific Tsunami Advisory Center </w:t>
            </w:r>
          </w:p>
        </w:tc>
      </w:tr>
      <w:tr w:rsidR="006728C5" w:rsidRPr="006728C5" w14:paraId="36333269" w14:textId="77777777" w:rsidTr="00E90C11">
        <w:tc>
          <w:tcPr>
            <w:tcW w:w="2122" w:type="dxa"/>
          </w:tcPr>
          <w:p w14:paraId="1C95BF27" w14:textId="77777777" w:rsidR="006728C5" w:rsidRPr="006728C5" w:rsidRDefault="006728C5" w:rsidP="00E90C11">
            <w:pPr>
              <w:tabs>
                <w:tab w:val="clear" w:pos="709"/>
              </w:tabs>
              <w:spacing w:after="120"/>
              <w:rPr>
                <w:rFonts w:ascii="Arial" w:hAnsi="Arial"/>
                <w:b/>
                <w:bCs/>
                <w:noProof/>
                <w:color w:val="000000"/>
                <w:sz w:val="22"/>
                <w:szCs w:val="22"/>
                <w:lang w:val="en-US" w:eastAsia="ja-JP"/>
              </w:rPr>
            </w:pPr>
            <w:r w:rsidRPr="006728C5">
              <w:rPr>
                <w:rFonts w:ascii="Arial" w:hAnsi="Arial"/>
                <w:b/>
                <w:bCs/>
                <w:noProof/>
                <w:color w:val="000000"/>
                <w:sz w:val="22"/>
                <w:szCs w:val="22"/>
                <w:lang w:val="en-US" w:eastAsia="ja-JP"/>
              </w:rPr>
              <w:t>OTGA</w:t>
            </w:r>
          </w:p>
        </w:tc>
        <w:tc>
          <w:tcPr>
            <w:tcW w:w="6939" w:type="dxa"/>
          </w:tcPr>
          <w:p w14:paraId="37D309FE" w14:textId="77777777" w:rsidR="006728C5" w:rsidRPr="006728C5" w:rsidRDefault="006728C5" w:rsidP="00E90C11">
            <w:pPr>
              <w:tabs>
                <w:tab w:val="clear" w:pos="709"/>
              </w:tabs>
              <w:spacing w:after="120"/>
              <w:rPr>
                <w:rFonts w:ascii="Arial" w:hAnsi="Arial"/>
                <w:noProof/>
                <w:color w:val="000000"/>
                <w:sz w:val="22"/>
                <w:szCs w:val="22"/>
                <w:lang w:val="en-US" w:eastAsia="ja-JP"/>
              </w:rPr>
            </w:pPr>
            <w:r w:rsidRPr="006728C5">
              <w:rPr>
                <w:rFonts w:ascii="Arial" w:hAnsi="Arial"/>
                <w:noProof/>
                <w:color w:val="000000"/>
                <w:sz w:val="22"/>
                <w:szCs w:val="22"/>
                <w:lang w:val="en-US" w:eastAsia="ja-JP"/>
              </w:rPr>
              <w:t xml:space="preserve">Ocean Teacher Global Academy </w:t>
            </w:r>
          </w:p>
        </w:tc>
      </w:tr>
      <w:tr w:rsidR="006728C5" w:rsidRPr="006728C5" w14:paraId="24009817" w14:textId="77777777" w:rsidTr="00E90C11">
        <w:tc>
          <w:tcPr>
            <w:tcW w:w="2122" w:type="dxa"/>
          </w:tcPr>
          <w:p w14:paraId="6521B784" w14:textId="77777777" w:rsidR="006728C5" w:rsidRPr="006728C5" w:rsidRDefault="006728C5" w:rsidP="00E90C11">
            <w:pPr>
              <w:tabs>
                <w:tab w:val="clear" w:pos="709"/>
              </w:tabs>
              <w:spacing w:after="120"/>
              <w:rPr>
                <w:rFonts w:ascii="Arial" w:hAnsi="Arial"/>
                <w:b/>
                <w:bCs/>
                <w:noProof/>
                <w:sz w:val="22"/>
                <w:szCs w:val="22"/>
                <w:lang w:eastAsia="ja-JP"/>
              </w:rPr>
            </w:pPr>
            <w:r w:rsidRPr="006728C5">
              <w:rPr>
                <w:rFonts w:ascii="Arial" w:hAnsi="Arial"/>
                <w:b/>
                <w:bCs/>
                <w:noProof/>
                <w:color w:val="000000"/>
                <w:sz w:val="22"/>
                <w:szCs w:val="22"/>
                <w:lang w:val="en-US" w:eastAsia="ja-JP"/>
              </w:rPr>
              <w:t>PTWS</w:t>
            </w:r>
          </w:p>
        </w:tc>
        <w:tc>
          <w:tcPr>
            <w:tcW w:w="6939" w:type="dxa"/>
          </w:tcPr>
          <w:p w14:paraId="598A26D5" w14:textId="77777777" w:rsidR="006728C5" w:rsidRPr="006728C5" w:rsidRDefault="006728C5" w:rsidP="00E90C11">
            <w:pPr>
              <w:tabs>
                <w:tab w:val="clear" w:pos="709"/>
              </w:tabs>
              <w:spacing w:after="120"/>
              <w:rPr>
                <w:rFonts w:ascii="Arial" w:hAnsi="Arial"/>
                <w:noProof/>
                <w:sz w:val="22"/>
                <w:szCs w:val="22"/>
                <w:lang w:eastAsia="ja-JP"/>
              </w:rPr>
            </w:pPr>
            <w:r w:rsidRPr="006728C5">
              <w:rPr>
                <w:rFonts w:ascii="Arial" w:hAnsi="Arial"/>
                <w:noProof/>
                <w:sz w:val="22"/>
                <w:szCs w:val="22"/>
                <w:lang w:eastAsia="ja-JP"/>
              </w:rPr>
              <w:t>Pacific Tsunami Warning and Mitigation System</w:t>
            </w:r>
          </w:p>
        </w:tc>
      </w:tr>
      <w:tr w:rsidR="006728C5" w:rsidRPr="006728C5" w14:paraId="4ABC38E0" w14:textId="77777777" w:rsidTr="00E90C11">
        <w:tc>
          <w:tcPr>
            <w:tcW w:w="2122" w:type="dxa"/>
          </w:tcPr>
          <w:p w14:paraId="45D7749C" w14:textId="77777777" w:rsidR="006728C5" w:rsidRPr="006728C5" w:rsidRDefault="006728C5" w:rsidP="00E90C11">
            <w:pPr>
              <w:tabs>
                <w:tab w:val="clear" w:pos="709"/>
              </w:tabs>
              <w:spacing w:after="120"/>
              <w:rPr>
                <w:rFonts w:ascii="Arial" w:hAnsi="Arial"/>
                <w:b/>
                <w:bCs/>
                <w:noProof/>
                <w:sz w:val="22"/>
                <w:szCs w:val="22"/>
                <w:lang w:eastAsia="ja-JP"/>
              </w:rPr>
            </w:pPr>
            <w:r w:rsidRPr="006728C5">
              <w:rPr>
                <w:rFonts w:ascii="Arial" w:hAnsi="Arial"/>
                <w:b/>
                <w:bCs/>
                <w:noProof/>
                <w:color w:val="000000"/>
                <w:sz w:val="22"/>
                <w:szCs w:val="22"/>
                <w:lang w:val="en-US" w:eastAsia="ja-JP"/>
              </w:rPr>
              <w:t>SCSTAC</w:t>
            </w:r>
          </w:p>
        </w:tc>
        <w:tc>
          <w:tcPr>
            <w:tcW w:w="6939" w:type="dxa"/>
          </w:tcPr>
          <w:p w14:paraId="75A15EBC" w14:textId="77777777" w:rsidR="006728C5" w:rsidRPr="006728C5" w:rsidRDefault="006728C5" w:rsidP="00E90C11">
            <w:pPr>
              <w:tabs>
                <w:tab w:val="clear" w:pos="709"/>
              </w:tabs>
              <w:spacing w:after="120"/>
              <w:rPr>
                <w:rFonts w:ascii="Arial" w:hAnsi="Arial"/>
                <w:noProof/>
                <w:sz w:val="22"/>
                <w:szCs w:val="22"/>
                <w:lang w:eastAsia="ja-JP"/>
              </w:rPr>
            </w:pPr>
            <w:r w:rsidRPr="006728C5">
              <w:rPr>
                <w:rFonts w:ascii="Arial" w:hAnsi="Arial"/>
                <w:noProof/>
                <w:color w:val="000000"/>
                <w:sz w:val="22"/>
                <w:szCs w:val="22"/>
                <w:lang w:val="en-US" w:eastAsia="ja-JP"/>
              </w:rPr>
              <w:t xml:space="preserve">South China Sea Tsunami Advisory Center </w:t>
            </w:r>
          </w:p>
        </w:tc>
      </w:tr>
      <w:tr w:rsidR="006728C5" w:rsidRPr="006728C5" w14:paraId="72221CA4" w14:textId="77777777" w:rsidTr="00E90C11">
        <w:tc>
          <w:tcPr>
            <w:tcW w:w="2122" w:type="dxa"/>
          </w:tcPr>
          <w:p w14:paraId="31DEB67A" w14:textId="77777777" w:rsidR="006728C5" w:rsidRPr="006728C5" w:rsidRDefault="006728C5" w:rsidP="00E90C11">
            <w:pPr>
              <w:tabs>
                <w:tab w:val="clear" w:pos="709"/>
              </w:tabs>
              <w:spacing w:after="120"/>
              <w:rPr>
                <w:rFonts w:ascii="Arial" w:hAnsi="Arial"/>
                <w:b/>
                <w:bCs/>
                <w:noProof/>
                <w:color w:val="000000"/>
                <w:sz w:val="22"/>
                <w:szCs w:val="22"/>
                <w:lang w:val="en-US" w:eastAsia="ja-JP"/>
              </w:rPr>
            </w:pPr>
            <w:r w:rsidRPr="006728C5">
              <w:rPr>
                <w:rFonts w:ascii="Arial" w:hAnsi="Arial"/>
                <w:b/>
                <w:bCs/>
                <w:noProof/>
                <w:color w:val="000000"/>
                <w:sz w:val="22"/>
                <w:szCs w:val="22"/>
                <w:lang w:val="en-US" w:eastAsia="ja-JP"/>
              </w:rPr>
              <w:t>SOP</w:t>
            </w:r>
          </w:p>
        </w:tc>
        <w:tc>
          <w:tcPr>
            <w:tcW w:w="6939" w:type="dxa"/>
          </w:tcPr>
          <w:p w14:paraId="480B3CA3" w14:textId="77777777" w:rsidR="006728C5" w:rsidRPr="006728C5" w:rsidRDefault="006728C5" w:rsidP="00E90C11">
            <w:pPr>
              <w:tabs>
                <w:tab w:val="clear" w:pos="709"/>
              </w:tabs>
              <w:spacing w:after="120"/>
              <w:rPr>
                <w:rFonts w:ascii="Arial" w:hAnsi="Arial"/>
                <w:noProof/>
                <w:color w:val="000000"/>
                <w:sz w:val="22"/>
                <w:szCs w:val="22"/>
                <w:lang w:val="en-US" w:eastAsia="ja-JP"/>
              </w:rPr>
            </w:pPr>
            <w:r w:rsidRPr="006728C5">
              <w:rPr>
                <w:rFonts w:ascii="Arial" w:hAnsi="Arial"/>
                <w:noProof/>
                <w:color w:val="000000"/>
                <w:sz w:val="22"/>
                <w:szCs w:val="22"/>
                <w:lang w:val="en-US" w:eastAsia="ja-JP"/>
              </w:rPr>
              <w:t>standard operating procedures</w:t>
            </w:r>
          </w:p>
        </w:tc>
      </w:tr>
      <w:tr w:rsidR="006728C5" w:rsidRPr="006728C5" w14:paraId="32726492" w14:textId="77777777" w:rsidTr="00E90C11">
        <w:tc>
          <w:tcPr>
            <w:tcW w:w="2122" w:type="dxa"/>
          </w:tcPr>
          <w:p w14:paraId="21B1C135" w14:textId="77777777" w:rsidR="006728C5" w:rsidRPr="006728C5" w:rsidRDefault="006728C5" w:rsidP="00E90C11">
            <w:pPr>
              <w:tabs>
                <w:tab w:val="clear" w:pos="709"/>
              </w:tabs>
              <w:spacing w:after="120"/>
              <w:rPr>
                <w:rFonts w:ascii="Arial" w:hAnsi="Arial"/>
                <w:b/>
                <w:bCs/>
                <w:noProof/>
                <w:color w:val="000000"/>
                <w:sz w:val="22"/>
                <w:szCs w:val="22"/>
                <w:lang w:val="en-US" w:eastAsia="ja-JP"/>
              </w:rPr>
            </w:pPr>
            <w:r w:rsidRPr="006728C5">
              <w:rPr>
                <w:rFonts w:ascii="Arial" w:hAnsi="Arial"/>
                <w:b/>
                <w:bCs/>
                <w:noProof/>
                <w:color w:val="000000"/>
                <w:sz w:val="22"/>
                <w:szCs w:val="22"/>
                <w:lang w:val="en-US" w:eastAsia="ja-JP"/>
              </w:rPr>
              <w:t>STC</w:t>
            </w:r>
          </w:p>
        </w:tc>
        <w:tc>
          <w:tcPr>
            <w:tcW w:w="6939" w:type="dxa"/>
          </w:tcPr>
          <w:p w14:paraId="3B4DCB05" w14:textId="77777777" w:rsidR="006728C5" w:rsidRPr="006728C5" w:rsidRDefault="006728C5" w:rsidP="00E90C11">
            <w:pPr>
              <w:tabs>
                <w:tab w:val="clear" w:pos="709"/>
              </w:tabs>
              <w:spacing w:after="120"/>
              <w:rPr>
                <w:rFonts w:ascii="Arial" w:hAnsi="Arial"/>
                <w:noProof/>
                <w:color w:val="000000"/>
                <w:sz w:val="22"/>
                <w:szCs w:val="22"/>
                <w:lang w:val="en-US" w:eastAsia="ja-JP"/>
              </w:rPr>
            </w:pPr>
            <w:r w:rsidRPr="006728C5">
              <w:rPr>
                <w:rFonts w:ascii="Arial" w:hAnsi="Arial"/>
                <w:noProof/>
                <w:color w:val="000000"/>
                <w:sz w:val="22"/>
                <w:szCs w:val="22"/>
                <w:lang w:val="en-US" w:eastAsia="ja-JP"/>
              </w:rPr>
              <w:t xml:space="preserve">Specialized Training Centres </w:t>
            </w:r>
          </w:p>
        </w:tc>
      </w:tr>
      <w:tr w:rsidR="006728C5" w:rsidRPr="006728C5" w14:paraId="268A0720" w14:textId="77777777" w:rsidTr="00E90C11">
        <w:tc>
          <w:tcPr>
            <w:tcW w:w="2122" w:type="dxa"/>
          </w:tcPr>
          <w:p w14:paraId="69890223" w14:textId="77777777" w:rsidR="006728C5" w:rsidRPr="006728C5" w:rsidRDefault="006728C5" w:rsidP="00E90C11">
            <w:pPr>
              <w:tabs>
                <w:tab w:val="clear" w:pos="709"/>
              </w:tabs>
              <w:spacing w:after="120"/>
              <w:rPr>
                <w:rFonts w:ascii="Arial" w:hAnsi="Arial"/>
                <w:b/>
                <w:bCs/>
                <w:noProof/>
                <w:color w:val="000000"/>
                <w:sz w:val="22"/>
                <w:szCs w:val="22"/>
                <w:lang w:val="en-US" w:eastAsia="ja-JP"/>
              </w:rPr>
            </w:pPr>
            <w:r w:rsidRPr="006728C5">
              <w:rPr>
                <w:rFonts w:ascii="Arial" w:hAnsi="Arial"/>
                <w:b/>
                <w:bCs/>
                <w:noProof/>
                <w:color w:val="000000"/>
                <w:sz w:val="22"/>
                <w:szCs w:val="22"/>
                <w:lang w:val="en-US" w:eastAsia="ja-JP"/>
              </w:rPr>
              <w:t>SVG</w:t>
            </w:r>
          </w:p>
        </w:tc>
        <w:tc>
          <w:tcPr>
            <w:tcW w:w="6939" w:type="dxa"/>
          </w:tcPr>
          <w:p w14:paraId="4823F565" w14:textId="77777777" w:rsidR="006728C5" w:rsidRPr="006728C5" w:rsidRDefault="006728C5" w:rsidP="00E90C11">
            <w:pPr>
              <w:tabs>
                <w:tab w:val="clear" w:pos="709"/>
              </w:tabs>
              <w:spacing w:after="120"/>
              <w:rPr>
                <w:rFonts w:ascii="Arial" w:hAnsi="Arial"/>
                <w:noProof/>
                <w:color w:val="000000"/>
                <w:sz w:val="22"/>
                <w:szCs w:val="22"/>
                <w:lang w:val="en-US" w:eastAsia="ja-JP"/>
              </w:rPr>
            </w:pPr>
            <w:r w:rsidRPr="006728C5">
              <w:rPr>
                <w:rFonts w:ascii="Arial" w:hAnsi="Arial"/>
                <w:noProof/>
                <w:color w:val="000000"/>
                <w:sz w:val="22"/>
                <w:szCs w:val="22"/>
                <w:lang w:val="en-US" w:eastAsia="ja-JP"/>
              </w:rPr>
              <w:t xml:space="preserve">Saint Vincent and the Grenadines </w:t>
            </w:r>
          </w:p>
        </w:tc>
      </w:tr>
      <w:tr w:rsidR="006728C5" w:rsidRPr="006728C5" w14:paraId="62318935" w14:textId="77777777" w:rsidTr="00E90C11">
        <w:tc>
          <w:tcPr>
            <w:tcW w:w="2122" w:type="dxa"/>
          </w:tcPr>
          <w:p w14:paraId="18400B87" w14:textId="77777777" w:rsidR="006728C5" w:rsidRPr="006728C5" w:rsidRDefault="006728C5" w:rsidP="00E90C11">
            <w:pPr>
              <w:tabs>
                <w:tab w:val="clear" w:pos="709"/>
              </w:tabs>
              <w:spacing w:after="120"/>
              <w:rPr>
                <w:rFonts w:ascii="Arial" w:hAnsi="Arial"/>
                <w:b/>
                <w:bCs/>
                <w:noProof/>
                <w:sz w:val="22"/>
                <w:szCs w:val="22"/>
                <w:lang w:eastAsia="ja-JP"/>
              </w:rPr>
            </w:pPr>
            <w:r w:rsidRPr="006728C5">
              <w:rPr>
                <w:rFonts w:ascii="Arial" w:hAnsi="Arial"/>
                <w:b/>
                <w:bCs/>
                <w:noProof/>
                <w:color w:val="000000"/>
                <w:sz w:val="22"/>
                <w:szCs w:val="22"/>
                <w:lang w:val="en-US" w:eastAsia="ja-JP"/>
              </w:rPr>
              <w:t>TOWS-WG</w:t>
            </w:r>
          </w:p>
        </w:tc>
        <w:tc>
          <w:tcPr>
            <w:tcW w:w="6939" w:type="dxa"/>
          </w:tcPr>
          <w:p w14:paraId="6C06F6A8" w14:textId="77777777" w:rsidR="006728C5" w:rsidRPr="006728C5" w:rsidRDefault="006728C5" w:rsidP="00E90C11">
            <w:pPr>
              <w:tabs>
                <w:tab w:val="clear" w:pos="709"/>
              </w:tabs>
              <w:spacing w:after="120"/>
              <w:rPr>
                <w:rFonts w:ascii="Arial" w:hAnsi="Arial"/>
                <w:noProof/>
                <w:sz w:val="22"/>
                <w:szCs w:val="22"/>
                <w:lang w:eastAsia="ja-JP"/>
              </w:rPr>
            </w:pPr>
            <w:r w:rsidRPr="006728C5">
              <w:rPr>
                <w:rFonts w:ascii="Arial" w:hAnsi="Arial"/>
                <w:noProof/>
                <w:color w:val="000000"/>
                <w:sz w:val="22"/>
                <w:szCs w:val="22"/>
                <w:lang w:val="en-US" w:eastAsia="ja-JP"/>
              </w:rPr>
              <w:t>Working Group on Tsunamis and Other Hazards related to Sea-Level Warning and Mitigation Systems</w:t>
            </w:r>
          </w:p>
        </w:tc>
      </w:tr>
      <w:tr w:rsidR="006728C5" w:rsidRPr="006728C5" w14:paraId="2F535E4C" w14:textId="77777777" w:rsidTr="00E90C11">
        <w:tc>
          <w:tcPr>
            <w:tcW w:w="2122" w:type="dxa"/>
          </w:tcPr>
          <w:p w14:paraId="2169B1F6" w14:textId="77777777" w:rsidR="006728C5" w:rsidRPr="006728C5" w:rsidRDefault="006728C5" w:rsidP="00E90C11">
            <w:pPr>
              <w:tabs>
                <w:tab w:val="clear" w:pos="709"/>
              </w:tabs>
              <w:spacing w:after="120"/>
              <w:rPr>
                <w:rFonts w:ascii="Arial" w:hAnsi="Arial"/>
                <w:b/>
                <w:bCs/>
                <w:noProof/>
                <w:sz w:val="22"/>
                <w:szCs w:val="22"/>
                <w:lang w:eastAsia="ja-JP"/>
              </w:rPr>
            </w:pPr>
            <w:r w:rsidRPr="006728C5">
              <w:rPr>
                <w:rFonts w:ascii="Arial" w:hAnsi="Arial"/>
                <w:b/>
                <w:bCs/>
                <w:noProof/>
                <w:color w:val="000000"/>
                <w:sz w:val="22"/>
                <w:szCs w:val="22"/>
                <w:lang w:val="en-US" w:eastAsia="ja-JP"/>
              </w:rPr>
              <w:t>TSP</w:t>
            </w:r>
          </w:p>
        </w:tc>
        <w:tc>
          <w:tcPr>
            <w:tcW w:w="6939" w:type="dxa"/>
          </w:tcPr>
          <w:p w14:paraId="6EDCFFEF" w14:textId="77777777" w:rsidR="006728C5" w:rsidRPr="006728C5" w:rsidRDefault="006728C5" w:rsidP="00E90C11">
            <w:pPr>
              <w:tabs>
                <w:tab w:val="clear" w:pos="709"/>
              </w:tabs>
              <w:spacing w:after="120"/>
              <w:rPr>
                <w:rFonts w:ascii="Arial" w:hAnsi="Arial"/>
                <w:noProof/>
                <w:sz w:val="22"/>
                <w:szCs w:val="22"/>
                <w:lang w:eastAsia="ja-JP"/>
              </w:rPr>
            </w:pPr>
            <w:r w:rsidRPr="006728C5">
              <w:rPr>
                <w:rFonts w:ascii="Arial" w:hAnsi="Arial"/>
                <w:noProof/>
                <w:color w:val="000000"/>
                <w:sz w:val="22"/>
                <w:szCs w:val="22"/>
                <w:lang w:val="en-US" w:eastAsia="ja-JP"/>
              </w:rPr>
              <w:t>Tsunami Service Provider</w:t>
            </w:r>
          </w:p>
        </w:tc>
      </w:tr>
      <w:tr w:rsidR="006728C5" w:rsidRPr="006728C5" w14:paraId="1D0C86D4" w14:textId="77777777" w:rsidTr="00E90C11">
        <w:tc>
          <w:tcPr>
            <w:tcW w:w="2122" w:type="dxa"/>
          </w:tcPr>
          <w:p w14:paraId="2C5567CC" w14:textId="77777777" w:rsidR="006728C5" w:rsidRPr="006728C5" w:rsidRDefault="006728C5" w:rsidP="00E90C11">
            <w:pPr>
              <w:tabs>
                <w:tab w:val="clear" w:pos="709"/>
              </w:tabs>
              <w:spacing w:after="120"/>
              <w:rPr>
                <w:rFonts w:ascii="Arial" w:hAnsi="Arial"/>
                <w:b/>
                <w:bCs/>
                <w:noProof/>
                <w:sz w:val="22"/>
                <w:szCs w:val="22"/>
                <w:lang w:eastAsia="ja-JP"/>
              </w:rPr>
            </w:pPr>
            <w:r w:rsidRPr="006728C5">
              <w:rPr>
                <w:rFonts w:ascii="Arial" w:hAnsi="Arial"/>
                <w:b/>
                <w:bCs/>
                <w:noProof/>
                <w:sz w:val="22"/>
                <w:szCs w:val="22"/>
                <w:lang w:eastAsia="ja-JP"/>
              </w:rPr>
              <w:t>TSU</w:t>
            </w:r>
          </w:p>
        </w:tc>
        <w:tc>
          <w:tcPr>
            <w:tcW w:w="6939" w:type="dxa"/>
          </w:tcPr>
          <w:p w14:paraId="637BBCF2" w14:textId="77777777" w:rsidR="006728C5" w:rsidRPr="006728C5" w:rsidRDefault="006728C5" w:rsidP="00E90C11">
            <w:pPr>
              <w:tabs>
                <w:tab w:val="clear" w:pos="709"/>
              </w:tabs>
              <w:spacing w:after="120"/>
              <w:rPr>
                <w:rFonts w:ascii="Arial" w:hAnsi="Arial"/>
                <w:noProof/>
                <w:sz w:val="22"/>
                <w:szCs w:val="22"/>
                <w:lang w:eastAsia="ja-JP"/>
              </w:rPr>
            </w:pPr>
            <w:r w:rsidRPr="006728C5">
              <w:rPr>
                <w:rFonts w:ascii="Arial" w:hAnsi="Arial"/>
                <w:noProof/>
                <w:color w:val="000000"/>
                <w:sz w:val="22"/>
                <w:szCs w:val="22"/>
                <w:lang w:val="en-US" w:eastAsia="ja-JP"/>
              </w:rPr>
              <w:t>IOC Tsunami Programme</w:t>
            </w:r>
          </w:p>
        </w:tc>
      </w:tr>
      <w:tr w:rsidR="006728C5" w:rsidRPr="006728C5" w14:paraId="4FC6A30B" w14:textId="77777777" w:rsidTr="00E90C11">
        <w:tc>
          <w:tcPr>
            <w:tcW w:w="2122" w:type="dxa"/>
          </w:tcPr>
          <w:p w14:paraId="049D309C" w14:textId="77777777" w:rsidR="006728C5" w:rsidRPr="006728C5" w:rsidRDefault="006728C5" w:rsidP="00E90C11">
            <w:pPr>
              <w:tabs>
                <w:tab w:val="clear" w:pos="709"/>
              </w:tabs>
              <w:spacing w:after="120"/>
              <w:rPr>
                <w:rFonts w:ascii="Arial" w:hAnsi="Arial"/>
                <w:b/>
                <w:bCs/>
                <w:noProof/>
                <w:sz w:val="22"/>
                <w:szCs w:val="22"/>
                <w:lang w:eastAsia="ja-JP"/>
              </w:rPr>
            </w:pPr>
            <w:r w:rsidRPr="006728C5">
              <w:rPr>
                <w:rFonts w:ascii="Arial" w:hAnsi="Arial"/>
                <w:b/>
                <w:bCs/>
                <w:noProof/>
                <w:color w:val="000000"/>
                <w:sz w:val="22"/>
                <w:szCs w:val="22"/>
                <w:lang w:val="en-US" w:eastAsia="ja-JP"/>
              </w:rPr>
              <w:t>TT TWO</w:t>
            </w:r>
          </w:p>
        </w:tc>
        <w:tc>
          <w:tcPr>
            <w:tcW w:w="6939" w:type="dxa"/>
          </w:tcPr>
          <w:p w14:paraId="1D5E8FFD" w14:textId="77777777" w:rsidR="006728C5" w:rsidRPr="006728C5" w:rsidRDefault="006728C5" w:rsidP="00E90C11">
            <w:pPr>
              <w:tabs>
                <w:tab w:val="clear" w:pos="709"/>
              </w:tabs>
              <w:spacing w:after="120"/>
              <w:rPr>
                <w:rFonts w:ascii="Arial" w:hAnsi="Arial"/>
                <w:noProof/>
                <w:sz w:val="22"/>
                <w:szCs w:val="22"/>
                <w:lang w:eastAsia="ja-JP"/>
              </w:rPr>
            </w:pPr>
            <w:r w:rsidRPr="006728C5">
              <w:rPr>
                <w:rFonts w:ascii="Arial" w:hAnsi="Arial"/>
                <w:noProof/>
                <w:color w:val="000000"/>
                <w:sz w:val="22"/>
                <w:szCs w:val="22"/>
                <w:lang w:val="en-US" w:eastAsia="ja-JP"/>
              </w:rPr>
              <w:t xml:space="preserve">Task Team on Tsunami Watch Operations </w:t>
            </w:r>
          </w:p>
        </w:tc>
      </w:tr>
      <w:tr w:rsidR="006728C5" w:rsidRPr="006728C5" w14:paraId="60AE6805" w14:textId="77777777" w:rsidTr="00E90C11">
        <w:tc>
          <w:tcPr>
            <w:tcW w:w="2122" w:type="dxa"/>
          </w:tcPr>
          <w:p w14:paraId="1269B770" w14:textId="77777777" w:rsidR="006728C5" w:rsidRPr="006728C5" w:rsidRDefault="006728C5" w:rsidP="00E90C11">
            <w:pPr>
              <w:tabs>
                <w:tab w:val="clear" w:pos="709"/>
              </w:tabs>
              <w:spacing w:after="120"/>
              <w:rPr>
                <w:rFonts w:ascii="Arial" w:hAnsi="Arial"/>
                <w:b/>
                <w:bCs/>
                <w:noProof/>
                <w:color w:val="000000"/>
                <w:sz w:val="22"/>
                <w:szCs w:val="22"/>
                <w:lang w:val="en-US" w:eastAsia="ja-JP"/>
              </w:rPr>
            </w:pPr>
            <w:r w:rsidRPr="006728C5">
              <w:rPr>
                <w:rFonts w:ascii="Arial" w:hAnsi="Arial"/>
                <w:b/>
                <w:bCs/>
                <w:noProof/>
                <w:color w:val="000000"/>
                <w:sz w:val="22"/>
                <w:szCs w:val="22"/>
                <w:lang w:val="en-US" w:eastAsia="ja-JP"/>
              </w:rPr>
              <w:t>UNDRR</w:t>
            </w:r>
          </w:p>
        </w:tc>
        <w:tc>
          <w:tcPr>
            <w:tcW w:w="6939" w:type="dxa"/>
          </w:tcPr>
          <w:p w14:paraId="7CAF0060" w14:textId="77777777" w:rsidR="006728C5" w:rsidRPr="006728C5" w:rsidRDefault="006728C5" w:rsidP="00E90C11">
            <w:pPr>
              <w:tabs>
                <w:tab w:val="clear" w:pos="709"/>
              </w:tabs>
              <w:spacing w:after="120"/>
              <w:rPr>
                <w:rFonts w:ascii="Arial" w:hAnsi="Arial"/>
                <w:noProof/>
                <w:color w:val="000000"/>
                <w:sz w:val="22"/>
                <w:szCs w:val="22"/>
                <w:lang w:val="en-US" w:eastAsia="ja-JP"/>
              </w:rPr>
            </w:pPr>
            <w:r w:rsidRPr="006728C5">
              <w:rPr>
                <w:rFonts w:ascii="Arial" w:hAnsi="Arial"/>
                <w:noProof/>
                <w:color w:val="000000"/>
                <w:sz w:val="22"/>
                <w:szCs w:val="22"/>
                <w:lang w:val="en-US" w:eastAsia="ja-JP"/>
              </w:rPr>
              <w:t>United Nations Office for Disaster Risk Reduction</w:t>
            </w:r>
          </w:p>
        </w:tc>
      </w:tr>
      <w:tr w:rsidR="006728C5" w:rsidRPr="006728C5" w14:paraId="586BE243" w14:textId="77777777" w:rsidTr="00E90C11">
        <w:tc>
          <w:tcPr>
            <w:tcW w:w="2122" w:type="dxa"/>
          </w:tcPr>
          <w:p w14:paraId="1DD97F7B" w14:textId="77777777" w:rsidR="006728C5" w:rsidRPr="006728C5" w:rsidRDefault="006728C5" w:rsidP="00E90C11">
            <w:pPr>
              <w:tabs>
                <w:tab w:val="clear" w:pos="709"/>
              </w:tabs>
              <w:spacing w:after="120"/>
              <w:rPr>
                <w:rFonts w:ascii="Arial" w:hAnsi="Arial"/>
                <w:b/>
                <w:bCs/>
                <w:noProof/>
                <w:color w:val="000000"/>
                <w:sz w:val="22"/>
                <w:szCs w:val="22"/>
                <w:lang w:val="en-US" w:eastAsia="ja-JP"/>
              </w:rPr>
            </w:pPr>
            <w:r w:rsidRPr="006728C5">
              <w:rPr>
                <w:rFonts w:ascii="Arial" w:hAnsi="Arial"/>
                <w:b/>
                <w:bCs/>
                <w:noProof/>
                <w:sz w:val="22"/>
                <w:szCs w:val="22"/>
                <w:lang w:eastAsia="ja-JP"/>
              </w:rPr>
              <w:t>UNESCO</w:t>
            </w:r>
          </w:p>
        </w:tc>
        <w:tc>
          <w:tcPr>
            <w:tcW w:w="6939" w:type="dxa"/>
          </w:tcPr>
          <w:p w14:paraId="3BFC483B" w14:textId="77777777" w:rsidR="006728C5" w:rsidRPr="006728C5" w:rsidRDefault="006728C5" w:rsidP="00E90C11">
            <w:pPr>
              <w:tabs>
                <w:tab w:val="clear" w:pos="709"/>
              </w:tabs>
              <w:spacing w:after="120"/>
              <w:rPr>
                <w:rFonts w:ascii="Arial" w:hAnsi="Arial"/>
                <w:noProof/>
                <w:color w:val="000000"/>
                <w:sz w:val="22"/>
                <w:szCs w:val="22"/>
                <w:lang w:val="en-US" w:eastAsia="ja-JP"/>
              </w:rPr>
            </w:pPr>
            <w:r w:rsidRPr="006728C5">
              <w:rPr>
                <w:rFonts w:ascii="Arial" w:hAnsi="Arial"/>
                <w:noProof/>
                <w:sz w:val="22"/>
                <w:szCs w:val="22"/>
                <w:lang w:eastAsia="ja-JP"/>
              </w:rPr>
              <w:t>United Nations Educational, Scientific and Cultural Organization</w:t>
            </w:r>
          </w:p>
        </w:tc>
      </w:tr>
      <w:tr w:rsidR="006728C5" w:rsidRPr="006728C5" w14:paraId="3A7EC24D" w14:textId="77777777" w:rsidTr="00E90C11">
        <w:tc>
          <w:tcPr>
            <w:tcW w:w="2122" w:type="dxa"/>
          </w:tcPr>
          <w:p w14:paraId="3DD41495" w14:textId="77777777" w:rsidR="006728C5" w:rsidRPr="006728C5" w:rsidRDefault="006728C5" w:rsidP="00E90C11">
            <w:pPr>
              <w:tabs>
                <w:tab w:val="clear" w:pos="709"/>
              </w:tabs>
              <w:spacing w:after="120"/>
              <w:rPr>
                <w:rFonts w:ascii="Arial" w:hAnsi="Arial"/>
                <w:b/>
                <w:bCs/>
                <w:noProof/>
                <w:color w:val="000000"/>
                <w:sz w:val="22"/>
                <w:szCs w:val="22"/>
                <w:lang w:val="en-US" w:eastAsia="ja-JP"/>
              </w:rPr>
            </w:pPr>
            <w:r w:rsidRPr="006728C5">
              <w:rPr>
                <w:rFonts w:ascii="Arial" w:hAnsi="Arial"/>
                <w:b/>
                <w:bCs/>
                <w:noProof/>
                <w:color w:val="000000"/>
                <w:sz w:val="22"/>
                <w:szCs w:val="22"/>
                <w:lang w:val="en-US" w:eastAsia="ja-JP"/>
              </w:rPr>
              <w:t>USGS</w:t>
            </w:r>
          </w:p>
        </w:tc>
        <w:tc>
          <w:tcPr>
            <w:tcW w:w="6939" w:type="dxa"/>
          </w:tcPr>
          <w:p w14:paraId="0C2675B8" w14:textId="77777777" w:rsidR="006728C5" w:rsidRPr="006728C5" w:rsidRDefault="006728C5" w:rsidP="00E90C11">
            <w:pPr>
              <w:tabs>
                <w:tab w:val="clear" w:pos="709"/>
              </w:tabs>
              <w:spacing w:after="120"/>
              <w:rPr>
                <w:rFonts w:ascii="Arial" w:hAnsi="Arial"/>
                <w:noProof/>
                <w:color w:val="000000"/>
                <w:sz w:val="22"/>
                <w:szCs w:val="22"/>
                <w:lang w:val="en-US" w:eastAsia="ja-JP"/>
              </w:rPr>
            </w:pPr>
            <w:r w:rsidRPr="006728C5">
              <w:rPr>
                <w:rFonts w:ascii="Arial" w:hAnsi="Arial"/>
                <w:noProof/>
                <w:color w:val="000000"/>
                <w:sz w:val="22"/>
                <w:szCs w:val="22"/>
                <w:lang w:val="en-US" w:eastAsia="ja-JP"/>
              </w:rPr>
              <w:t>United States Geological Survey</w:t>
            </w:r>
          </w:p>
        </w:tc>
      </w:tr>
      <w:tr w:rsidR="006728C5" w:rsidRPr="006728C5" w14:paraId="49FC329E" w14:textId="77777777" w:rsidTr="00E90C11">
        <w:tc>
          <w:tcPr>
            <w:tcW w:w="2122" w:type="dxa"/>
          </w:tcPr>
          <w:p w14:paraId="2BF0CF21" w14:textId="77777777" w:rsidR="006728C5" w:rsidRPr="006728C5" w:rsidRDefault="006728C5" w:rsidP="00E90C11">
            <w:pPr>
              <w:tabs>
                <w:tab w:val="clear" w:pos="709"/>
                <w:tab w:val="left" w:pos="1170"/>
              </w:tabs>
              <w:spacing w:after="120"/>
              <w:rPr>
                <w:rFonts w:ascii="Arial" w:hAnsi="Arial"/>
                <w:b/>
                <w:bCs/>
                <w:noProof/>
                <w:sz w:val="22"/>
                <w:szCs w:val="22"/>
                <w:lang w:eastAsia="ja-JP"/>
              </w:rPr>
            </w:pPr>
            <w:r w:rsidRPr="006728C5">
              <w:rPr>
                <w:rFonts w:ascii="Arial" w:hAnsi="Arial"/>
                <w:b/>
                <w:bCs/>
                <w:noProof/>
                <w:color w:val="000000"/>
                <w:sz w:val="22"/>
                <w:szCs w:val="22"/>
                <w:lang w:val="en-US" w:eastAsia="ja-JP"/>
              </w:rPr>
              <w:t>WMO</w:t>
            </w:r>
          </w:p>
        </w:tc>
        <w:tc>
          <w:tcPr>
            <w:tcW w:w="6939" w:type="dxa"/>
          </w:tcPr>
          <w:p w14:paraId="5046DF95" w14:textId="77777777" w:rsidR="006728C5" w:rsidRPr="006728C5" w:rsidRDefault="006728C5" w:rsidP="00E90C11">
            <w:pPr>
              <w:tabs>
                <w:tab w:val="clear" w:pos="709"/>
              </w:tabs>
              <w:spacing w:after="120"/>
              <w:rPr>
                <w:rFonts w:ascii="Arial" w:hAnsi="Arial"/>
                <w:noProof/>
                <w:sz w:val="22"/>
                <w:szCs w:val="22"/>
                <w:lang w:eastAsia="ja-JP"/>
              </w:rPr>
            </w:pPr>
            <w:r w:rsidRPr="006728C5">
              <w:rPr>
                <w:rFonts w:ascii="Arial" w:hAnsi="Arial"/>
                <w:noProof/>
                <w:color w:val="000000"/>
                <w:sz w:val="22"/>
                <w:szCs w:val="22"/>
                <w:lang w:val="en-US" w:eastAsia="ja-JP"/>
              </w:rPr>
              <w:t>World Meteorological Organization</w:t>
            </w:r>
          </w:p>
        </w:tc>
      </w:tr>
      <w:tr w:rsidR="006728C5" w:rsidRPr="006728C5" w14:paraId="1352D4FC" w14:textId="77777777" w:rsidTr="00E90C11">
        <w:tc>
          <w:tcPr>
            <w:tcW w:w="2122" w:type="dxa"/>
          </w:tcPr>
          <w:p w14:paraId="6B2EA8EB" w14:textId="77777777" w:rsidR="006728C5" w:rsidRPr="006728C5" w:rsidRDefault="006728C5" w:rsidP="00E90C11">
            <w:pPr>
              <w:tabs>
                <w:tab w:val="clear" w:pos="709"/>
              </w:tabs>
              <w:spacing w:after="120"/>
              <w:rPr>
                <w:rFonts w:ascii="Arial" w:hAnsi="Arial"/>
                <w:b/>
                <w:bCs/>
                <w:noProof/>
                <w:color w:val="000000"/>
                <w:sz w:val="22"/>
                <w:szCs w:val="22"/>
                <w:lang w:val="en-US" w:eastAsia="ja-JP"/>
              </w:rPr>
            </w:pPr>
            <w:r w:rsidRPr="006728C5">
              <w:rPr>
                <w:rFonts w:ascii="Arial" w:hAnsi="Arial"/>
                <w:b/>
                <w:bCs/>
                <w:noProof/>
                <w:color w:val="000000"/>
                <w:sz w:val="22"/>
                <w:szCs w:val="22"/>
                <w:lang w:val="en-US" w:eastAsia="ja-JP"/>
              </w:rPr>
              <w:t>WTAD</w:t>
            </w:r>
          </w:p>
        </w:tc>
        <w:tc>
          <w:tcPr>
            <w:tcW w:w="6939" w:type="dxa"/>
          </w:tcPr>
          <w:p w14:paraId="7813312F" w14:textId="77777777" w:rsidR="006728C5" w:rsidRPr="006728C5" w:rsidRDefault="006728C5" w:rsidP="00E90C11">
            <w:pPr>
              <w:tabs>
                <w:tab w:val="clear" w:pos="709"/>
              </w:tabs>
              <w:spacing w:after="120"/>
              <w:rPr>
                <w:rFonts w:ascii="Arial" w:hAnsi="Arial"/>
                <w:noProof/>
                <w:color w:val="000000"/>
                <w:sz w:val="22"/>
                <w:szCs w:val="22"/>
                <w:lang w:val="en-US" w:eastAsia="ja-JP"/>
              </w:rPr>
            </w:pPr>
            <w:r w:rsidRPr="006728C5">
              <w:rPr>
                <w:rFonts w:ascii="Arial" w:hAnsi="Arial"/>
                <w:noProof/>
                <w:color w:val="000000"/>
                <w:sz w:val="22"/>
                <w:szCs w:val="22"/>
                <w:lang w:val="en-US" w:eastAsia="ja-JP"/>
              </w:rPr>
              <w:t xml:space="preserve">World Tsunami Awareness Day </w:t>
            </w:r>
          </w:p>
        </w:tc>
      </w:tr>
      <w:tr w:rsidR="006728C5" w:rsidRPr="006728C5" w14:paraId="63708E1B" w14:textId="77777777" w:rsidTr="00E90C11">
        <w:tc>
          <w:tcPr>
            <w:tcW w:w="2122" w:type="dxa"/>
          </w:tcPr>
          <w:p w14:paraId="6BC1733A" w14:textId="77777777" w:rsidR="006728C5" w:rsidRPr="006728C5" w:rsidRDefault="006728C5" w:rsidP="00E90C11">
            <w:pPr>
              <w:tabs>
                <w:tab w:val="clear" w:pos="709"/>
              </w:tabs>
              <w:spacing w:after="120"/>
              <w:rPr>
                <w:rFonts w:ascii="Arial" w:hAnsi="Arial"/>
                <w:b/>
                <w:bCs/>
                <w:noProof/>
                <w:color w:val="000000"/>
                <w:sz w:val="22"/>
                <w:szCs w:val="22"/>
                <w:lang w:val="en-US" w:eastAsia="ja-JP"/>
              </w:rPr>
            </w:pPr>
            <w:r w:rsidRPr="006728C5">
              <w:rPr>
                <w:rFonts w:ascii="Arial" w:hAnsi="Arial"/>
                <w:b/>
                <w:bCs/>
                <w:noProof/>
                <w:color w:val="000000"/>
                <w:sz w:val="22"/>
                <w:szCs w:val="22"/>
                <w:lang w:val="en-US" w:eastAsia="ja-JP"/>
              </w:rPr>
              <w:t>WWNWS-SC</w:t>
            </w:r>
          </w:p>
        </w:tc>
        <w:tc>
          <w:tcPr>
            <w:tcW w:w="6939" w:type="dxa"/>
          </w:tcPr>
          <w:p w14:paraId="776E744C" w14:textId="77777777" w:rsidR="006728C5" w:rsidRPr="006728C5" w:rsidRDefault="006728C5" w:rsidP="00E90C11">
            <w:pPr>
              <w:tabs>
                <w:tab w:val="clear" w:pos="709"/>
              </w:tabs>
              <w:spacing w:after="120"/>
              <w:rPr>
                <w:rFonts w:ascii="Arial" w:hAnsi="Arial"/>
                <w:noProof/>
                <w:color w:val="000000"/>
                <w:sz w:val="22"/>
                <w:szCs w:val="22"/>
                <w:lang w:val="en-US" w:eastAsia="ja-JP"/>
              </w:rPr>
            </w:pPr>
            <w:r w:rsidRPr="006728C5">
              <w:rPr>
                <w:rFonts w:ascii="Arial" w:hAnsi="Arial"/>
                <w:noProof/>
                <w:color w:val="000000"/>
                <w:sz w:val="22"/>
                <w:szCs w:val="22"/>
                <w:lang w:val="en-US" w:eastAsia="ja-JP"/>
              </w:rPr>
              <w:t xml:space="preserve">World-Wide Navigational Warning Service Sub-Committee </w:t>
            </w:r>
          </w:p>
        </w:tc>
      </w:tr>
    </w:tbl>
    <w:p w14:paraId="6ADB2ACD" w14:textId="77777777" w:rsidR="00B97A75" w:rsidRPr="00B97A75" w:rsidRDefault="00B97A75" w:rsidP="00E01406">
      <w:pPr>
        <w:rPr>
          <w:rFonts w:ascii="Arial" w:hAnsi="Arial" w:cs="Arial"/>
          <w:color w:val="000000"/>
          <w:sz w:val="22"/>
          <w:szCs w:val="22"/>
          <w:lang w:val="en-US"/>
        </w:rPr>
      </w:pPr>
    </w:p>
    <w:p w14:paraId="29B81657" w14:textId="77777777" w:rsidR="0096415A" w:rsidRPr="00DE6330" w:rsidRDefault="0096415A" w:rsidP="00E90C11">
      <w:pPr>
        <w:pStyle w:val="MediumGrid1-Accent21"/>
        <w:tabs>
          <w:tab w:val="left" w:pos="426"/>
        </w:tabs>
        <w:spacing w:after="0" w:line="240" w:lineRule="auto"/>
        <w:ind w:left="0"/>
        <w:outlineLvl w:val="0"/>
        <w:rPr>
          <w:rFonts w:ascii="Arial" w:hAnsi="Arial" w:cs="Arial"/>
        </w:rPr>
        <w:sectPr w:rsidR="0096415A" w:rsidRPr="00DE6330" w:rsidSect="00A43F8B">
          <w:type w:val="continuous"/>
          <w:pgSz w:w="11906" w:h="16838" w:code="9"/>
          <w:pgMar w:top="1417" w:right="1417" w:bottom="1417" w:left="1417" w:header="708" w:footer="708" w:gutter="0"/>
          <w:cols w:space="708"/>
          <w:titlePg/>
          <w:docGrid w:linePitch="360"/>
        </w:sectPr>
      </w:pPr>
    </w:p>
    <w:p w14:paraId="051F6CA8" w14:textId="10C9C633" w:rsidR="000E59C8" w:rsidRPr="00E90C11" w:rsidRDefault="000E59C8" w:rsidP="00E90C11">
      <w:pPr>
        <w:pStyle w:val="Heading4"/>
        <w:rPr>
          <w:rFonts w:eastAsiaTheme="minorEastAsia"/>
          <w:noProof/>
          <w:snapToGrid/>
        </w:rPr>
      </w:pPr>
      <w:bookmarkStart w:id="336" w:name="_ANNEX_IV"/>
      <w:bookmarkStart w:id="337" w:name="_ANNEX_V"/>
      <w:bookmarkStart w:id="338" w:name="_Toc196727186"/>
      <w:bookmarkStart w:id="339" w:name="_Toc196733170"/>
      <w:bookmarkStart w:id="340" w:name="_Toc196733769"/>
      <w:bookmarkStart w:id="341" w:name="_Toc196734200"/>
      <w:bookmarkStart w:id="342" w:name="_Toc196816332"/>
      <w:bookmarkStart w:id="343" w:name="_Toc196819840"/>
      <w:bookmarkStart w:id="344" w:name="_Toc196819959"/>
      <w:bookmarkStart w:id="345" w:name="_Toc201728024"/>
      <w:bookmarkStart w:id="346" w:name="_Toc201728117"/>
      <w:bookmarkStart w:id="347" w:name="_Toc295114686"/>
      <w:bookmarkStart w:id="348" w:name="_Toc317041030"/>
      <w:bookmarkStart w:id="349" w:name="_Toc327477907"/>
      <w:bookmarkStart w:id="350" w:name="_Ref327477970"/>
      <w:bookmarkStart w:id="351" w:name="A5"/>
      <w:bookmarkStart w:id="352" w:name="_Ref357075208"/>
      <w:bookmarkStart w:id="353" w:name="_Toc357081403"/>
      <w:bookmarkStart w:id="354" w:name="_Toc357508233"/>
      <w:bookmarkStart w:id="355" w:name="_Toc386101316"/>
      <w:bookmarkStart w:id="356" w:name="_Toc390248002"/>
      <w:bookmarkStart w:id="357" w:name="_Toc418154855"/>
      <w:bookmarkStart w:id="358" w:name="_Ref418168302"/>
      <w:bookmarkStart w:id="359" w:name="_Toc420496312"/>
      <w:bookmarkStart w:id="360" w:name="_Toc476565933"/>
      <w:bookmarkStart w:id="361" w:name="_Toc41491059"/>
      <w:bookmarkEnd w:id="192"/>
      <w:bookmarkEnd w:id="193"/>
      <w:bookmarkEnd w:id="194"/>
      <w:bookmarkEnd w:id="195"/>
      <w:bookmarkEnd w:id="196"/>
      <w:bookmarkEnd w:id="197"/>
      <w:bookmarkEnd w:id="198"/>
      <w:bookmarkEnd w:id="336"/>
      <w:bookmarkEnd w:id="337"/>
      <w:r w:rsidRPr="00E90C11">
        <w:rPr>
          <w:rFonts w:eastAsiaTheme="minorEastAsia"/>
          <w:noProof/>
          <w:snapToGrid/>
        </w:rPr>
        <w:lastRenderedPageBreak/>
        <w:t xml:space="preserve">ANNEX </w:t>
      </w:r>
      <w:bookmarkEnd w:id="338"/>
      <w:bookmarkEnd w:id="339"/>
      <w:bookmarkEnd w:id="340"/>
      <w:bookmarkEnd w:id="341"/>
      <w:bookmarkEnd w:id="342"/>
      <w:bookmarkEnd w:id="343"/>
      <w:bookmarkEnd w:id="344"/>
      <w:bookmarkEnd w:id="345"/>
      <w:bookmarkEnd w:id="346"/>
      <w:bookmarkEnd w:id="347"/>
      <w:bookmarkEnd w:id="348"/>
      <w:bookmarkEnd w:id="349"/>
      <w:bookmarkEnd w:id="350"/>
      <w:r w:rsidR="00D60379" w:rsidRPr="00E90C11">
        <w:rPr>
          <w:rFonts w:eastAsiaTheme="minorEastAsia"/>
          <w:noProof/>
          <w:snapToGrid/>
        </w:rPr>
        <w:t>I</w:t>
      </w:r>
      <w:r w:rsidR="003034C7" w:rsidRPr="00E90C11">
        <w:rPr>
          <w:rFonts w:eastAsiaTheme="minorEastAsia"/>
          <w:noProof/>
          <w:snapToGrid/>
        </w:rPr>
        <w:t>V</w:t>
      </w:r>
      <w:bookmarkEnd w:id="351"/>
      <w:bookmarkEnd w:id="352"/>
      <w:bookmarkEnd w:id="353"/>
      <w:bookmarkEnd w:id="354"/>
      <w:bookmarkEnd w:id="355"/>
      <w:bookmarkEnd w:id="356"/>
      <w:bookmarkEnd w:id="357"/>
      <w:bookmarkEnd w:id="358"/>
      <w:bookmarkEnd w:id="359"/>
      <w:bookmarkEnd w:id="360"/>
      <w:bookmarkEnd w:id="361"/>
    </w:p>
    <w:p w14:paraId="186CFD0C" w14:textId="01B3B661" w:rsidR="00C818E3" w:rsidRPr="00E90C11" w:rsidRDefault="00C818E3" w:rsidP="00E90C11">
      <w:pPr>
        <w:pStyle w:val="Heading5"/>
        <w:rPr>
          <w:lang w:val="en-US"/>
        </w:rPr>
      </w:pPr>
      <w:bookmarkStart w:id="362" w:name="_REPORT_OF_THE_1"/>
      <w:bookmarkStart w:id="363" w:name="_Ref416968350"/>
      <w:bookmarkStart w:id="364" w:name="_Toc418154745"/>
      <w:bookmarkStart w:id="365" w:name="_Toc420496200"/>
      <w:bookmarkStart w:id="366" w:name="_Toc41491015"/>
      <w:bookmarkEnd w:id="362"/>
      <w:r w:rsidRPr="00E90C11">
        <w:rPr>
          <w:lang w:val="en-GB"/>
        </w:rPr>
        <w:t xml:space="preserve">REPORT OF THE TOWS-WG INTER-ICG TASK TEAM </w:t>
      </w:r>
      <w:r w:rsidRPr="00E90C11">
        <w:rPr>
          <w:lang w:val="en-GB"/>
        </w:rPr>
        <w:br/>
        <w:t>ON DISASTER MANAGEMENT AND PREPAREDNESS</w:t>
      </w:r>
      <w:bookmarkEnd w:id="363"/>
      <w:bookmarkEnd w:id="364"/>
      <w:bookmarkEnd w:id="365"/>
      <w:bookmarkEnd w:id="366"/>
    </w:p>
    <w:p w14:paraId="28347DBE" w14:textId="29324528" w:rsidR="00C818E3" w:rsidRPr="00E90C11" w:rsidRDefault="00C818E3" w:rsidP="00C818E3">
      <w:pPr>
        <w:spacing w:after="240"/>
        <w:jc w:val="center"/>
        <w:rPr>
          <w:rFonts w:ascii="Arial" w:hAnsi="Arial" w:cs="Arial"/>
          <w:bCs/>
          <w:color w:val="000000"/>
          <w:sz w:val="22"/>
          <w:szCs w:val="22"/>
        </w:rPr>
      </w:pPr>
      <w:r w:rsidRPr="00E90C11">
        <w:rPr>
          <w:rFonts w:ascii="Arial" w:hAnsi="Arial" w:cs="Arial"/>
          <w:bCs/>
          <w:color w:val="000000"/>
          <w:sz w:val="22"/>
          <w:szCs w:val="22"/>
        </w:rPr>
        <w:t xml:space="preserve">22–23 February 2021 </w:t>
      </w:r>
      <w:r w:rsidR="00066918" w:rsidRPr="00E90C11">
        <w:rPr>
          <w:rFonts w:ascii="Arial" w:hAnsi="Arial" w:cs="Arial"/>
          <w:bCs/>
          <w:color w:val="000000"/>
          <w:sz w:val="22"/>
          <w:szCs w:val="22"/>
        </w:rPr>
        <w:t>(</w:t>
      </w:r>
      <w:r w:rsidRPr="00E90C11">
        <w:rPr>
          <w:rFonts w:ascii="Arial" w:hAnsi="Arial" w:cs="Arial"/>
          <w:bCs/>
          <w:color w:val="000000"/>
          <w:sz w:val="22"/>
          <w:szCs w:val="22"/>
        </w:rPr>
        <w:t>Online</w:t>
      </w:r>
      <w:r w:rsidR="00066918" w:rsidRPr="00E90C11">
        <w:rPr>
          <w:rFonts w:ascii="Arial" w:hAnsi="Arial" w:cs="Arial"/>
          <w:bCs/>
          <w:color w:val="000000"/>
          <w:sz w:val="22"/>
          <w:szCs w:val="22"/>
        </w:rPr>
        <w:t>)</w:t>
      </w:r>
    </w:p>
    <w:p w14:paraId="21B157CF" w14:textId="3E38DD72" w:rsidR="00DC4D82" w:rsidRPr="00E90C11" w:rsidRDefault="00431FB7" w:rsidP="00DC4D82">
      <w:pPr>
        <w:spacing w:after="240"/>
        <w:rPr>
          <w:rFonts w:ascii="Arial" w:hAnsi="Arial" w:cs="Arial"/>
          <w:bCs/>
          <w:sz w:val="22"/>
          <w:szCs w:val="22"/>
          <w:lang w:val="en-US"/>
        </w:rPr>
      </w:pPr>
      <w:r w:rsidRPr="00431FB7">
        <w:rPr>
          <w:rFonts w:ascii="Arial" w:hAnsi="Arial" w:cs="Arial"/>
          <w:b/>
          <w:sz w:val="22"/>
          <w:szCs w:val="22"/>
          <w:lang w:val="en-US"/>
        </w:rPr>
        <w:t>Task Team Members</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DC4D82" w:rsidRPr="00DC4D82" w14:paraId="441BD8A2" w14:textId="77777777" w:rsidTr="00DC4D82">
        <w:tc>
          <w:tcPr>
            <w:tcW w:w="3681" w:type="dxa"/>
          </w:tcPr>
          <w:p w14:paraId="42D9599F" w14:textId="77777777" w:rsidR="00DC4D82" w:rsidRPr="00E90C11" w:rsidRDefault="00DC4D82" w:rsidP="00DC4D82">
            <w:pPr>
              <w:rPr>
                <w:rFonts w:asciiTheme="minorBidi" w:hAnsiTheme="minorBidi" w:cstheme="minorBidi"/>
                <w:bCs/>
                <w:sz w:val="22"/>
                <w:szCs w:val="22"/>
                <w:lang w:val="en-US"/>
              </w:rPr>
            </w:pPr>
            <w:r w:rsidRPr="00E90C11">
              <w:rPr>
                <w:rFonts w:asciiTheme="minorBidi" w:hAnsiTheme="minorBidi" w:cstheme="minorBidi"/>
                <w:bCs/>
                <w:sz w:val="22"/>
                <w:szCs w:val="22"/>
                <w:lang w:val="en-US"/>
              </w:rPr>
              <w:t>David Coetzee</w:t>
            </w:r>
          </w:p>
        </w:tc>
        <w:tc>
          <w:tcPr>
            <w:tcW w:w="5335" w:type="dxa"/>
          </w:tcPr>
          <w:p w14:paraId="275006A6" w14:textId="77777777" w:rsidR="00DC4D82" w:rsidRPr="00DC4D82" w:rsidRDefault="00DC4D82" w:rsidP="00DC4D82">
            <w:pPr>
              <w:rPr>
                <w:rFonts w:asciiTheme="minorBidi" w:hAnsiTheme="minorBidi" w:cstheme="minorBidi"/>
                <w:b/>
                <w:sz w:val="22"/>
                <w:szCs w:val="22"/>
                <w:lang w:val="en-US"/>
              </w:rPr>
            </w:pPr>
            <w:r w:rsidRPr="00DC4D82">
              <w:rPr>
                <w:rFonts w:asciiTheme="minorBidi" w:hAnsiTheme="minorBidi" w:cstheme="minorBidi"/>
                <w:sz w:val="22"/>
                <w:szCs w:val="22"/>
                <w:lang w:val="en-US"/>
              </w:rPr>
              <w:t>ICG/PTWS (Chairperson)</w:t>
            </w:r>
          </w:p>
        </w:tc>
      </w:tr>
      <w:tr w:rsidR="00DC4D82" w:rsidRPr="00DC4D82" w14:paraId="5FDFD280" w14:textId="77777777" w:rsidTr="00DC4D82">
        <w:tc>
          <w:tcPr>
            <w:tcW w:w="3681" w:type="dxa"/>
          </w:tcPr>
          <w:p w14:paraId="7B529FE1" w14:textId="77777777" w:rsidR="00DC4D82" w:rsidRPr="00E90C11" w:rsidRDefault="00DC4D82" w:rsidP="00DC4D82">
            <w:pPr>
              <w:rPr>
                <w:rFonts w:asciiTheme="minorBidi" w:hAnsiTheme="minorBidi" w:cstheme="minorBidi"/>
                <w:bCs/>
                <w:sz w:val="22"/>
                <w:szCs w:val="22"/>
                <w:lang w:val="en-US"/>
              </w:rPr>
            </w:pPr>
            <w:r w:rsidRPr="00E90C11">
              <w:rPr>
                <w:rFonts w:asciiTheme="minorBidi" w:hAnsiTheme="minorBidi" w:cstheme="minorBidi"/>
                <w:bCs/>
                <w:sz w:val="22"/>
                <w:szCs w:val="22"/>
                <w:lang w:val="en-US"/>
              </w:rPr>
              <w:t>Alison Brome</w:t>
            </w:r>
          </w:p>
        </w:tc>
        <w:tc>
          <w:tcPr>
            <w:tcW w:w="5335" w:type="dxa"/>
          </w:tcPr>
          <w:p w14:paraId="2BCC838F" w14:textId="77777777" w:rsidR="00DC4D82" w:rsidRPr="00DC4D82" w:rsidRDefault="00DC4D82" w:rsidP="00DC4D82">
            <w:pPr>
              <w:rPr>
                <w:rFonts w:asciiTheme="minorBidi" w:hAnsiTheme="minorBidi" w:cstheme="minorBidi"/>
                <w:b/>
                <w:sz w:val="22"/>
                <w:szCs w:val="22"/>
                <w:lang w:val="en-US"/>
              </w:rPr>
            </w:pPr>
            <w:r w:rsidRPr="00DC4D82">
              <w:rPr>
                <w:rFonts w:asciiTheme="minorBidi" w:hAnsiTheme="minorBidi" w:cstheme="minorBidi"/>
                <w:sz w:val="22"/>
                <w:szCs w:val="22"/>
                <w:lang w:val="en-US"/>
              </w:rPr>
              <w:t>CTIC, ICG/CARIBE-EWS</w:t>
            </w:r>
          </w:p>
        </w:tc>
      </w:tr>
      <w:tr w:rsidR="00DC4D82" w:rsidRPr="00DC4D82" w14:paraId="1735044B" w14:textId="77777777" w:rsidTr="00DC4D82">
        <w:tc>
          <w:tcPr>
            <w:tcW w:w="3681" w:type="dxa"/>
          </w:tcPr>
          <w:p w14:paraId="289B5244" w14:textId="77777777" w:rsidR="00DC4D82" w:rsidRPr="00E90C11" w:rsidRDefault="00DC4D82" w:rsidP="00DC4D82">
            <w:pPr>
              <w:rPr>
                <w:rFonts w:asciiTheme="minorBidi" w:hAnsiTheme="minorBidi" w:cstheme="minorBidi"/>
                <w:bCs/>
                <w:sz w:val="22"/>
                <w:szCs w:val="22"/>
                <w:lang w:val="en-US"/>
              </w:rPr>
            </w:pPr>
            <w:r w:rsidRPr="00E90C11">
              <w:rPr>
                <w:rFonts w:asciiTheme="minorBidi" w:hAnsiTheme="minorBidi" w:cstheme="minorBidi"/>
                <w:bCs/>
                <w:sz w:val="22"/>
                <w:szCs w:val="22"/>
                <w:lang w:val="en-US"/>
              </w:rPr>
              <w:t>Ardito M. Kodijat</w:t>
            </w:r>
          </w:p>
        </w:tc>
        <w:tc>
          <w:tcPr>
            <w:tcW w:w="5335" w:type="dxa"/>
          </w:tcPr>
          <w:p w14:paraId="69AFC568" w14:textId="77777777" w:rsidR="00DC4D82" w:rsidRPr="00DC4D82" w:rsidRDefault="00DC4D82" w:rsidP="00DC4D82">
            <w:pPr>
              <w:rPr>
                <w:rFonts w:asciiTheme="minorBidi" w:hAnsiTheme="minorBidi" w:cstheme="minorBidi"/>
                <w:b/>
                <w:sz w:val="22"/>
                <w:szCs w:val="22"/>
                <w:lang w:val="en-US"/>
              </w:rPr>
            </w:pPr>
            <w:r w:rsidRPr="00DC4D82">
              <w:rPr>
                <w:rFonts w:asciiTheme="minorBidi" w:hAnsiTheme="minorBidi" w:cstheme="minorBidi"/>
                <w:sz w:val="22"/>
                <w:szCs w:val="22"/>
                <w:lang w:val="en-US"/>
              </w:rPr>
              <w:t>IOTIC, ICG/IOTWS</w:t>
            </w:r>
          </w:p>
        </w:tc>
      </w:tr>
      <w:tr w:rsidR="00DC4D82" w:rsidRPr="00DC4D82" w14:paraId="4B5AD0A4" w14:textId="77777777" w:rsidTr="00DC4D82">
        <w:tc>
          <w:tcPr>
            <w:tcW w:w="3681" w:type="dxa"/>
          </w:tcPr>
          <w:p w14:paraId="67F27F18" w14:textId="77777777" w:rsidR="00DC4D82" w:rsidRPr="00E90C11" w:rsidRDefault="00DC4D82" w:rsidP="00DC4D82">
            <w:pPr>
              <w:rPr>
                <w:rFonts w:asciiTheme="minorBidi" w:hAnsiTheme="minorBidi" w:cstheme="minorBidi"/>
                <w:bCs/>
                <w:sz w:val="22"/>
                <w:szCs w:val="22"/>
                <w:lang w:val="en-US"/>
              </w:rPr>
            </w:pPr>
            <w:r w:rsidRPr="00E90C11">
              <w:rPr>
                <w:rFonts w:asciiTheme="minorBidi" w:hAnsiTheme="minorBidi" w:cstheme="minorBidi"/>
                <w:bCs/>
                <w:sz w:val="22"/>
                <w:szCs w:val="22"/>
                <w:lang w:val="en-US"/>
              </w:rPr>
              <w:t>Laura Kong</w:t>
            </w:r>
          </w:p>
        </w:tc>
        <w:tc>
          <w:tcPr>
            <w:tcW w:w="5335" w:type="dxa"/>
          </w:tcPr>
          <w:p w14:paraId="5D02B15B" w14:textId="77777777" w:rsidR="00DC4D82" w:rsidRPr="00DC4D82" w:rsidRDefault="00DC4D82" w:rsidP="00DC4D82">
            <w:pPr>
              <w:rPr>
                <w:rFonts w:asciiTheme="minorBidi" w:hAnsiTheme="minorBidi" w:cstheme="minorBidi"/>
                <w:b/>
                <w:sz w:val="22"/>
                <w:szCs w:val="22"/>
                <w:lang w:val="en-US"/>
              </w:rPr>
            </w:pPr>
            <w:r w:rsidRPr="00DC4D82">
              <w:rPr>
                <w:rFonts w:asciiTheme="minorBidi" w:hAnsiTheme="minorBidi" w:cstheme="minorBidi"/>
                <w:sz w:val="22"/>
                <w:szCs w:val="22"/>
                <w:lang w:val="en-US"/>
              </w:rPr>
              <w:t>ITIC, ICG/PTWS</w:t>
            </w:r>
          </w:p>
        </w:tc>
      </w:tr>
      <w:tr w:rsidR="00DC4D82" w:rsidRPr="00DC4D82" w14:paraId="16150F6B" w14:textId="77777777" w:rsidTr="00DC4D82">
        <w:tc>
          <w:tcPr>
            <w:tcW w:w="3681" w:type="dxa"/>
          </w:tcPr>
          <w:p w14:paraId="76030296" w14:textId="77777777" w:rsidR="00DC4D82" w:rsidRPr="00E90C11" w:rsidRDefault="00DC4D82" w:rsidP="00DC4D82">
            <w:pPr>
              <w:rPr>
                <w:rFonts w:asciiTheme="minorBidi" w:hAnsiTheme="minorBidi" w:cstheme="minorBidi"/>
                <w:bCs/>
                <w:sz w:val="22"/>
                <w:szCs w:val="22"/>
                <w:lang w:val="en-US"/>
              </w:rPr>
            </w:pPr>
            <w:r w:rsidRPr="00E90C11">
              <w:rPr>
                <w:rFonts w:asciiTheme="minorBidi" w:hAnsiTheme="minorBidi" w:cstheme="minorBidi"/>
                <w:bCs/>
                <w:sz w:val="22"/>
                <w:szCs w:val="22"/>
                <w:lang w:val="en-US"/>
              </w:rPr>
              <w:t>Harkunti Pertiwi Rahayu</w:t>
            </w:r>
          </w:p>
        </w:tc>
        <w:tc>
          <w:tcPr>
            <w:tcW w:w="5335" w:type="dxa"/>
          </w:tcPr>
          <w:p w14:paraId="6C871A9E" w14:textId="77777777" w:rsidR="00DC4D82" w:rsidRPr="00DC4D82" w:rsidRDefault="00DC4D82" w:rsidP="00DC4D82">
            <w:pPr>
              <w:rPr>
                <w:rFonts w:asciiTheme="minorBidi" w:hAnsiTheme="minorBidi" w:cstheme="minorBidi"/>
                <w:b/>
                <w:sz w:val="22"/>
                <w:szCs w:val="22"/>
                <w:lang w:val="en-US"/>
              </w:rPr>
            </w:pPr>
            <w:r w:rsidRPr="00DC4D82">
              <w:rPr>
                <w:rFonts w:asciiTheme="minorBidi" w:hAnsiTheme="minorBidi" w:cstheme="minorBidi"/>
                <w:sz w:val="22"/>
                <w:szCs w:val="22"/>
                <w:lang w:val="en-US"/>
              </w:rPr>
              <w:t>ICG/IOTWS</w:t>
            </w:r>
          </w:p>
        </w:tc>
      </w:tr>
      <w:tr w:rsidR="00DC4D82" w:rsidRPr="00DC4D82" w14:paraId="2F17E7B4" w14:textId="77777777" w:rsidTr="00DC4D82">
        <w:tc>
          <w:tcPr>
            <w:tcW w:w="3681" w:type="dxa"/>
          </w:tcPr>
          <w:p w14:paraId="40FD44A0" w14:textId="77777777" w:rsidR="00DC4D82" w:rsidRPr="00E90C11" w:rsidRDefault="00DC4D82" w:rsidP="00DC4D82">
            <w:pPr>
              <w:rPr>
                <w:rFonts w:asciiTheme="minorBidi" w:hAnsiTheme="minorBidi" w:cstheme="minorBidi"/>
                <w:bCs/>
                <w:sz w:val="22"/>
                <w:szCs w:val="22"/>
                <w:lang w:val="en-US"/>
              </w:rPr>
            </w:pPr>
            <w:r w:rsidRPr="00E90C11">
              <w:rPr>
                <w:rFonts w:asciiTheme="minorBidi" w:hAnsiTheme="minorBidi" w:cstheme="minorBidi"/>
                <w:bCs/>
                <w:sz w:val="22"/>
                <w:szCs w:val="22"/>
                <w:lang w:val="en-US"/>
              </w:rPr>
              <w:t>Cecelia Varlbonesi</w:t>
            </w:r>
          </w:p>
        </w:tc>
        <w:tc>
          <w:tcPr>
            <w:tcW w:w="5335" w:type="dxa"/>
          </w:tcPr>
          <w:p w14:paraId="4F3E9646" w14:textId="77777777" w:rsidR="00DC4D82" w:rsidRPr="00DC4D82" w:rsidRDefault="00DC4D82" w:rsidP="00DC4D82">
            <w:pPr>
              <w:rPr>
                <w:rFonts w:asciiTheme="minorBidi" w:hAnsiTheme="minorBidi" w:cstheme="minorBidi"/>
                <w:b/>
                <w:sz w:val="22"/>
                <w:szCs w:val="22"/>
                <w:lang w:val="en-US"/>
              </w:rPr>
            </w:pPr>
            <w:r w:rsidRPr="00DC4D82">
              <w:rPr>
                <w:rFonts w:asciiTheme="minorBidi" w:hAnsiTheme="minorBidi" w:cstheme="minorBidi"/>
                <w:sz w:val="22"/>
                <w:szCs w:val="22"/>
                <w:lang w:val="en-US"/>
              </w:rPr>
              <w:t>ICG/NEAMTWS</w:t>
            </w:r>
          </w:p>
        </w:tc>
      </w:tr>
      <w:tr w:rsidR="00DC4D82" w:rsidRPr="00DC4D82" w14:paraId="0F765FD5" w14:textId="77777777" w:rsidTr="00DC4D82">
        <w:tc>
          <w:tcPr>
            <w:tcW w:w="3681" w:type="dxa"/>
          </w:tcPr>
          <w:p w14:paraId="4320A9ED" w14:textId="77777777" w:rsidR="00DC4D82" w:rsidRPr="00E90C11" w:rsidRDefault="00DC4D82" w:rsidP="00DC4D82">
            <w:pPr>
              <w:rPr>
                <w:rFonts w:asciiTheme="minorBidi" w:hAnsiTheme="minorBidi" w:cstheme="minorBidi"/>
                <w:bCs/>
                <w:sz w:val="22"/>
                <w:szCs w:val="22"/>
                <w:lang w:val="en-US"/>
              </w:rPr>
            </w:pPr>
            <w:r w:rsidRPr="00E90C11">
              <w:rPr>
                <w:rFonts w:asciiTheme="minorBidi" w:hAnsiTheme="minorBidi" w:cstheme="minorBidi"/>
                <w:bCs/>
                <w:sz w:val="22"/>
                <w:szCs w:val="22"/>
                <w:lang w:val="en-US"/>
              </w:rPr>
              <w:t>Christa von Hillebrandt-Andrade</w:t>
            </w:r>
          </w:p>
        </w:tc>
        <w:tc>
          <w:tcPr>
            <w:tcW w:w="5335" w:type="dxa"/>
          </w:tcPr>
          <w:p w14:paraId="5723B227" w14:textId="77777777" w:rsidR="00DC4D82" w:rsidRPr="00DC4D82" w:rsidRDefault="00DC4D82" w:rsidP="00DC4D82">
            <w:pPr>
              <w:rPr>
                <w:rFonts w:asciiTheme="minorBidi" w:hAnsiTheme="minorBidi" w:cstheme="minorBidi"/>
                <w:b/>
                <w:sz w:val="22"/>
                <w:szCs w:val="22"/>
                <w:lang w:val="en-US"/>
              </w:rPr>
            </w:pPr>
            <w:r w:rsidRPr="00DC4D82">
              <w:rPr>
                <w:rFonts w:asciiTheme="minorBidi" w:hAnsiTheme="minorBidi" w:cstheme="minorBidi"/>
                <w:sz w:val="22"/>
                <w:szCs w:val="22"/>
                <w:lang w:val="en-US"/>
              </w:rPr>
              <w:t>ICG/CARIBE-EWS</w:t>
            </w:r>
          </w:p>
        </w:tc>
      </w:tr>
      <w:tr w:rsidR="00DC4D82" w:rsidRPr="00DC4D82" w14:paraId="313891FB" w14:textId="77777777" w:rsidTr="00DC4D82">
        <w:tc>
          <w:tcPr>
            <w:tcW w:w="3681" w:type="dxa"/>
          </w:tcPr>
          <w:p w14:paraId="4B4723CD" w14:textId="77777777" w:rsidR="00DC4D82" w:rsidRPr="00E90C11" w:rsidRDefault="00DC4D82" w:rsidP="00DC4D82">
            <w:pPr>
              <w:rPr>
                <w:rFonts w:asciiTheme="minorBidi" w:hAnsiTheme="minorBidi" w:cstheme="minorBidi"/>
                <w:bCs/>
                <w:sz w:val="22"/>
                <w:szCs w:val="22"/>
                <w:lang w:val="en-US"/>
              </w:rPr>
            </w:pPr>
            <w:r w:rsidRPr="00E90C11">
              <w:rPr>
                <w:rFonts w:asciiTheme="minorBidi" w:hAnsiTheme="minorBidi" w:cstheme="minorBidi"/>
                <w:bCs/>
                <w:sz w:val="22"/>
                <w:szCs w:val="22"/>
                <w:lang w:val="en-US"/>
              </w:rPr>
              <w:t>Amir Yahav</w:t>
            </w:r>
          </w:p>
        </w:tc>
        <w:tc>
          <w:tcPr>
            <w:tcW w:w="5335" w:type="dxa"/>
          </w:tcPr>
          <w:p w14:paraId="03355CDF" w14:textId="77777777" w:rsidR="00DC4D82" w:rsidRPr="00DC4D82" w:rsidRDefault="00DC4D82" w:rsidP="00DC4D82">
            <w:pPr>
              <w:rPr>
                <w:rFonts w:asciiTheme="minorBidi" w:hAnsiTheme="minorBidi" w:cstheme="minorBidi"/>
                <w:b/>
                <w:sz w:val="22"/>
                <w:szCs w:val="22"/>
                <w:lang w:val="en-US"/>
              </w:rPr>
            </w:pPr>
            <w:r w:rsidRPr="00DC4D82">
              <w:rPr>
                <w:rFonts w:asciiTheme="minorBidi" w:hAnsiTheme="minorBidi" w:cstheme="minorBidi"/>
                <w:sz w:val="22"/>
                <w:szCs w:val="22"/>
                <w:lang w:val="en-US"/>
              </w:rPr>
              <w:t>ICG/NEAMTWS</w:t>
            </w:r>
          </w:p>
        </w:tc>
      </w:tr>
      <w:tr w:rsidR="00DC4D82" w:rsidRPr="00DC4D82" w14:paraId="46C2649D" w14:textId="77777777" w:rsidTr="00DC4D82">
        <w:tc>
          <w:tcPr>
            <w:tcW w:w="3681" w:type="dxa"/>
          </w:tcPr>
          <w:p w14:paraId="2F211782" w14:textId="77777777" w:rsidR="00DC4D82" w:rsidRPr="00E90C11" w:rsidRDefault="00DC4D82" w:rsidP="00DC4D82">
            <w:pPr>
              <w:rPr>
                <w:rFonts w:asciiTheme="minorBidi" w:hAnsiTheme="minorBidi" w:cstheme="minorBidi"/>
                <w:bCs/>
                <w:sz w:val="22"/>
                <w:szCs w:val="22"/>
                <w:lang w:val="en-US"/>
              </w:rPr>
            </w:pPr>
          </w:p>
          <w:p w14:paraId="62452226" w14:textId="17252973" w:rsidR="00DC4D82" w:rsidRPr="00431FB7" w:rsidRDefault="00DC4D82" w:rsidP="00DC4D82">
            <w:pPr>
              <w:spacing w:after="240"/>
              <w:rPr>
                <w:rFonts w:asciiTheme="minorBidi" w:hAnsiTheme="minorBidi" w:cstheme="minorBidi"/>
                <w:b/>
                <w:sz w:val="22"/>
                <w:szCs w:val="22"/>
                <w:lang w:val="en-US"/>
              </w:rPr>
            </w:pPr>
            <w:r w:rsidRPr="00431FB7">
              <w:rPr>
                <w:rFonts w:ascii="Arial" w:hAnsi="Arial" w:cs="Arial"/>
                <w:b/>
                <w:sz w:val="22"/>
                <w:szCs w:val="22"/>
                <w:lang w:val="en-US"/>
              </w:rPr>
              <w:t>Observers</w:t>
            </w:r>
          </w:p>
        </w:tc>
        <w:tc>
          <w:tcPr>
            <w:tcW w:w="5335" w:type="dxa"/>
          </w:tcPr>
          <w:p w14:paraId="113C0617" w14:textId="77777777" w:rsidR="00DC4D82" w:rsidRPr="00DC4D82" w:rsidRDefault="00DC4D82" w:rsidP="00DC4D82">
            <w:pPr>
              <w:rPr>
                <w:rFonts w:asciiTheme="minorBidi" w:hAnsiTheme="minorBidi" w:cstheme="minorBidi"/>
                <w:sz w:val="22"/>
                <w:szCs w:val="22"/>
                <w:lang w:val="en-US"/>
              </w:rPr>
            </w:pPr>
          </w:p>
        </w:tc>
      </w:tr>
      <w:tr w:rsidR="00DC4D82" w:rsidRPr="00DC4D82" w14:paraId="00CC742F" w14:textId="77777777" w:rsidTr="00DC4D82">
        <w:tc>
          <w:tcPr>
            <w:tcW w:w="3681" w:type="dxa"/>
          </w:tcPr>
          <w:p w14:paraId="2A9AC715" w14:textId="77777777" w:rsidR="00DC4D82" w:rsidRPr="00E90C11" w:rsidRDefault="00DC4D82" w:rsidP="00DC4D82">
            <w:pPr>
              <w:rPr>
                <w:rFonts w:asciiTheme="minorBidi" w:hAnsiTheme="minorBidi" w:cstheme="minorBidi"/>
                <w:bCs/>
                <w:sz w:val="22"/>
                <w:szCs w:val="22"/>
                <w:lang w:val="en-US"/>
              </w:rPr>
            </w:pPr>
            <w:r w:rsidRPr="00E90C11">
              <w:rPr>
                <w:rFonts w:asciiTheme="minorBidi" w:hAnsiTheme="minorBidi" w:cstheme="minorBidi"/>
                <w:bCs/>
                <w:sz w:val="22"/>
                <w:szCs w:val="22"/>
                <w:lang w:val="en-US"/>
              </w:rPr>
              <w:t>Sarah Grimes</w:t>
            </w:r>
          </w:p>
        </w:tc>
        <w:tc>
          <w:tcPr>
            <w:tcW w:w="5335" w:type="dxa"/>
          </w:tcPr>
          <w:p w14:paraId="0ED447A0" w14:textId="77777777" w:rsidR="00DC4D82" w:rsidRPr="00DC4D82" w:rsidRDefault="00DC4D82" w:rsidP="00DC4D82">
            <w:pPr>
              <w:rPr>
                <w:rFonts w:asciiTheme="minorBidi" w:hAnsiTheme="minorBidi" w:cstheme="minorBidi"/>
                <w:sz w:val="22"/>
                <w:szCs w:val="22"/>
                <w:lang w:val="en-US"/>
              </w:rPr>
            </w:pPr>
            <w:r w:rsidRPr="00DC4D82">
              <w:rPr>
                <w:rFonts w:asciiTheme="minorBidi" w:hAnsiTheme="minorBidi" w:cstheme="minorBidi"/>
                <w:sz w:val="22"/>
                <w:szCs w:val="22"/>
                <w:lang w:val="en-US"/>
              </w:rPr>
              <w:t>WMO, Observer</w:t>
            </w:r>
          </w:p>
        </w:tc>
      </w:tr>
      <w:tr w:rsidR="00DC4D82" w:rsidRPr="00DC4D82" w14:paraId="74BB761B" w14:textId="77777777" w:rsidTr="00DC4D82">
        <w:tc>
          <w:tcPr>
            <w:tcW w:w="3681" w:type="dxa"/>
          </w:tcPr>
          <w:p w14:paraId="3E91E53F" w14:textId="77777777" w:rsidR="00DC4D82" w:rsidRPr="00E90C11" w:rsidRDefault="00DC4D82" w:rsidP="00DC4D82">
            <w:pPr>
              <w:rPr>
                <w:rFonts w:asciiTheme="minorBidi" w:hAnsiTheme="minorBidi" w:cstheme="minorBidi"/>
                <w:bCs/>
                <w:sz w:val="22"/>
                <w:szCs w:val="22"/>
                <w:lang w:val="en-US"/>
              </w:rPr>
            </w:pPr>
            <w:r w:rsidRPr="00E90C11">
              <w:rPr>
                <w:rFonts w:asciiTheme="minorBidi" w:hAnsiTheme="minorBidi" w:cstheme="minorBidi"/>
                <w:bCs/>
                <w:sz w:val="22"/>
                <w:szCs w:val="22"/>
                <w:lang w:val="en-US"/>
              </w:rPr>
              <w:t>Denis McClean</w:t>
            </w:r>
            <w:r w:rsidRPr="00E90C11">
              <w:rPr>
                <w:rFonts w:asciiTheme="minorBidi" w:hAnsiTheme="minorBidi" w:cstheme="minorBidi"/>
                <w:bCs/>
                <w:sz w:val="22"/>
                <w:szCs w:val="22"/>
                <w:lang w:val="en-US"/>
              </w:rPr>
              <w:tab/>
            </w:r>
          </w:p>
        </w:tc>
        <w:tc>
          <w:tcPr>
            <w:tcW w:w="5335" w:type="dxa"/>
          </w:tcPr>
          <w:p w14:paraId="7E14883D" w14:textId="77777777" w:rsidR="00DC4D82" w:rsidRPr="00DC4D82" w:rsidRDefault="00DC4D82" w:rsidP="00DC4D82">
            <w:pPr>
              <w:rPr>
                <w:rFonts w:asciiTheme="minorBidi" w:hAnsiTheme="minorBidi" w:cstheme="minorBidi"/>
                <w:sz w:val="22"/>
                <w:szCs w:val="22"/>
                <w:lang w:val="en-US"/>
              </w:rPr>
            </w:pPr>
            <w:r w:rsidRPr="00DC4D82">
              <w:rPr>
                <w:rFonts w:asciiTheme="minorBidi" w:hAnsiTheme="minorBidi" w:cstheme="minorBidi"/>
                <w:sz w:val="22"/>
                <w:szCs w:val="22"/>
                <w:lang w:val="en-US"/>
              </w:rPr>
              <w:t>UNDRR, Observer</w:t>
            </w:r>
          </w:p>
        </w:tc>
      </w:tr>
      <w:tr w:rsidR="00DC4D82" w:rsidRPr="00DC4D82" w14:paraId="392D48D9" w14:textId="77777777" w:rsidTr="00DC4D82">
        <w:tc>
          <w:tcPr>
            <w:tcW w:w="3681" w:type="dxa"/>
          </w:tcPr>
          <w:p w14:paraId="56AEE404" w14:textId="77777777" w:rsidR="00DC4D82" w:rsidRPr="00E90C11" w:rsidRDefault="00DC4D82" w:rsidP="00DC4D82">
            <w:pPr>
              <w:rPr>
                <w:rFonts w:asciiTheme="minorBidi" w:hAnsiTheme="minorBidi" w:cstheme="minorBidi"/>
                <w:bCs/>
                <w:sz w:val="22"/>
                <w:szCs w:val="22"/>
                <w:lang w:val="en-US"/>
              </w:rPr>
            </w:pPr>
            <w:r w:rsidRPr="00E90C11">
              <w:rPr>
                <w:rFonts w:asciiTheme="minorBidi" w:hAnsiTheme="minorBidi" w:cstheme="minorBidi"/>
                <w:bCs/>
                <w:sz w:val="22"/>
                <w:szCs w:val="22"/>
                <w:lang w:val="en-US"/>
              </w:rPr>
              <w:t>Silvia Chacón</w:t>
            </w:r>
          </w:p>
        </w:tc>
        <w:tc>
          <w:tcPr>
            <w:tcW w:w="5335" w:type="dxa"/>
          </w:tcPr>
          <w:p w14:paraId="0E6E5130" w14:textId="77777777" w:rsidR="00DC4D82" w:rsidRPr="00DC4D82" w:rsidRDefault="00DC4D82" w:rsidP="00DC4D82">
            <w:pPr>
              <w:rPr>
                <w:rFonts w:asciiTheme="minorBidi" w:hAnsiTheme="minorBidi" w:cstheme="minorBidi"/>
                <w:sz w:val="22"/>
                <w:szCs w:val="22"/>
                <w:lang w:val="en-US"/>
              </w:rPr>
            </w:pPr>
            <w:r w:rsidRPr="00DC4D82">
              <w:rPr>
                <w:rFonts w:asciiTheme="minorBidi" w:hAnsiTheme="minorBidi" w:cstheme="minorBidi"/>
                <w:sz w:val="22"/>
                <w:szCs w:val="22"/>
                <w:lang w:val="en-US"/>
              </w:rPr>
              <w:t>Observer</w:t>
            </w:r>
          </w:p>
        </w:tc>
      </w:tr>
      <w:tr w:rsidR="00DC4D82" w:rsidRPr="00DC4D82" w14:paraId="48DABCA3" w14:textId="77777777" w:rsidTr="00DC4D82">
        <w:tc>
          <w:tcPr>
            <w:tcW w:w="3681" w:type="dxa"/>
          </w:tcPr>
          <w:p w14:paraId="19507F55" w14:textId="77777777" w:rsidR="00DC4D82" w:rsidRPr="00E90C11" w:rsidRDefault="00DC4D82" w:rsidP="00DC4D82">
            <w:pPr>
              <w:rPr>
                <w:rFonts w:asciiTheme="minorBidi" w:hAnsiTheme="minorBidi" w:cstheme="minorBidi"/>
                <w:bCs/>
                <w:sz w:val="22"/>
                <w:szCs w:val="22"/>
                <w:lang w:val="en-US"/>
              </w:rPr>
            </w:pPr>
            <w:r w:rsidRPr="00E90C11">
              <w:rPr>
                <w:rFonts w:asciiTheme="minorBidi" w:hAnsiTheme="minorBidi" w:cstheme="minorBidi"/>
                <w:bCs/>
                <w:sz w:val="22"/>
                <w:szCs w:val="22"/>
                <w:lang w:val="en-US"/>
              </w:rPr>
              <w:t>Alejandro Rojas Aldana</w:t>
            </w:r>
          </w:p>
        </w:tc>
        <w:tc>
          <w:tcPr>
            <w:tcW w:w="5335" w:type="dxa"/>
          </w:tcPr>
          <w:p w14:paraId="403192D5" w14:textId="77777777" w:rsidR="00DC4D82" w:rsidRPr="00DC4D82" w:rsidRDefault="00DC4D82" w:rsidP="00DC4D82">
            <w:pPr>
              <w:rPr>
                <w:rFonts w:asciiTheme="minorBidi" w:hAnsiTheme="minorBidi" w:cstheme="minorBidi"/>
                <w:sz w:val="22"/>
                <w:szCs w:val="22"/>
                <w:lang w:val="en-US"/>
              </w:rPr>
            </w:pPr>
            <w:r w:rsidRPr="00DC4D82">
              <w:rPr>
                <w:rFonts w:asciiTheme="minorBidi" w:hAnsiTheme="minorBidi" w:cstheme="minorBidi"/>
                <w:sz w:val="22"/>
                <w:szCs w:val="22"/>
                <w:lang w:val="en-US"/>
              </w:rPr>
              <w:t>Observer</w:t>
            </w:r>
          </w:p>
        </w:tc>
      </w:tr>
      <w:tr w:rsidR="00DC4D82" w:rsidRPr="00DC4D82" w14:paraId="6D915568" w14:textId="77777777" w:rsidTr="00DC4D82">
        <w:tc>
          <w:tcPr>
            <w:tcW w:w="3681" w:type="dxa"/>
          </w:tcPr>
          <w:p w14:paraId="0A838918" w14:textId="77777777" w:rsidR="00DC4D82" w:rsidRPr="00E90C11" w:rsidRDefault="00DC4D82" w:rsidP="00DC4D82">
            <w:pPr>
              <w:rPr>
                <w:rFonts w:asciiTheme="minorBidi" w:hAnsiTheme="minorBidi" w:cstheme="minorBidi"/>
                <w:bCs/>
                <w:sz w:val="22"/>
                <w:szCs w:val="22"/>
                <w:lang w:val="en-US"/>
              </w:rPr>
            </w:pPr>
            <w:r w:rsidRPr="00E90C11">
              <w:rPr>
                <w:rFonts w:asciiTheme="minorBidi" w:hAnsiTheme="minorBidi" w:cstheme="minorBidi"/>
                <w:bCs/>
                <w:sz w:val="22"/>
                <w:szCs w:val="22"/>
                <w:lang w:val="en-US"/>
              </w:rPr>
              <w:t>Suci Dewi Anugrah</w:t>
            </w:r>
          </w:p>
        </w:tc>
        <w:tc>
          <w:tcPr>
            <w:tcW w:w="5335" w:type="dxa"/>
          </w:tcPr>
          <w:p w14:paraId="732F02F5" w14:textId="77777777" w:rsidR="00DC4D82" w:rsidRPr="00DC4D82" w:rsidRDefault="00DC4D82" w:rsidP="00DC4D82">
            <w:pPr>
              <w:rPr>
                <w:rFonts w:asciiTheme="minorBidi" w:hAnsiTheme="minorBidi" w:cstheme="minorBidi"/>
                <w:sz w:val="22"/>
                <w:szCs w:val="22"/>
                <w:lang w:val="en-US"/>
              </w:rPr>
            </w:pPr>
            <w:r w:rsidRPr="00DC4D82">
              <w:rPr>
                <w:rFonts w:asciiTheme="minorBidi" w:hAnsiTheme="minorBidi" w:cstheme="minorBidi"/>
                <w:sz w:val="22"/>
                <w:szCs w:val="22"/>
                <w:lang w:val="en-US"/>
              </w:rPr>
              <w:t>BMKG, Observer</w:t>
            </w:r>
          </w:p>
        </w:tc>
      </w:tr>
      <w:tr w:rsidR="00DC4D82" w:rsidRPr="00DC4D82" w14:paraId="1D8F7E5B" w14:textId="77777777" w:rsidTr="00DC4D82">
        <w:tc>
          <w:tcPr>
            <w:tcW w:w="3681" w:type="dxa"/>
          </w:tcPr>
          <w:p w14:paraId="7B865FE7" w14:textId="77777777" w:rsidR="00DC4D82" w:rsidRPr="00E90C11" w:rsidRDefault="00DC4D82" w:rsidP="00DC4D82">
            <w:pPr>
              <w:rPr>
                <w:rFonts w:asciiTheme="minorBidi" w:hAnsiTheme="minorBidi" w:cstheme="minorBidi"/>
                <w:bCs/>
                <w:sz w:val="22"/>
                <w:szCs w:val="22"/>
                <w:lang w:val="en-US"/>
              </w:rPr>
            </w:pPr>
            <w:r w:rsidRPr="00E90C11">
              <w:rPr>
                <w:rFonts w:asciiTheme="minorBidi" w:hAnsiTheme="minorBidi" w:cstheme="minorBidi"/>
                <w:bCs/>
                <w:sz w:val="22"/>
                <w:szCs w:val="22"/>
                <w:lang w:val="en-US"/>
              </w:rPr>
              <w:t>Mrs. Weniza</w:t>
            </w:r>
            <w:r w:rsidRPr="00E90C11">
              <w:rPr>
                <w:rFonts w:asciiTheme="minorBidi" w:hAnsiTheme="minorBidi" w:cstheme="minorBidi"/>
                <w:bCs/>
                <w:sz w:val="22"/>
                <w:szCs w:val="22"/>
                <w:lang w:val="en-US"/>
              </w:rPr>
              <w:tab/>
            </w:r>
          </w:p>
        </w:tc>
        <w:tc>
          <w:tcPr>
            <w:tcW w:w="5335" w:type="dxa"/>
          </w:tcPr>
          <w:p w14:paraId="6D1A1B20" w14:textId="77777777" w:rsidR="00DC4D82" w:rsidRPr="00DC4D82" w:rsidRDefault="00DC4D82" w:rsidP="00DC4D82">
            <w:pPr>
              <w:rPr>
                <w:rFonts w:asciiTheme="minorBidi" w:hAnsiTheme="minorBidi" w:cstheme="minorBidi"/>
                <w:sz w:val="22"/>
                <w:szCs w:val="22"/>
                <w:lang w:val="en-US"/>
              </w:rPr>
            </w:pPr>
            <w:r w:rsidRPr="00DC4D82">
              <w:rPr>
                <w:rFonts w:asciiTheme="minorBidi" w:hAnsiTheme="minorBidi" w:cstheme="minorBidi"/>
                <w:sz w:val="22"/>
                <w:szCs w:val="22"/>
                <w:lang w:val="en-US"/>
              </w:rPr>
              <w:t>BMKG, Observer</w:t>
            </w:r>
          </w:p>
        </w:tc>
      </w:tr>
      <w:tr w:rsidR="00DC4D82" w:rsidRPr="00DC4D82" w14:paraId="30AC3E95" w14:textId="77777777" w:rsidTr="00DC4D82">
        <w:trPr>
          <w:trHeight w:val="170"/>
        </w:trPr>
        <w:tc>
          <w:tcPr>
            <w:tcW w:w="3681" w:type="dxa"/>
          </w:tcPr>
          <w:p w14:paraId="24EF39E8" w14:textId="77777777" w:rsidR="00DC4D82" w:rsidRPr="00E90C11" w:rsidRDefault="00DC4D82" w:rsidP="00DC4D82">
            <w:pPr>
              <w:rPr>
                <w:rFonts w:asciiTheme="minorBidi" w:hAnsiTheme="minorBidi" w:cstheme="minorBidi"/>
                <w:bCs/>
                <w:sz w:val="22"/>
                <w:szCs w:val="22"/>
                <w:lang w:val="en-US"/>
              </w:rPr>
            </w:pPr>
          </w:p>
        </w:tc>
        <w:tc>
          <w:tcPr>
            <w:tcW w:w="5335" w:type="dxa"/>
          </w:tcPr>
          <w:p w14:paraId="088D52C0" w14:textId="77777777" w:rsidR="00DC4D82" w:rsidRPr="00DC4D82" w:rsidRDefault="00DC4D82" w:rsidP="00DC4D82">
            <w:pPr>
              <w:rPr>
                <w:rFonts w:asciiTheme="minorBidi" w:hAnsiTheme="minorBidi" w:cstheme="minorBidi"/>
                <w:b/>
                <w:sz w:val="22"/>
                <w:szCs w:val="22"/>
                <w:lang w:val="en-US"/>
              </w:rPr>
            </w:pPr>
          </w:p>
        </w:tc>
      </w:tr>
      <w:tr w:rsidR="00DC4D82" w:rsidRPr="00DC4D82" w14:paraId="32626F2A" w14:textId="77777777" w:rsidTr="00DC4D82">
        <w:trPr>
          <w:trHeight w:val="170"/>
        </w:trPr>
        <w:tc>
          <w:tcPr>
            <w:tcW w:w="3681" w:type="dxa"/>
          </w:tcPr>
          <w:p w14:paraId="5AE9A1C2" w14:textId="77777777" w:rsidR="00DC4D82" w:rsidRPr="00E90C11" w:rsidRDefault="00DC4D82" w:rsidP="00DC4D82">
            <w:pPr>
              <w:rPr>
                <w:rFonts w:asciiTheme="minorBidi" w:hAnsiTheme="minorBidi" w:cstheme="minorBidi"/>
                <w:bCs/>
                <w:sz w:val="22"/>
                <w:szCs w:val="22"/>
                <w:lang w:val="en-US"/>
              </w:rPr>
            </w:pPr>
            <w:r w:rsidRPr="00E90C11">
              <w:rPr>
                <w:rFonts w:asciiTheme="minorBidi" w:hAnsiTheme="minorBidi" w:cstheme="minorBidi"/>
                <w:bCs/>
                <w:sz w:val="22"/>
                <w:szCs w:val="22"/>
                <w:lang w:val="en-US"/>
              </w:rPr>
              <w:t>Alexander Frolov</w:t>
            </w:r>
          </w:p>
        </w:tc>
        <w:tc>
          <w:tcPr>
            <w:tcW w:w="5335" w:type="dxa"/>
          </w:tcPr>
          <w:p w14:paraId="4FEF8231" w14:textId="77777777" w:rsidR="00DC4D82" w:rsidRPr="00DC4D82" w:rsidRDefault="00DC4D82" w:rsidP="00DC4D82">
            <w:pPr>
              <w:rPr>
                <w:rFonts w:asciiTheme="minorBidi" w:hAnsiTheme="minorBidi" w:cstheme="minorBidi"/>
                <w:sz w:val="22"/>
                <w:szCs w:val="22"/>
                <w:lang w:val="en-US"/>
              </w:rPr>
            </w:pPr>
            <w:r w:rsidRPr="00DC4D82">
              <w:rPr>
                <w:rFonts w:asciiTheme="minorBidi" w:hAnsiTheme="minorBidi" w:cstheme="minorBidi"/>
                <w:sz w:val="22"/>
                <w:szCs w:val="22"/>
                <w:lang w:val="en-US"/>
              </w:rPr>
              <w:t>TOWS WG (Chairperson)</w:t>
            </w:r>
          </w:p>
        </w:tc>
      </w:tr>
      <w:tr w:rsidR="00DC4D82" w:rsidRPr="00DC4D82" w14:paraId="49F7F251" w14:textId="77777777" w:rsidTr="00DC4D82">
        <w:trPr>
          <w:trHeight w:val="170"/>
        </w:trPr>
        <w:tc>
          <w:tcPr>
            <w:tcW w:w="3681" w:type="dxa"/>
          </w:tcPr>
          <w:p w14:paraId="15D441A2" w14:textId="77777777" w:rsidR="00DC4D82" w:rsidRPr="00E90C11" w:rsidRDefault="00DC4D82" w:rsidP="00DC4D82">
            <w:pPr>
              <w:rPr>
                <w:rFonts w:asciiTheme="minorBidi" w:hAnsiTheme="minorBidi" w:cstheme="minorBidi"/>
                <w:bCs/>
                <w:sz w:val="22"/>
                <w:szCs w:val="22"/>
                <w:lang w:val="en-US"/>
              </w:rPr>
            </w:pPr>
          </w:p>
        </w:tc>
        <w:tc>
          <w:tcPr>
            <w:tcW w:w="5335" w:type="dxa"/>
          </w:tcPr>
          <w:p w14:paraId="0AE68E90" w14:textId="77777777" w:rsidR="00DC4D82" w:rsidRPr="00DC4D82" w:rsidRDefault="00DC4D82" w:rsidP="00DC4D82">
            <w:pPr>
              <w:rPr>
                <w:rFonts w:asciiTheme="minorBidi" w:hAnsiTheme="minorBidi" w:cstheme="minorBidi"/>
                <w:sz w:val="22"/>
                <w:szCs w:val="22"/>
                <w:lang w:val="en-US"/>
              </w:rPr>
            </w:pPr>
          </w:p>
        </w:tc>
      </w:tr>
      <w:tr w:rsidR="00DC4D82" w:rsidRPr="00DC4D82" w14:paraId="39602F56" w14:textId="77777777" w:rsidTr="00DC4D82">
        <w:trPr>
          <w:trHeight w:val="170"/>
        </w:trPr>
        <w:tc>
          <w:tcPr>
            <w:tcW w:w="3681" w:type="dxa"/>
          </w:tcPr>
          <w:p w14:paraId="054F5E2D" w14:textId="4608E8B1" w:rsidR="00DC4D82" w:rsidRPr="00431FB7" w:rsidRDefault="008A01DA" w:rsidP="00E90C11">
            <w:pPr>
              <w:spacing w:after="240"/>
              <w:rPr>
                <w:rFonts w:asciiTheme="minorBidi" w:hAnsiTheme="minorBidi" w:cstheme="minorBidi"/>
                <w:b/>
                <w:sz w:val="22"/>
                <w:szCs w:val="22"/>
                <w:lang w:val="en-US"/>
              </w:rPr>
            </w:pPr>
            <w:r w:rsidRPr="00431FB7">
              <w:rPr>
                <w:rFonts w:asciiTheme="minorBidi" w:hAnsiTheme="minorBidi" w:cstheme="minorBidi"/>
                <w:b/>
                <w:sz w:val="22"/>
                <w:szCs w:val="22"/>
                <w:lang w:val="en-US"/>
              </w:rPr>
              <w:t xml:space="preserve">IOC </w:t>
            </w:r>
            <w:r w:rsidR="00DC4D82" w:rsidRPr="00431FB7">
              <w:rPr>
                <w:rFonts w:asciiTheme="minorBidi" w:hAnsiTheme="minorBidi" w:cstheme="minorBidi"/>
                <w:b/>
                <w:sz w:val="22"/>
                <w:szCs w:val="22"/>
                <w:lang w:val="en-US"/>
              </w:rPr>
              <w:t xml:space="preserve">Secretariat </w:t>
            </w:r>
          </w:p>
        </w:tc>
        <w:tc>
          <w:tcPr>
            <w:tcW w:w="5335" w:type="dxa"/>
          </w:tcPr>
          <w:p w14:paraId="50DC9580" w14:textId="77777777" w:rsidR="00DC4D82" w:rsidRPr="00DC4D82" w:rsidRDefault="00DC4D82" w:rsidP="00DC4D82">
            <w:pPr>
              <w:rPr>
                <w:rFonts w:asciiTheme="minorBidi" w:hAnsiTheme="minorBidi" w:cstheme="minorBidi"/>
                <w:sz w:val="22"/>
                <w:szCs w:val="22"/>
                <w:lang w:val="en-US"/>
              </w:rPr>
            </w:pPr>
          </w:p>
        </w:tc>
      </w:tr>
      <w:tr w:rsidR="00DC4D82" w:rsidRPr="00DC4D82" w14:paraId="43E81285" w14:textId="77777777" w:rsidTr="00DC4D82">
        <w:trPr>
          <w:trHeight w:val="170"/>
        </w:trPr>
        <w:tc>
          <w:tcPr>
            <w:tcW w:w="3681" w:type="dxa"/>
          </w:tcPr>
          <w:p w14:paraId="3A04B5EF" w14:textId="77777777" w:rsidR="00DC4D82" w:rsidRPr="00E90C11" w:rsidRDefault="00DC4D82" w:rsidP="00DC4D82">
            <w:pPr>
              <w:rPr>
                <w:rFonts w:asciiTheme="minorBidi" w:hAnsiTheme="minorBidi" w:cstheme="minorBidi"/>
                <w:bCs/>
                <w:sz w:val="22"/>
                <w:szCs w:val="22"/>
                <w:lang w:val="en-US"/>
              </w:rPr>
            </w:pPr>
            <w:r w:rsidRPr="00E90C11">
              <w:rPr>
                <w:rFonts w:asciiTheme="minorBidi" w:hAnsiTheme="minorBidi" w:cstheme="minorBidi"/>
                <w:bCs/>
                <w:sz w:val="22"/>
                <w:szCs w:val="22"/>
                <w:lang w:val="en-US"/>
              </w:rPr>
              <w:t>Bernardo Aliaga Rossel</w:t>
            </w:r>
          </w:p>
        </w:tc>
        <w:tc>
          <w:tcPr>
            <w:tcW w:w="5335" w:type="dxa"/>
          </w:tcPr>
          <w:p w14:paraId="61C4546F" w14:textId="77777777" w:rsidR="00DC4D82" w:rsidRPr="00DC4D82" w:rsidRDefault="00DC4D82" w:rsidP="00DC4D82">
            <w:pPr>
              <w:rPr>
                <w:rFonts w:asciiTheme="minorBidi" w:hAnsiTheme="minorBidi" w:cstheme="minorBidi"/>
                <w:sz w:val="22"/>
                <w:szCs w:val="22"/>
                <w:lang w:val="en-US"/>
              </w:rPr>
            </w:pPr>
            <w:r w:rsidRPr="00DC4D82">
              <w:rPr>
                <w:rFonts w:asciiTheme="minorBidi" w:hAnsiTheme="minorBidi" w:cstheme="minorBidi"/>
                <w:sz w:val="22"/>
                <w:szCs w:val="22"/>
                <w:lang w:val="en-US"/>
              </w:rPr>
              <w:t>IOC Secretariat</w:t>
            </w:r>
          </w:p>
        </w:tc>
      </w:tr>
      <w:tr w:rsidR="00DC4D82" w:rsidRPr="00DC4D82" w14:paraId="2C7CCE1A" w14:textId="77777777" w:rsidTr="00DC4D82">
        <w:tc>
          <w:tcPr>
            <w:tcW w:w="3681" w:type="dxa"/>
          </w:tcPr>
          <w:p w14:paraId="391B5D3F" w14:textId="77777777" w:rsidR="00DC4D82" w:rsidRPr="00E90C11" w:rsidRDefault="00DC4D82" w:rsidP="00DC4D82">
            <w:pPr>
              <w:rPr>
                <w:rFonts w:asciiTheme="minorBidi" w:hAnsiTheme="minorBidi" w:cstheme="minorBidi"/>
                <w:bCs/>
                <w:sz w:val="22"/>
                <w:szCs w:val="22"/>
                <w:lang w:val="en-US"/>
              </w:rPr>
            </w:pPr>
            <w:r w:rsidRPr="00E90C11">
              <w:rPr>
                <w:rFonts w:asciiTheme="minorBidi" w:hAnsiTheme="minorBidi" w:cstheme="minorBidi"/>
                <w:bCs/>
                <w:sz w:val="22"/>
                <w:szCs w:val="22"/>
                <w:lang w:val="en-US"/>
              </w:rPr>
              <w:t>Esmeralda Borja</w:t>
            </w:r>
          </w:p>
        </w:tc>
        <w:tc>
          <w:tcPr>
            <w:tcW w:w="5335" w:type="dxa"/>
          </w:tcPr>
          <w:p w14:paraId="69D50710" w14:textId="77777777" w:rsidR="00DC4D82" w:rsidRPr="00DC4D82" w:rsidRDefault="00DC4D82" w:rsidP="00DC4D82">
            <w:pPr>
              <w:rPr>
                <w:rFonts w:asciiTheme="minorBidi" w:hAnsiTheme="minorBidi" w:cstheme="minorBidi"/>
                <w:b/>
                <w:sz w:val="22"/>
                <w:szCs w:val="22"/>
                <w:lang w:val="en-US"/>
              </w:rPr>
            </w:pPr>
            <w:r w:rsidRPr="00DC4D82">
              <w:rPr>
                <w:rFonts w:asciiTheme="minorBidi" w:hAnsiTheme="minorBidi" w:cstheme="minorBidi"/>
                <w:sz w:val="22"/>
                <w:szCs w:val="22"/>
                <w:lang w:val="en-US"/>
              </w:rPr>
              <w:t>IOC Secretariat</w:t>
            </w:r>
          </w:p>
        </w:tc>
      </w:tr>
      <w:tr w:rsidR="00DC4D82" w:rsidRPr="00DC4D82" w14:paraId="264B1231" w14:textId="77777777" w:rsidTr="00DC4D82">
        <w:tc>
          <w:tcPr>
            <w:tcW w:w="3681" w:type="dxa"/>
          </w:tcPr>
          <w:p w14:paraId="4AFB7464" w14:textId="77777777" w:rsidR="00DC4D82" w:rsidRPr="00E90C11" w:rsidRDefault="00DC4D82" w:rsidP="00DC4D82">
            <w:pPr>
              <w:rPr>
                <w:rFonts w:asciiTheme="minorBidi" w:hAnsiTheme="minorBidi" w:cstheme="minorBidi"/>
                <w:bCs/>
                <w:sz w:val="22"/>
                <w:szCs w:val="22"/>
                <w:lang w:val="en-US"/>
              </w:rPr>
            </w:pPr>
            <w:r w:rsidRPr="00E90C11">
              <w:rPr>
                <w:rFonts w:asciiTheme="minorBidi" w:hAnsiTheme="minorBidi" w:cstheme="minorBidi"/>
                <w:bCs/>
                <w:sz w:val="22"/>
                <w:szCs w:val="22"/>
                <w:lang w:val="en-US"/>
              </w:rPr>
              <w:t>Denis Chang Seng</w:t>
            </w:r>
          </w:p>
        </w:tc>
        <w:tc>
          <w:tcPr>
            <w:tcW w:w="5335" w:type="dxa"/>
          </w:tcPr>
          <w:p w14:paraId="2BACFBF8" w14:textId="321883F6" w:rsidR="00DC4D82" w:rsidRPr="00DC4D82" w:rsidRDefault="00DC4D82" w:rsidP="00DC4D82">
            <w:pPr>
              <w:rPr>
                <w:rFonts w:asciiTheme="minorBidi" w:hAnsiTheme="minorBidi" w:cstheme="minorBidi"/>
                <w:b/>
                <w:sz w:val="22"/>
                <w:szCs w:val="22"/>
                <w:lang w:val="en-US"/>
              </w:rPr>
            </w:pPr>
            <w:r w:rsidRPr="00DC4D82">
              <w:rPr>
                <w:rFonts w:asciiTheme="minorBidi" w:hAnsiTheme="minorBidi" w:cstheme="minorBidi"/>
                <w:sz w:val="22"/>
                <w:szCs w:val="22"/>
                <w:lang w:val="en-US"/>
              </w:rPr>
              <w:t>IOC/NEAMTIC (Secretariat)</w:t>
            </w:r>
          </w:p>
        </w:tc>
      </w:tr>
      <w:tr w:rsidR="00DC4D82" w:rsidRPr="00DC4D82" w14:paraId="632809A8" w14:textId="77777777" w:rsidTr="00DC4D82">
        <w:tc>
          <w:tcPr>
            <w:tcW w:w="3681" w:type="dxa"/>
          </w:tcPr>
          <w:p w14:paraId="2905A503" w14:textId="77777777" w:rsidR="00DC4D82" w:rsidRPr="00E90C11" w:rsidRDefault="00DC4D82" w:rsidP="00DC4D82">
            <w:pPr>
              <w:rPr>
                <w:rFonts w:asciiTheme="minorBidi" w:hAnsiTheme="minorBidi" w:cstheme="minorBidi"/>
                <w:bCs/>
                <w:sz w:val="22"/>
                <w:szCs w:val="22"/>
                <w:lang w:val="en-US"/>
              </w:rPr>
            </w:pPr>
            <w:r w:rsidRPr="00E90C11">
              <w:rPr>
                <w:rFonts w:asciiTheme="minorBidi" w:hAnsiTheme="minorBidi" w:cstheme="minorBidi"/>
                <w:bCs/>
                <w:sz w:val="22"/>
                <w:szCs w:val="22"/>
                <w:lang w:val="en-US"/>
              </w:rPr>
              <w:t>Nora Gale</w:t>
            </w:r>
          </w:p>
        </w:tc>
        <w:tc>
          <w:tcPr>
            <w:tcW w:w="5335" w:type="dxa"/>
          </w:tcPr>
          <w:p w14:paraId="58983B4E" w14:textId="77777777" w:rsidR="00DC4D82" w:rsidRPr="00DC4D82" w:rsidRDefault="00DC4D82" w:rsidP="00DC4D82">
            <w:pPr>
              <w:rPr>
                <w:rFonts w:asciiTheme="minorBidi" w:hAnsiTheme="minorBidi" w:cstheme="minorBidi"/>
                <w:sz w:val="22"/>
                <w:szCs w:val="22"/>
                <w:lang w:val="en-US"/>
              </w:rPr>
            </w:pPr>
            <w:r w:rsidRPr="00DC4D82">
              <w:rPr>
                <w:rFonts w:asciiTheme="minorBidi" w:hAnsiTheme="minorBidi" w:cstheme="minorBidi"/>
                <w:sz w:val="22"/>
                <w:szCs w:val="22"/>
                <w:lang w:val="en-US"/>
              </w:rPr>
              <w:t>ICG/IOTWMS Secretariat</w:t>
            </w:r>
          </w:p>
        </w:tc>
      </w:tr>
      <w:tr w:rsidR="00DC4D82" w:rsidRPr="00DC4D82" w14:paraId="524C2E16" w14:textId="77777777" w:rsidTr="00DC4D82">
        <w:tc>
          <w:tcPr>
            <w:tcW w:w="3681" w:type="dxa"/>
          </w:tcPr>
          <w:p w14:paraId="12076892" w14:textId="77777777" w:rsidR="00DC4D82" w:rsidRPr="00E90C11" w:rsidRDefault="00DC4D82" w:rsidP="00DC4D82">
            <w:pPr>
              <w:rPr>
                <w:rFonts w:ascii="Arial" w:hAnsi="Arial" w:cs="Arial"/>
                <w:bCs/>
                <w:sz w:val="22"/>
                <w:szCs w:val="22"/>
                <w:lang w:val="en-US"/>
              </w:rPr>
            </w:pPr>
            <w:r w:rsidRPr="00E90C11">
              <w:rPr>
                <w:rFonts w:ascii="Arial" w:hAnsi="Arial" w:cs="Arial"/>
                <w:bCs/>
                <w:sz w:val="22"/>
                <w:szCs w:val="22"/>
                <w:lang w:val="en-US"/>
              </w:rPr>
              <w:t>Jiuta Korovulavula</w:t>
            </w:r>
          </w:p>
        </w:tc>
        <w:tc>
          <w:tcPr>
            <w:tcW w:w="5335" w:type="dxa"/>
          </w:tcPr>
          <w:p w14:paraId="41436A27" w14:textId="645329B7" w:rsidR="00DC4D82" w:rsidRPr="00DC4D82" w:rsidRDefault="00DC4D82" w:rsidP="00DC4D82">
            <w:pPr>
              <w:rPr>
                <w:rFonts w:ascii="Arial" w:hAnsi="Arial" w:cs="Arial"/>
                <w:sz w:val="22"/>
                <w:szCs w:val="22"/>
                <w:lang w:val="en-US"/>
              </w:rPr>
            </w:pPr>
            <w:r w:rsidRPr="00DC4D82">
              <w:rPr>
                <w:rFonts w:ascii="Arial" w:hAnsi="Arial" w:cs="Arial"/>
                <w:sz w:val="22"/>
                <w:szCs w:val="22"/>
                <w:lang w:val="en-US"/>
              </w:rPr>
              <w:t>IOC Secretariatr</w:t>
            </w:r>
          </w:p>
        </w:tc>
      </w:tr>
      <w:tr w:rsidR="00DC4D82" w:rsidRPr="00DC4D82" w14:paraId="6B650F9E" w14:textId="77777777" w:rsidTr="00DC4D82">
        <w:tc>
          <w:tcPr>
            <w:tcW w:w="3681" w:type="dxa"/>
          </w:tcPr>
          <w:p w14:paraId="4F90EC9D" w14:textId="77777777" w:rsidR="00DC4D82" w:rsidRPr="00E90C11" w:rsidRDefault="00DC4D82" w:rsidP="00DC4D82">
            <w:pPr>
              <w:rPr>
                <w:rFonts w:ascii="Arial" w:hAnsi="Arial" w:cs="Arial"/>
                <w:bCs/>
                <w:sz w:val="22"/>
                <w:szCs w:val="22"/>
                <w:lang w:val="en-US"/>
              </w:rPr>
            </w:pPr>
            <w:r w:rsidRPr="00E90C11">
              <w:rPr>
                <w:rFonts w:ascii="Arial" w:hAnsi="Arial" w:cs="Arial"/>
                <w:bCs/>
                <w:sz w:val="22"/>
                <w:szCs w:val="22"/>
                <w:lang w:val="en-US"/>
              </w:rPr>
              <w:t>Salim Slaoui</w:t>
            </w:r>
          </w:p>
        </w:tc>
        <w:tc>
          <w:tcPr>
            <w:tcW w:w="5335" w:type="dxa"/>
          </w:tcPr>
          <w:p w14:paraId="05D22F16" w14:textId="77777777" w:rsidR="00DC4D82" w:rsidRPr="00DC4D82" w:rsidRDefault="00DC4D82" w:rsidP="00DC4D82">
            <w:pPr>
              <w:rPr>
                <w:rFonts w:ascii="Arial" w:hAnsi="Arial" w:cs="Arial"/>
                <w:sz w:val="22"/>
                <w:szCs w:val="22"/>
                <w:lang w:val="en-US"/>
              </w:rPr>
            </w:pPr>
            <w:r w:rsidRPr="00DC4D82">
              <w:rPr>
                <w:rFonts w:ascii="Arial" w:hAnsi="Arial" w:cs="Arial"/>
                <w:sz w:val="22"/>
                <w:szCs w:val="22"/>
                <w:lang w:val="en-US"/>
              </w:rPr>
              <w:t>IOC Secretariat, intern</w:t>
            </w:r>
          </w:p>
        </w:tc>
      </w:tr>
      <w:tr w:rsidR="00DC4D82" w:rsidRPr="00DC4D82" w14:paraId="4128703D" w14:textId="77777777" w:rsidTr="00DC4D82">
        <w:tc>
          <w:tcPr>
            <w:tcW w:w="3681" w:type="dxa"/>
          </w:tcPr>
          <w:p w14:paraId="1F151C2F" w14:textId="77777777" w:rsidR="00DC4D82" w:rsidRPr="00E90C11" w:rsidRDefault="00DC4D82" w:rsidP="00DC4D82">
            <w:pPr>
              <w:rPr>
                <w:rFonts w:ascii="Arial" w:hAnsi="Arial" w:cs="Arial"/>
                <w:bCs/>
                <w:sz w:val="22"/>
                <w:szCs w:val="22"/>
                <w:lang w:val="en-US"/>
              </w:rPr>
            </w:pPr>
            <w:r w:rsidRPr="00E90C11">
              <w:rPr>
                <w:rFonts w:ascii="Arial" w:hAnsi="Arial" w:cs="Arial"/>
                <w:bCs/>
                <w:sz w:val="22"/>
                <w:szCs w:val="22"/>
                <w:lang w:val="en-US"/>
              </w:rPr>
              <w:t>Celine Tiffay</w:t>
            </w:r>
          </w:p>
        </w:tc>
        <w:tc>
          <w:tcPr>
            <w:tcW w:w="5335" w:type="dxa"/>
          </w:tcPr>
          <w:p w14:paraId="07E6ED40" w14:textId="77777777" w:rsidR="00DC4D82" w:rsidRPr="00DC4D82" w:rsidRDefault="00DC4D82" w:rsidP="00DC4D82">
            <w:pPr>
              <w:rPr>
                <w:rFonts w:ascii="Arial" w:hAnsi="Arial" w:cs="Arial"/>
                <w:sz w:val="22"/>
                <w:szCs w:val="22"/>
                <w:lang w:val="en-US"/>
              </w:rPr>
            </w:pPr>
            <w:r w:rsidRPr="00DC4D82">
              <w:rPr>
                <w:rFonts w:ascii="Arial" w:hAnsi="Arial" w:cs="Arial"/>
                <w:sz w:val="22"/>
                <w:szCs w:val="22"/>
                <w:lang w:val="en-US"/>
              </w:rPr>
              <w:t>IOC Secretariat, intern</w:t>
            </w:r>
          </w:p>
        </w:tc>
      </w:tr>
    </w:tbl>
    <w:p w14:paraId="4766B2A5" w14:textId="77777777" w:rsidR="00DC4D82" w:rsidRPr="00DC4D82" w:rsidRDefault="00DC4D82" w:rsidP="00DC4D82">
      <w:pPr>
        <w:spacing w:after="240"/>
        <w:rPr>
          <w:rFonts w:ascii="Arial" w:hAnsi="Arial" w:cs="Arial"/>
          <w:b/>
          <w:sz w:val="20"/>
          <w:szCs w:val="20"/>
          <w:lang w:val="en-US"/>
        </w:rPr>
      </w:pPr>
    </w:p>
    <w:p w14:paraId="3AF6D018" w14:textId="77777777" w:rsidR="00DC4D82" w:rsidRPr="00E90C11" w:rsidRDefault="00DC4D82" w:rsidP="00E90C11">
      <w:pPr>
        <w:pStyle w:val="StyleHeading1"/>
        <w:numPr>
          <w:ilvl w:val="0"/>
          <w:numId w:val="201"/>
        </w:numPr>
        <w:pBdr>
          <w:bottom w:val="none" w:sz="0" w:space="0" w:color="auto"/>
        </w:pBdr>
        <w:tabs>
          <w:tab w:val="clear" w:pos="880"/>
          <w:tab w:val="num" w:pos="709"/>
        </w:tabs>
        <w:spacing w:before="0"/>
        <w:ind w:left="709" w:hanging="709"/>
        <w:rPr>
          <w:b/>
          <w:bCs/>
          <w:iCs/>
        </w:rPr>
      </w:pPr>
      <w:bookmarkStart w:id="367" w:name="_Toc68619933"/>
      <w:bookmarkStart w:id="368" w:name="_Toc68708542"/>
      <w:bookmarkStart w:id="369" w:name="_Toc68708900"/>
      <w:r w:rsidRPr="00E90C11">
        <w:rPr>
          <w:b/>
          <w:bCs/>
          <w:i w:val="0"/>
          <w:iCs/>
        </w:rPr>
        <w:t>OPENING AND MEETING ORGANIZATION</w:t>
      </w:r>
      <w:bookmarkEnd w:id="367"/>
      <w:bookmarkEnd w:id="368"/>
      <w:bookmarkEnd w:id="369"/>
    </w:p>
    <w:p w14:paraId="299A0E2C" w14:textId="0D166B47"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t>The Chairperson</w:t>
      </w:r>
      <w:r w:rsidR="008A01DA">
        <w:rPr>
          <w:rFonts w:ascii="Arial" w:hAnsi="Arial" w:cs="Arial"/>
          <w:sz w:val="22"/>
          <w:szCs w:val="22"/>
          <w:lang w:val="en-US"/>
        </w:rPr>
        <w:t>,</w:t>
      </w:r>
      <w:r w:rsidRPr="003B7CA7">
        <w:rPr>
          <w:rFonts w:ascii="Arial" w:hAnsi="Arial" w:cs="Arial"/>
          <w:sz w:val="22"/>
          <w:szCs w:val="22"/>
          <w:lang w:val="en-US"/>
        </w:rPr>
        <w:t xml:space="preserve"> Mr David Coetzee</w:t>
      </w:r>
      <w:r w:rsidR="008A01DA">
        <w:rPr>
          <w:rFonts w:ascii="Arial" w:hAnsi="Arial" w:cs="Arial"/>
          <w:sz w:val="22"/>
          <w:szCs w:val="22"/>
          <w:lang w:val="en-US"/>
        </w:rPr>
        <w:t>,</w:t>
      </w:r>
      <w:r w:rsidRPr="003B7CA7">
        <w:rPr>
          <w:rFonts w:ascii="Arial" w:hAnsi="Arial" w:cs="Arial"/>
          <w:sz w:val="22"/>
          <w:szCs w:val="22"/>
          <w:lang w:val="en-US"/>
        </w:rPr>
        <w:t xml:space="preserve"> welcomed all members and participants to the TOWS-</w:t>
      </w:r>
      <w:r w:rsidR="008A01DA">
        <w:rPr>
          <w:rFonts w:ascii="Arial" w:hAnsi="Arial" w:cs="Arial"/>
          <w:sz w:val="22"/>
          <w:szCs w:val="22"/>
          <w:lang w:val="en-US"/>
        </w:rPr>
        <w:t>WG-XIV</w:t>
      </w:r>
      <w:r w:rsidRPr="003B7CA7">
        <w:rPr>
          <w:rFonts w:ascii="Arial" w:hAnsi="Arial" w:cs="Arial"/>
          <w:sz w:val="22"/>
          <w:szCs w:val="22"/>
          <w:lang w:val="en-US"/>
        </w:rPr>
        <w:t xml:space="preserve"> Task Team on Disaster Management and Preparedness (TT DMP). Mr Denis Chang Seng, IOC Programme Specialist and Technical Secretary, provided brief information and virtual meeting logistics. </w:t>
      </w:r>
    </w:p>
    <w:p w14:paraId="161E8594" w14:textId="1384B630" w:rsidR="00DC4D82" w:rsidRPr="00E90C11" w:rsidRDefault="00DC4D82" w:rsidP="00E90C11">
      <w:pPr>
        <w:pStyle w:val="StyleHeading1"/>
        <w:numPr>
          <w:ilvl w:val="0"/>
          <w:numId w:val="201"/>
        </w:numPr>
        <w:pBdr>
          <w:bottom w:val="none" w:sz="0" w:space="0" w:color="auto"/>
        </w:pBdr>
        <w:tabs>
          <w:tab w:val="clear" w:pos="880"/>
          <w:tab w:val="num" w:pos="709"/>
        </w:tabs>
        <w:spacing w:before="0"/>
        <w:ind w:left="709" w:hanging="709"/>
        <w:rPr>
          <w:b/>
          <w:bCs/>
          <w:iCs/>
          <w:lang w:val="en-GB"/>
        </w:rPr>
      </w:pPr>
      <w:bookmarkStart w:id="370" w:name="_Toc68619934"/>
      <w:bookmarkStart w:id="371" w:name="_Toc68708543"/>
      <w:bookmarkStart w:id="372" w:name="_Toc68708901"/>
      <w:r w:rsidRPr="00E90C11">
        <w:rPr>
          <w:b/>
          <w:bCs/>
          <w:i w:val="0"/>
          <w:iCs/>
          <w:lang w:val="en-GB"/>
        </w:rPr>
        <w:t>REFLECTION ON TT REPORT TO TOWS</w:t>
      </w:r>
      <w:r w:rsidR="008A01DA" w:rsidRPr="00E90C11">
        <w:rPr>
          <w:b/>
          <w:bCs/>
          <w:i w:val="0"/>
          <w:iCs/>
          <w:lang w:val="en-GB"/>
        </w:rPr>
        <w:t>-</w:t>
      </w:r>
      <w:r w:rsidRPr="00E90C11">
        <w:rPr>
          <w:b/>
          <w:bCs/>
          <w:i w:val="0"/>
          <w:iCs/>
          <w:lang w:val="en-GB"/>
        </w:rPr>
        <w:t>WG</w:t>
      </w:r>
      <w:r w:rsidR="008A01DA" w:rsidRPr="00E90C11">
        <w:rPr>
          <w:b/>
          <w:bCs/>
          <w:i w:val="0"/>
          <w:iCs/>
          <w:lang w:val="en-GB"/>
        </w:rPr>
        <w:t>-</w:t>
      </w:r>
      <w:r w:rsidRPr="00E90C11">
        <w:rPr>
          <w:b/>
          <w:bCs/>
          <w:i w:val="0"/>
          <w:iCs/>
          <w:lang w:val="en-GB"/>
        </w:rPr>
        <w:t>XII</w:t>
      </w:r>
      <w:r w:rsidR="00431FB7">
        <w:rPr>
          <w:b/>
          <w:bCs/>
          <w:i w:val="0"/>
          <w:iCs/>
          <w:lang w:val="en-GB"/>
        </w:rPr>
        <w:t>I</w:t>
      </w:r>
      <w:r w:rsidRPr="00E90C11">
        <w:rPr>
          <w:b/>
          <w:bCs/>
          <w:i w:val="0"/>
          <w:iCs/>
          <w:lang w:val="en-GB"/>
        </w:rPr>
        <w:t xml:space="preserve"> (2020)</w:t>
      </w:r>
      <w:bookmarkEnd w:id="370"/>
      <w:bookmarkEnd w:id="371"/>
      <w:bookmarkEnd w:id="372"/>
    </w:p>
    <w:p w14:paraId="2BF73F35" w14:textId="6C4F2C02"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t xml:space="preserve">The Chairperson introduced the provisional Agenda. The Group adopted the Provisional Agenda with no change. The meeting reflected on the recommendations of the Task Team to </w:t>
      </w:r>
      <w:hyperlink r:id="rId93" w:history="1">
        <w:r w:rsidRPr="00431FB7">
          <w:rPr>
            <w:rStyle w:val="Hyperlink"/>
            <w:rFonts w:cs="Arial"/>
            <w:szCs w:val="22"/>
            <w:lang w:val="en-US"/>
          </w:rPr>
          <w:t>TOWS</w:t>
        </w:r>
        <w:r w:rsidR="008A01DA" w:rsidRPr="00E90C11">
          <w:rPr>
            <w:rStyle w:val="Hyperlink"/>
          </w:rPr>
          <w:t>-</w:t>
        </w:r>
        <w:r w:rsidRPr="00E90C11">
          <w:rPr>
            <w:rStyle w:val="Hyperlink"/>
          </w:rPr>
          <w:t>WG</w:t>
        </w:r>
        <w:r w:rsidR="008A01DA" w:rsidRPr="00E90C11">
          <w:rPr>
            <w:rStyle w:val="Hyperlink"/>
          </w:rPr>
          <w:t>-</w:t>
        </w:r>
        <w:r w:rsidRPr="00E90C11">
          <w:rPr>
            <w:rStyle w:val="Hyperlink"/>
          </w:rPr>
          <w:t>XII</w:t>
        </w:r>
        <w:r w:rsidR="00431FB7" w:rsidRPr="00E90C11">
          <w:rPr>
            <w:rStyle w:val="Hyperlink"/>
          </w:rPr>
          <w:t>I</w:t>
        </w:r>
      </w:hyperlink>
      <w:r w:rsidRPr="003B7CA7">
        <w:rPr>
          <w:rFonts w:ascii="Arial" w:hAnsi="Arial" w:cs="Arial"/>
          <w:sz w:val="22"/>
          <w:szCs w:val="22"/>
          <w:lang w:val="en-US"/>
        </w:rPr>
        <w:t xml:space="preserve">. The Chairperson noted the meeting agenda reflected the recommendations from last year, which would be further discussed throughout the two days sessional meetings.  </w:t>
      </w:r>
    </w:p>
    <w:p w14:paraId="47408FD2" w14:textId="77777777" w:rsidR="00DC4D82" w:rsidRPr="003B7CA7" w:rsidRDefault="00DC4D82" w:rsidP="00DC4D82">
      <w:pPr>
        <w:spacing w:after="240"/>
        <w:rPr>
          <w:rFonts w:ascii="Arial" w:hAnsi="Arial" w:cs="Arial"/>
          <w:sz w:val="22"/>
          <w:szCs w:val="22"/>
          <w:lang w:val="en-US"/>
        </w:rPr>
      </w:pPr>
    </w:p>
    <w:p w14:paraId="12DA54A4" w14:textId="77777777" w:rsidR="00DC4D82" w:rsidRPr="00E90C11" w:rsidRDefault="00DC4D82" w:rsidP="00E90C11">
      <w:pPr>
        <w:pStyle w:val="StyleHeading1"/>
        <w:numPr>
          <w:ilvl w:val="0"/>
          <w:numId w:val="201"/>
        </w:numPr>
        <w:pBdr>
          <w:bottom w:val="none" w:sz="0" w:space="0" w:color="auto"/>
        </w:pBdr>
        <w:tabs>
          <w:tab w:val="clear" w:pos="880"/>
          <w:tab w:val="num" w:pos="709"/>
        </w:tabs>
        <w:spacing w:before="0"/>
        <w:ind w:left="709" w:hanging="709"/>
        <w:rPr>
          <w:b/>
          <w:iCs/>
          <w:lang w:val="en-GB"/>
        </w:rPr>
      </w:pPr>
      <w:bookmarkStart w:id="373" w:name="_Toc68619935"/>
      <w:bookmarkStart w:id="374" w:name="_Toc68708544"/>
      <w:bookmarkStart w:id="375" w:name="_Toc68708902"/>
      <w:r w:rsidRPr="00E90C11">
        <w:rPr>
          <w:b/>
          <w:bCs/>
          <w:i w:val="0"/>
          <w:iCs/>
          <w:lang w:val="en-GB"/>
        </w:rPr>
        <w:lastRenderedPageBreak/>
        <w:t>REVISIT</w:t>
      </w:r>
      <w:r w:rsidRPr="00E90C11">
        <w:rPr>
          <w:b/>
          <w:i w:val="0"/>
          <w:iCs/>
          <w:lang w:val="en-GB"/>
        </w:rPr>
        <w:t xml:space="preserve"> TT DMP RECOMMENDATIONS TO TOWS-WG IN 2020</w:t>
      </w:r>
      <w:bookmarkEnd w:id="373"/>
      <w:bookmarkEnd w:id="374"/>
      <w:bookmarkEnd w:id="375"/>
    </w:p>
    <w:p w14:paraId="2BCCD027" w14:textId="205C75B3" w:rsidR="00DC4D82" w:rsidRPr="00E90C11" w:rsidRDefault="00DC4D82" w:rsidP="00E90C11">
      <w:pPr>
        <w:pStyle w:val="Heading2"/>
        <w:numPr>
          <w:ilvl w:val="1"/>
          <w:numId w:val="108"/>
        </w:numPr>
        <w:ind w:left="709" w:hanging="709"/>
        <w:rPr>
          <w:lang w:val="en-US"/>
        </w:rPr>
      </w:pPr>
      <w:bookmarkStart w:id="376" w:name="_Toc68619936"/>
      <w:bookmarkStart w:id="377" w:name="_Toc68708545"/>
      <w:bookmarkStart w:id="378" w:name="_Toc68708903"/>
      <w:r w:rsidRPr="00E90C11">
        <w:rPr>
          <w:lang w:val="en-US"/>
        </w:rPr>
        <w:t>Wave exercises</w:t>
      </w:r>
      <w:bookmarkEnd w:id="376"/>
      <w:bookmarkEnd w:id="377"/>
      <w:bookmarkEnd w:id="378"/>
    </w:p>
    <w:p w14:paraId="6B5A3737" w14:textId="77777777"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t xml:space="preserve">The Chairperson noted that the TT DMP in 2020 recommended increased coordination between ICGs (in particular the Pacific and Indian Ocean regions) for wave exercises. He requested ICGs to report on wave exercises and recommendations concerning exercise coordination. </w:t>
      </w:r>
    </w:p>
    <w:p w14:paraId="25CCCCFE" w14:textId="7EB0507B" w:rsidR="00BC757F" w:rsidRPr="00E90C11" w:rsidRDefault="008A01DA" w:rsidP="00E90C11">
      <w:pPr>
        <w:pStyle w:val="Heading3"/>
        <w:numPr>
          <w:ilvl w:val="2"/>
          <w:numId w:val="108"/>
        </w:numPr>
        <w:ind w:left="709" w:hanging="709"/>
        <w:rPr>
          <w:lang w:val="en-US"/>
        </w:rPr>
      </w:pPr>
      <w:bookmarkStart w:id="379" w:name="_Toc68619937"/>
      <w:bookmarkStart w:id="380" w:name="_Toc68708546"/>
      <w:bookmarkStart w:id="381" w:name="_Toc68708904"/>
      <w:r w:rsidRPr="008A01DA">
        <w:rPr>
          <w:lang w:val="en-US"/>
        </w:rPr>
        <w:t xml:space="preserve">Intergovernmental Coordination Group for the Tsunami </w:t>
      </w:r>
      <w:r>
        <w:rPr>
          <w:lang w:val="en-US"/>
        </w:rPr>
        <w:br/>
      </w:r>
      <w:r w:rsidRPr="008A01DA">
        <w:rPr>
          <w:lang w:val="en-US"/>
        </w:rPr>
        <w:t xml:space="preserve">and other Coastal Hazards Warning System for the Caribbean </w:t>
      </w:r>
      <w:r>
        <w:rPr>
          <w:lang w:val="en-US"/>
        </w:rPr>
        <w:br/>
      </w:r>
      <w:r w:rsidRPr="008A01DA">
        <w:rPr>
          <w:lang w:val="en-US"/>
        </w:rPr>
        <w:t>and Adjacent Regions</w:t>
      </w:r>
      <w:r>
        <w:rPr>
          <w:lang w:val="en-US"/>
        </w:rPr>
        <w:t xml:space="preserve"> (</w:t>
      </w:r>
      <w:r w:rsidR="00DC4D82" w:rsidRPr="00E90C11">
        <w:rPr>
          <w:lang w:val="en-US"/>
        </w:rPr>
        <w:t>ICG/CARIBE EWS</w:t>
      </w:r>
      <w:bookmarkEnd w:id="379"/>
      <w:r>
        <w:rPr>
          <w:lang w:val="en-US"/>
        </w:rPr>
        <w:t>)</w:t>
      </w:r>
      <w:bookmarkEnd w:id="380"/>
      <w:bookmarkEnd w:id="381"/>
    </w:p>
    <w:p w14:paraId="04504A58" w14:textId="764AD9F2" w:rsidR="00DC4D82" w:rsidRPr="003B7CA7" w:rsidRDefault="00164655" w:rsidP="00E90C11">
      <w:pPr>
        <w:spacing w:after="240"/>
        <w:jc w:val="both"/>
        <w:rPr>
          <w:rFonts w:ascii="Arial" w:hAnsi="Arial" w:cs="Arial"/>
          <w:sz w:val="22"/>
          <w:szCs w:val="22"/>
          <w:lang w:val="en-US"/>
        </w:rPr>
      </w:pPr>
      <w:r w:rsidRPr="003B7CA7">
        <w:rPr>
          <w:rFonts w:ascii="Arial" w:hAnsi="Arial" w:cs="Arial"/>
          <w:sz w:val="22"/>
          <w:szCs w:val="22"/>
          <w:lang w:val="en-US"/>
        </w:rPr>
        <w:t xml:space="preserve">Caribe Wave </w:t>
      </w:r>
      <w:r w:rsidR="00DC4D82" w:rsidRPr="003B7CA7">
        <w:rPr>
          <w:rFonts w:ascii="Arial" w:hAnsi="Arial" w:cs="Arial"/>
          <w:sz w:val="22"/>
          <w:szCs w:val="22"/>
          <w:lang w:val="en-US"/>
        </w:rPr>
        <w:t xml:space="preserve">2020 occurred on 19 March 2020 and its execution was scaled back from full-scale to a Communications Test by the Regional Tsunami Service Provider (PTWC). The number of participants in </w:t>
      </w:r>
      <w:r w:rsidRPr="003B7CA7">
        <w:rPr>
          <w:rFonts w:ascii="Arial" w:hAnsi="Arial" w:cs="Arial"/>
          <w:sz w:val="22"/>
          <w:szCs w:val="22"/>
          <w:lang w:val="en-US"/>
        </w:rPr>
        <w:t xml:space="preserve">Caribe Wave </w:t>
      </w:r>
      <w:r w:rsidR="00DC4D82" w:rsidRPr="003B7CA7">
        <w:rPr>
          <w:rFonts w:ascii="Arial" w:hAnsi="Arial" w:cs="Arial"/>
          <w:sz w:val="22"/>
          <w:szCs w:val="22"/>
          <w:lang w:val="en-US"/>
        </w:rPr>
        <w:t xml:space="preserve">2020 has reduced from 800,000 in 2019 to 4,622. The significant reduction in number reflects the onset of the pandemic. </w:t>
      </w:r>
      <w:r w:rsidRPr="003B7CA7">
        <w:rPr>
          <w:rFonts w:ascii="Arial" w:hAnsi="Arial" w:cs="Arial"/>
          <w:sz w:val="22"/>
          <w:szCs w:val="22"/>
          <w:lang w:val="en-US"/>
        </w:rPr>
        <w:t xml:space="preserve">Caribe Wave </w:t>
      </w:r>
      <w:r w:rsidR="00DC4D82" w:rsidRPr="003B7CA7">
        <w:rPr>
          <w:rFonts w:ascii="Arial" w:hAnsi="Arial" w:cs="Arial"/>
          <w:sz w:val="22"/>
          <w:szCs w:val="22"/>
          <w:lang w:val="en-US"/>
        </w:rPr>
        <w:t xml:space="preserve">2021 is scheduled for 11 March 2021 with two scenarios (Jamaica and Northern Lesser Antilles). From the onset, the pandemic situation was considered. Preparations are on track with registration, webinars and promotion of virtual Table Top exercises, other virtual and </w:t>
      </w:r>
      <w:r w:rsidR="00E61C14">
        <w:rPr>
          <w:rFonts w:ascii="Arial" w:hAnsi="Arial" w:cs="Arial"/>
          <w:sz w:val="22"/>
          <w:szCs w:val="22"/>
          <w:lang w:val="en-US"/>
        </w:rPr>
        <w:t>COVID</w:t>
      </w:r>
      <w:r w:rsidR="00DC4D82" w:rsidRPr="003B7CA7">
        <w:rPr>
          <w:rFonts w:ascii="Arial" w:hAnsi="Arial" w:cs="Arial"/>
          <w:sz w:val="22"/>
          <w:szCs w:val="22"/>
          <w:lang w:val="en-US"/>
        </w:rPr>
        <w:t xml:space="preserve"> safe activities. A special focus are the use of alternate communication systems like WMO/GTS/WIS and GEONETCast Americas and HRIT/EMWIN with the collaboration of WMO and NOAA. Some 33,000 persons have registered so far on </w:t>
      </w:r>
      <w:hyperlink r:id="rId94" w:history="1">
        <w:r w:rsidR="00431FB7" w:rsidRPr="000B5D76">
          <w:rPr>
            <w:rStyle w:val="Hyperlink"/>
            <w:rFonts w:cs="Arial"/>
            <w:szCs w:val="22"/>
            <w:lang w:val="en-US"/>
          </w:rPr>
          <w:t>https://www.tsunamizone.org/</w:t>
        </w:r>
      </w:hyperlink>
      <w:r w:rsidR="00431FB7">
        <w:rPr>
          <w:rFonts w:ascii="Arial" w:hAnsi="Arial" w:cs="Arial"/>
          <w:sz w:val="22"/>
          <w:szCs w:val="22"/>
          <w:lang w:val="en-US"/>
        </w:rPr>
        <w:t xml:space="preserve"> a</w:t>
      </w:r>
      <w:r w:rsidR="00DC4D82" w:rsidRPr="003B7CA7">
        <w:rPr>
          <w:rFonts w:ascii="Arial" w:hAnsi="Arial" w:cs="Arial"/>
          <w:sz w:val="22"/>
          <w:szCs w:val="22"/>
          <w:lang w:val="en-US"/>
        </w:rPr>
        <w:t xml:space="preserve">nd efforts are underway to increase participation through promotion and upcoming webinars. </w:t>
      </w:r>
    </w:p>
    <w:p w14:paraId="28E98ED9" w14:textId="454B1C64" w:rsidR="00DC4D82" w:rsidRPr="00E90C11" w:rsidRDefault="008A01DA" w:rsidP="00E90C11">
      <w:pPr>
        <w:pStyle w:val="Heading3"/>
        <w:numPr>
          <w:ilvl w:val="2"/>
          <w:numId w:val="108"/>
        </w:numPr>
        <w:ind w:left="709" w:hanging="709"/>
        <w:rPr>
          <w:b w:val="0"/>
          <w:lang w:val="en-US"/>
        </w:rPr>
      </w:pPr>
      <w:bookmarkStart w:id="382" w:name="_Toc68619938"/>
      <w:bookmarkStart w:id="383" w:name="_Toc68708547"/>
      <w:bookmarkStart w:id="384" w:name="_Toc68708905"/>
      <w:r w:rsidRPr="008A01DA">
        <w:rPr>
          <w:lang w:val="en-US"/>
        </w:rPr>
        <w:t xml:space="preserve">Intergovernmental Coordination Group for the Indian Ocean </w:t>
      </w:r>
      <w:r>
        <w:rPr>
          <w:lang w:val="en-US"/>
        </w:rPr>
        <w:br/>
      </w:r>
      <w:r w:rsidRPr="008A01DA">
        <w:rPr>
          <w:lang w:val="en-US"/>
        </w:rPr>
        <w:t>Tsunami Warning and Mitigation System</w:t>
      </w:r>
      <w:r>
        <w:rPr>
          <w:lang w:val="en-US"/>
        </w:rPr>
        <w:t xml:space="preserve"> (</w:t>
      </w:r>
      <w:r w:rsidR="00DC4D82" w:rsidRPr="00E90C11">
        <w:rPr>
          <w:lang w:val="en-US"/>
        </w:rPr>
        <w:t>ICG/IOTWMS</w:t>
      </w:r>
      <w:bookmarkEnd w:id="382"/>
      <w:r>
        <w:rPr>
          <w:lang w:val="en-US"/>
        </w:rPr>
        <w:t>)</w:t>
      </w:r>
      <w:bookmarkEnd w:id="383"/>
      <w:bookmarkEnd w:id="384"/>
    </w:p>
    <w:p w14:paraId="2319F0A1" w14:textId="5A1470FD"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t xml:space="preserve">Amidst the </w:t>
      </w:r>
      <w:r w:rsidR="00E61C14">
        <w:rPr>
          <w:rFonts w:ascii="Arial" w:hAnsi="Arial" w:cs="Arial"/>
          <w:sz w:val="22"/>
          <w:szCs w:val="22"/>
          <w:lang w:val="en-US"/>
        </w:rPr>
        <w:t>COVID</w:t>
      </w:r>
      <w:r w:rsidRPr="003B7CA7">
        <w:rPr>
          <w:rFonts w:ascii="Arial" w:hAnsi="Arial" w:cs="Arial"/>
          <w:sz w:val="22"/>
          <w:szCs w:val="22"/>
          <w:lang w:val="en-US"/>
        </w:rPr>
        <w:t xml:space="preserve">-19 situation, Indian Ocean </w:t>
      </w:r>
      <w:r w:rsidR="00AB38FA">
        <w:rPr>
          <w:rFonts w:ascii="Arial" w:hAnsi="Arial" w:cs="Arial"/>
          <w:sz w:val="22"/>
          <w:szCs w:val="22"/>
          <w:lang w:val="en-US"/>
        </w:rPr>
        <w:t>Member States</w:t>
      </w:r>
      <w:r w:rsidRPr="003B7CA7">
        <w:rPr>
          <w:rFonts w:ascii="Arial" w:hAnsi="Arial" w:cs="Arial"/>
          <w:sz w:val="22"/>
          <w:szCs w:val="22"/>
          <w:lang w:val="en-US"/>
        </w:rPr>
        <w:t xml:space="preserve"> agreed to proceed in conducting IOWave20 exercise. The IOWave20 used three scenarios and conducted exercise on three different days, 6, 13, and 20 October 2020. The IOWave20 Task Team published the exercise manual on 7 May 2020. The IOTIC and the ICG/IOTWMS Secretariat organized a pre-IOWave20 Webinar on Standard Operation Procedures in September. Twenty-three Indian Ocean </w:t>
      </w:r>
      <w:r w:rsidR="00AB38FA">
        <w:rPr>
          <w:rFonts w:ascii="Arial" w:hAnsi="Arial" w:cs="Arial"/>
          <w:sz w:val="22"/>
          <w:szCs w:val="22"/>
          <w:lang w:val="en-US"/>
        </w:rPr>
        <w:t>Member States</w:t>
      </w:r>
      <w:r w:rsidRPr="003B7CA7">
        <w:rPr>
          <w:rFonts w:ascii="Arial" w:hAnsi="Arial" w:cs="Arial"/>
          <w:sz w:val="22"/>
          <w:szCs w:val="22"/>
          <w:lang w:val="en-US"/>
        </w:rPr>
        <w:t xml:space="preserve"> participated in the IOWave exercise. Five countries participated using the 3 scenarios, 3 countries used 2 scenarios, and the remaining exercise only using 1</w:t>
      </w:r>
      <w:r w:rsidR="00164655">
        <w:rPr>
          <w:rFonts w:ascii="Arial" w:hAnsi="Arial" w:cs="Arial"/>
          <w:sz w:val="22"/>
          <w:szCs w:val="22"/>
          <w:lang w:val="en-US"/>
        </w:rPr>
        <w:t> </w:t>
      </w:r>
      <w:r w:rsidRPr="003B7CA7">
        <w:rPr>
          <w:rFonts w:ascii="Arial" w:hAnsi="Arial" w:cs="Arial"/>
          <w:sz w:val="22"/>
          <w:szCs w:val="22"/>
          <w:lang w:val="en-US"/>
        </w:rPr>
        <w:t>scenario that most impacted the country. The exercise varied from Table Top Exercise, Orientation, Functional and 5 countries involved the communities. A post IOWave20 Webinar was held in November 2020 organized by IOTIC and the ICG/IOTWMS secretariat.</w:t>
      </w:r>
    </w:p>
    <w:p w14:paraId="34524DD3" w14:textId="31889355" w:rsidR="00DC4D82" w:rsidRPr="00E90C11" w:rsidRDefault="008A01DA" w:rsidP="00E90C11">
      <w:pPr>
        <w:pStyle w:val="Heading3"/>
        <w:numPr>
          <w:ilvl w:val="2"/>
          <w:numId w:val="108"/>
        </w:numPr>
        <w:ind w:left="709" w:hanging="709"/>
        <w:rPr>
          <w:b w:val="0"/>
          <w:lang w:val="en-US"/>
        </w:rPr>
      </w:pPr>
      <w:bookmarkStart w:id="385" w:name="_Toc68619939"/>
      <w:bookmarkStart w:id="386" w:name="_Toc68708548"/>
      <w:bookmarkStart w:id="387" w:name="_Toc68708906"/>
      <w:r w:rsidRPr="008A01DA">
        <w:rPr>
          <w:lang w:val="en-US"/>
        </w:rPr>
        <w:t xml:space="preserve">Intergovernmental Coordination Group for the Pacific </w:t>
      </w:r>
      <w:r>
        <w:rPr>
          <w:lang w:val="en-US"/>
        </w:rPr>
        <w:br/>
      </w:r>
      <w:r w:rsidRPr="008A01DA">
        <w:rPr>
          <w:lang w:val="en-US"/>
        </w:rPr>
        <w:t>Tsunami Warning and Mitigation System</w:t>
      </w:r>
      <w:r>
        <w:rPr>
          <w:lang w:val="en-US"/>
        </w:rPr>
        <w:t xml:space="preserve"> (</w:t>
      </w:r>
      <w:r w:rsidR="00DC4D82" w:rsidRPr="00E90C11">
        <w:rPr>
          <w:lang w:val="en-US"/>
        </w:rPr>
        <w:t>ICG/PTWS</w:t>
      </w:r>
      <w:bookmarkEnd w:id="385"/>
      <w:r>
        <w:rPr>
          <w:lang w:val="en-US"/>
        </w:rPr>
        <w:t>)</w:t>
      </w:r>
      <w:bookmarkEnd w:id="386"/>
      <w:bookmarkEnd w:id="387"/>
    </w:p>
    <w:p w14:paraId="1F67AB4B" w14:textId="2F49BC9D"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t xml:space="preserve">A PacWAVE exercise took place in 2020 in the Pacific region. Although it was originally envisioned as a downstream type of exercise, due to </w:t>
      </w:r>
      <w:r w:rsidR="00E61C14">
        <w:rPr>
          <w:rFonts w:ascii="Arial" w:hAnsi="Arial" w:cs="Arial"/>
          <w:sz w:val="22"/>
          <w:szCs w:val="22"/>
          <w:lang w:val="en-US"/>
        </w:rPr>
        <w:t>COVID</w:t>
      </w:r>
      <w:r w:rsidR="00164655">
        <w:rPr>
          <w:rFonts w:ascii="Arial" w:hAnsi="Arial" w:cs="Arial"/>
          <w:sz w:val="22"/>
          <w:szCs w:val="22"/>
          <w:lang w:val="en-US"/>
        </w:rPr>
        <w:t>-</w:t>
      </w:r>
      <w:r w:rsidRPr="003B7CA7">
        <w:rPr>
          <w:rFonts w:ascii="Arial" w:hAnsi="Arial" w:cs="Arial"/>
          <w:sz w:val="22"/>
          <w:szCs w:val="22"/>
          <w:lang w:val="en-US"/>
        </w:rPr>
        <w:t>19 it was scaled back to only a communications exercise on the World Tsunami Awareness Day (in November 2020), with countries choosing to conduct any further exercises at their own discretion. A few regional exercises were also conducted in Central America and South America. Some countries also had Table Top or downstream exercises, but these were optional.</w:t>
      </w:r>
    </w:p>
    <w:p w14:paraId="672324B3" w14:textId="0BAFD64D"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t xml:space="preserve">The </w:t>
      </w:r>
      <w:r w:rsidRPr="00AF588B">
        <w:rPr>
          <w:rFonts w:ascii="Arial" w:hAnsi="Arial" w:cs="Arial"/>
          <w:sz w:val="22"/>
          <w:szCs w:val="22"/>
          <w:lang w:val="en-US"/>
        </w:rPr>
        <w:t>ICG</w:t>
      </w:r>
      <w:r w:rsidR="00F567C5">
        <w:rPr>
          <w:rFonts w:ascii="Arial" w:hAnsi="Arial" w:cs="Arial"/>
          <w:sz w:val="22"/>
          <w:szCs w:val="22"/>
          <w:lang w:val="en-US"/>
        </w:rPr>
        <w:t>/PTWS</w:t>
      </w:r>
      <w:r w:rsidRPr="003B7CA7">
        <w:rPr>
          <w:rFonts w:ascii="Arial" w:hAnsi="Arial" w:cs="Arial"/>
          <w:sz w:val="22"/>
          <w:szCs w:val="22"/>
          <w:lang w:val="en-US"/>
        </w:rPr>
        <w:t xml:space="preserve"> and Steering Committee have not been able to meet due to the </w:t>
      </w:r>
      <w:r w:rsidR="00E61C14">
        <w:rPr>
          <w:rFonts w:ascii="Arial" w:hAnsi="Arial" w:cs="Arial"/>
          <w:sz w:val="22"/>
          <w:szCs w:val="22"/>
          <w:lang w:val="en-US"/>
        </w:rPr>
        <w:t>COVID</w:t>
      </w:r>
      <w:r w:rsidR="00164655">
        <w:rPr>
          <w:rFonts w:ascii="Arial" w:hAnsi="Arial" w:cs="Arial"/>
          <w:sz w:val="22"/>
          <w:szCs w:val="22"/>
          <w:lang w:val="en-US"/>
        </w:rPr>
        <w:t>-</w:t>
      </w:r>
      <w:r w:rsidRPr="003B7CA7">
        <w:rPr>
          <w:rFonts w:ascii="Arial" w:hAnsi="Arial" w:cs="Arial"/>
          <w:sz w:val="22"/>
          <w:szCs w:val="22"/>
          <w:lang w:val="en-US"/>
        </w:rPr>
        <w:t xml:space="preserve">19 pandemic (other than to decide to scale back PacWAVE 20 and postpone the ICG); as such, there has not been any discussions about the next PacWAVE, although as it stands it will probably take place in 2022 (following the schedule of every two years). </w:t>
      </w:r>
    </w:p>
    <w:p w14:paraId="4A43D9AB" w14:textId="765EF7CF" w:rsidR="00DC4D82" w:rsidRPr="00E90C11" w:rsidRDefault="008A01DA" w:rsidP="00E90C11">
      <w:pPr>
        <w:pStyle w:val="Heading3"/>
        <w:numPr>
          <w:ilvl w:val="2"/>
          <w:numId w:val="108"/>
        </w:numPr>
        <w:ind w:left="709" w:hanging="709"/>
        <w:rPr>
          <w:b w:val="0"/>
          <w:lang w:val="en-US"/>
        </w:rPr>
      </w:pPr>
      <w:bookmarkStart w:id="388" w:name="_Toc68619940"/>
      <w:bookmarkStart w:id="389" w:name="_Toc68708549"/>
      <w:bookmarkStart w:id="390" w:name="_Toc68708907"/>
      <w:r w:rsidRPr="008A01DA">
        <w:rPr>
          <w:lang w:val="en-US"/>
        </w:rPr>
        <w:lastRenderedPageBreak/>
        <w:t xml:space="preserve">Intergovernmental Coordination Group for the Tsunami Early Warning </w:t>
      </w:r>
      <w:r>
        <w:rPr>
          <w:lang w:val="en-US"/>
        </w:rPr>
        <w:br/>
      </w:r>
      <w:r w:rsidRPr="008A01DA">
        <w:rPr>
          <w:lang w:val="en-US"/>
        </w:rPr>
        <w:t>and Mitigation System in the North-Eastern Atlantic, the Mediterranean</w:t>
      </w:r>
      <w:r>
        <w:rPr>
          <w:lang w:val="en-US"/>
        </w:rPr>
        <w:br/>
      </w:r>
      <w:r w:rsidRPr="008A01DA">
        <w:rPr>
          <w:lang w:val="en-US"/>
        </w:rPr>
        <w:t>and Connected Seas</w:t>
      </w:r>
      <w:r>
        <w:rPr>
          <w:lang w:val="en-US"/>
        </w:rPr>
        <w:t xml:space="preserve"> (</w:t>
      </w:r>
      <w:r w:rsidR="00DC4D82" w:rsidRPr="00E90C11">
        <w:rPr>
          <w:lang w:val="en-US"/>
        </w:rPr>
        <w:t>ICG/NEAMTWS</w:t>
      </w:r>
      <w:bookmarkEnd w:id="388"/>
      <w:r>
        <w:rPr>
          <w:lang w:val="en-US"/>
        </w:rPr>
        <w:t>)</w:t>
      </w:r>
      <w:bookmarkEnd w:id="389"/>
      <w:bookmarkEnd w:id="390"/>
    </w:p>
    <w:p w14:paraId="28024B84" w14:textId="1D17F964"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t>Countries in the North-</w:t>
      </w:r>
      <w:r w:rsidR="00164655">
        <w:rPr>
          <w:rFonts w:ascii="Arial" w:hAnsi="Arial" w:cs="Arial"/>
          <w:sz w:val="22"/>
          <w:szCs w:val="22"/>
          <w:lang w:val="en-US"/>
        </w:rPr>
        <w:t>E</w:t>
      </w:r>
      <w:r w:rsidR="00164655" w:rsidRPr="003B7CA7">
        <w:rPr>
          <w:rFonts w:ascii="Arial" w:hAnsi="Arial" w:cs="Arial"/>
          <w:sz w:val="22"/>
          <w:szCs w:val="22"/>
          <w:lang w:val="en-US"/>
        </w:rPr>
        <w:t xml:space="preserve">astern </w:t>
      </w:r>
      <w:r w:rsidRPr="003B7CA7">
        <w:rPr>
          <w:rFonts w:ascii="Arial" w:hAnsi="Arial" w:cs="Arial"/>
          <w:sz w:val="22"/>
          <w:szCs w:val="22"/>
          <w:lang w:val="en-US"/>
        </w:rPr>
        <w:t xml:space="preserve">Atlantic, Mediterranean and Connected Seas (the NEAM region) will participate in a tsunami test and response exercise from 8 to 10 March 2021. NEAMwave21 will coincide with the 10th commemoration of 11 March 2011 Tohoku Earthquake and Tsunami. NEAMWave21 will carry out three scenario exercise simulations. Key achievements in preparing for NEAMWave21 is the collaboration between TSPs to prepare two joint scenarios to simplify the exercise and the preparation of online platforms and forms for subscription and exercise evaluation. </w:t>
      </w:r>
      <w:r w:rsidR="00AB38FA">
        <w:rPr>
          <w:rFonts w:ascii="Arial" w:hAnsi="Arial" w:cs="Arial"/>
          <w:sz w:val="22"/>
          <w:szCs w:val="22"/>
          <w:lang w:val="en-US"/>
        </w:rPr>
        <w:t>Member States</w:t>
      </w:r>
      <w:r w:rsidRPr="003B7CA7">
        <w:rPr>
          <w:rFonts w:ascii="Arial" w:hAnsi="Arial" w:cs="Arial"/>
          <w:sz w:val="22"/>
          <w:szCs w:val="22"/>
          <w:lang w:val="en-US"/>
        </w:rPr>
        <w:t xml:space="preserve"> are being encouraged to extend exercises to community level where appropriate, if national sanitary measures related to </w:t>
      </w:r>
      <w:r w:rsidR="00E61C14">
        <w:rPr>
          <w:rFonts w:ascii="Arial" w:hAnsi="Arial" w:cs="Arial"/>
          <w:sz w:val="22"/>
          <w:szCs w:val="22"/>
          <w:lang w:val="en-US"/>
        </w:rPr>
        <w:t>COVID</w:t>
      </w:r>
      <w:r w:rsidRPr="003B7CA7">
        <w:rPr>
          <w:rFonts w:ascii="Arial" w:hAnsi="Arial" w:cs="Arial"/>
          <w:sz w:val="22"/>
          <w:szCs w:val="22"/>
          <w:lang w:val="en-US"/>
        </w:rPr>
        <w:t>-19 pandemic allow.</w:t>
      </w:r>
    </w:p>
    <w:p w14:paraId="7B17CAFC" w14:textId="77777777"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t xml:space="preserve">The Group noted that exercises in the Pacific and in the Indian Ocean should be organized and coordinated in alternate years to avoid overlap. The PTWS organized the PACWave20 in November 2020 and IOTWMS organized the IOWave20 in October. </w:t>
      </w:r>
    </w:p>
    <w:p w14:paraId="5AD3230D" w14:textId="77777777"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t>The Group also noted that there has not been any ICG meetings in the PTWS, IOTWMS and NEAMTWS. The Group noted that the inter ICG Wave Exercise workshop has not yet been organized.</w:t>
      </w:r>
    </w:p>
    <w:p w14:paraId="70F48D26" w14:textId="77777777" w:rsidR="00DC4D82" w:rsidRPr="003B7CA7" w:rsidRDefault="00DC4D82" w:rsidP="00E90C11">
      <w:pPr>
        <w:pBdr>
          <w:top w:val="single" w:sz="4" w:space="1" w:color="auto"/>
          <w:left w:val="single" w:sz="4" w:space="4" w:color="auto"/>
          <w:bottom w:val="single" w:sz="4" w:space="1" w:color="auto"/>
          <w:right w:val="single" w:sz="4" w:space="4" w:color="auto"/>
        </w:pBdr>
        <w:spacing w:after="240"/>
        <w:rPr>
          <w:rFonts w:ascii="Arial" w:hAnsi="Arial" w:cs="Arial"/>
          <w:b/>
          <w:sz w:val="22"/>
          <w:szCs w:val="22"/>
          <w:lang w:val="en-US"/>
        </w:rPr>
      </w:pPr>
      <w:r w:rsidRPr="003B7CA7">
        <w:rPr>
          <w:rFonts w:ascii="Arial" w:hAnsi="Arial" w:cs="Arial"/>
          <w:b/>
          <w:sz w:val="22"/>
          <w:szCs w:val="22"/>
          <w:lang w:val="en-US"/>
        </w:rPr>
        <w:t>Recommendations to TOWS-WG</w:t>
      </w:r>
    </w:p>
    <w:p w14:paraId="70D7EC6E" w14:textId="6434897A" w:rsidR="00DC4D82" w:rsidRPr="003B7CA7" w:rsidRDefault="00DC4D82" w:rsidP="00E90C11">
      <w:pPr>
        <w:pBdr>
          <w:top w:val="single" w:sz="4" w:space="1" w:color="auto"/>
          <w:left w:val="single" w:sz="4" w:space="4" w:color="auto"/>
          <w:bottom w:val="single" w:sz="4" w:space="1" w:color="auto"/>
          <w:right w:val="single" w:sz="4" w:space="4" w:color="auto"/>
        </w:pBdr>
        <w:spacing w:after="240"/>
        <w:jc w:val="both"/>
        <w:rPr>
          <w:rFonts w:ascii="Arial" w:hAnsi="Arial" w:cs="Arial"/>
          <w:sz w:val="22"/>
          <w:szCs w:val="22"/>
          <w:lang w:val="en-US"/>
        </w:rPr>
      </w:pPr>
      <w:r w:rsidRPr="003B7CA7">
        <w:rPr>
          <w:rFonts w:ascii="Arial" w:hAnsi="Arial" w:cs="Arial"/>
          <w:b/>
          <w:sz w:val="22"/>
          <w:szCs w:val="22"/>
          <w:lang w:val="en-US"/>
        </w:rPr>
        <w:t>Notes</w:t>
      </w:r>
      <w:r w:rsidRPr="003B7CA7">
        <w:rPr>
          <w:rFonts w:ascii="Arial" w:hAnsi="Arial" w:cs="Arial"/>
          <w:sz w:val="22"/>
          <w:szCs w:val="22"/>
          <w:lang w:val="en-US"/>
        </w:rPr>
        <w:t xml:space="preserve"> that due to the </w:t>
      </w:r>
      <w:r w:rsidR="00E61C14">
        <w:rPr>
          <w:rFonts w:ascii="Arial" w:hAnsi="Arial" w:cs="Arial"/>
          <w:sz w:val="22"/>
          <w:szCs w:val="22"/>
          <w:lang w:val="en-US"/>
        </w:rPr>
        <w:t>COVID</w:t>
      </w:r>
      <w:r w:rsidRPr="003B7CA7">
        <w:rPr>
          <w:rFonts w:ascii="Arial" w:hAnsi="Arial" w:cs="Arial"/>
          <w:sz w:val="22"/>
          <w:szCs w:val="22"/>
          <w:lang w:val="en-US"/>
        </w:rPr>
        <w:t>-19 pandemic the WAVE exercises workshop has not yet convened, and that CARIBEWAVE, PACWAVE, IOWAVE, and NEAMWAVE exercises did take place in 2020, and planning for future exercise is pending or underway</w:t>
      </w:r>
      <w:r w:rsidR="00164655">
        <w:rPr>
          <w:rFonts w:ascii="Arial" w:hAnsi="Arial" w:cs="Arial"/>
          <w:sz w:val="22"/>
          <w:szCs w:val="22"/>
          <w:lang w:val="en-US"/>
        </w:rPr>
        <w:t>;</w:t>
      </w:r>
    </w:p>
    <w:p w14:paraId="26961B18" w14:textId="4E8AFBC4" w:rsidR="00DC4D82" w:rsidRPr="003B7CA7" w:rsidRDefault="00DC4D82" w:rsidP="00E90C11">
      <w:pPr>
        <w:pBdr>
          <w:top w:val="single" w:sz="4" w:space="1" w:color="auto"/>
          <w:left w:val="single" w:sz="4" w:space="4" w:color="auto"/>
          <w:bottom w:val="single" w:sz="4" w:space="1" w:color="auto"/>
          <w:right w:val="single" w:sz="4" w:space="4" w:color="auto"/>
        </w:pBdr>
        <w:spacing w:after="240"/>
        <w:jc w:val="both"/>
        <w:rPr>
          <w:rFonts w:ascii="Arial" w:hAnsi="Arial" w:cs="Arial"/>
          <w:sz w:val="22"/>
          <w:szCs w:val="22"/>
          <w:lang w:val="en-US"/>
        </w:rPr>
      </w:pPr>
      <w:r w:rsidRPr="003B7CA7">
        <w:rPr>
          <w:rFonts w:ascii="Arial" w:hAnsi="Arial" w:cs="Arial"/>
          <w:b/>
          <w:sz w:val="22"/>
          <w:szCs w:val="22"/>
          <w:lang w:val="en-US"/>
        </w:rPr>
        <w:t xml:space="preserve">Requests </w:t>
      </w:r>
      <w:r w:rsidRPr="003B7CA7">
        <w:rPr>
          <w:rFonts w:ascii="Arial" w:hAnsi="Arial" w:cs="Arial"/>
          <w:sz w:val="22"/>
          <w:szCs w:val="22"/>
          <w:lang w:val="en-US"/>
        </w:rPr>
        <w:t>the Secretariat to organize a virtual meeting on WAVE exercises to improve coordination, so as to minimize timing conflicts, share best practices for exercise evaluation and the use of online tools</w:t>
      </w:r>
      <w:r w:rsidR="00164655">
        <w:rPr>
          <w:rFonts w:ascii="Arial" w:hAnsi="Arial" w:cs="Arial"/>
          <w:sz w:val="22"/>
          <w:szCs w:val="22"/>
          <w:lang w:val="en-US"/>
        </w:rPr>
        <w:t xml:space="preserve">; </w:t>
      </w:r>
      <w:r w:rsidRPr="003B7CA7">
        <w:rPr>
          <w:rFonts w:ascii="Arial" w:hAnsi="Arial" w:cs="Arial"/>
          <w:sz w:val="22"/>
          <w:szCs w:val="22"/>
          <w:lang w:val="en-US"/>
        </w:rPr>
        <w:t>and</w:t>
      </w:r>
    </w:p>
    <w:p w14:paraId="1FDE0A25" w14:textId="44E95E00" w:rsidR="00DC4D82" w:rsidRPr="003B7CA7" w:rsidRDefault="00DC4D82" w:rsidP="00E90C11">
      <w:pPr>
        <w:pBdr>
          <w:top w:val="single" w:sz="4" w:space="1" w:color="auto"/>
          <w:left w:val="single" w:sz="4" w:space="4" w:color="auto"/>
          <w:bottom w:val="single" w:sz="4" w:space="1" w:color="auto"/>
          <w:right w:val="single" w:sz="4" w:space="4" w:color="auto"/>
        </w:pBdr>
        <w:spacing w:after="240"/>
        <w:jc w:val="both"/>
        <w:rPr>
          <w:rFonts w:ascii="Arial" w:hAnsi="Arial" w:cs="Arial"/>
          <w:sz w:val="22"/>
          <w:szCs w:val="22"/>
          <w:lang w:val="en-US"/>
        </w:rPr>
      </w:pPr>
      <w:r w:rsidRPr="003B7CA7">
        <w:rPr>
          <w:rFonts w:ascii="Arial" w:hAnsi="Arial" w:cs="Arial"/>
          <w:b/>
          <w:sz w:val="22"/>
          <w:szCs w:val="22"/>
          <w:lang w:val="en-US"/>
        </w:rPr>
        <w:t>Agrees</w:t>
      </w:r>
      <w:r w:rsidRPr="003B7CA7">
        <w:rPr>
          <w:rFonts w:ascii="Arial" w:hAnsi="Arial" w:cs="Arial"/>
          <w:sz w:val="22"/>
          <w:szCs w:val="22"/>
          <w:lang w:val="en-US"/>
        </w:rPr>
        <w:t xml:space="preserve"> to share outcomes, lessons learned of regional exercises with relevant ICG Working Groups. </w:t>
      </w:r>
    </w:p>
    <w:p w14:paraId="2437FFA4" w14:textId="47C810FF" w:rsidR="00DC4D82" w:rsidRPr="00E90C11" w:rsidRDefault="00DC4D82" w:rsidP="00E90C11">
      <w:pPr>
        <w:pStyle w:val="Heading2"/>
        <w:numPr>
          <w:ilvl w:val="1"/>
          <w:numId w:val="108"/>
        </w:numPr>
        <w:ind w:left="709" w:hanging="709"/>
        <w:rPr>
          <w:lang w:val="en-US"/>
        </w:rPr>
      </w:pPr>
      <w:bookmarkStart w:id="391" w:name="_Toc68619941"/>
      <w:bookmarkStart w:id="392" w:name="_Toc68708550"/>
      <w:bookmarkStart w:id="393" w:name="_Toc68708908"/>
      <w:r w:rsidRPr="00E90C11">
        <w:rPr>
          <w:lang w:val="en-US"/>
        </w:rPr>
        <w:t>Tsunami risk management</w:t>
      </w:r>
      <w:bookmarkEnd w:id="391"/>
      <w:bookmarkEnd w:id="392"/>
      <w:bookmarkEnd w:id="393"/>
    </w:p>
    <w:p w14:paraId="1356F406" w14:textId="744E663F"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t xml:space="preserve">In the NEAM region, the Joint Research Center (JRC) of the European Commission has implemented Last Mile projects in Kos (Greece) and Bodrum (Turkey) from 2019-2020. The project included the determination of tsunami inundation and development of tsunami evacuation maps; installation of a local earthquake-tsunami monitoring system, </w:t>
      </w:r>
      <w:r w:rsidR="00164655" w:rsidRPr="003B7CA7">
        <w:rPr>
          <w:rFonts w:ascii="Arial" w:hAnsi="Arial" w:cs="Arial"/>
          <w:sz w:val="22"/>
          <w:szCs w:val="22"/>
          <w:lang w:val="en-US"/>
        </w:rPr>
        <w:t>awareness,</w:t>
      </w:r>
      <w:r w:rsidRPr="003B7CA7">
        <w:rPr>
          <w:rFonts w:ascii="Arial" w:hAnsi="Arial" w:cs="Arial"/>
          <w:sz w:val="22"/>
          <w:szCs w:val="22"/>
          <w:lang w:val="en-US"/>
        </w:rPr>
        <w:t xml:space="preserve"> and preparations activities (seminars etc.). JRC is now running a second phase of the Last Mile project with similar deliverables in partnership with the Civil Protection Agency and Malta University in Marsaxlokk town, Malta. A tsunami drill was planned as part of NEAMWave21 exercise, however the exercise will be limited to a functional drill because of the ongoing pandemic. </w:t>
      </w:r>
    </w:p>
    <w:p w14:paraId="65EA68D7" w14:textId="1010B2C3"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t>The NEAMTWS Secretariat has recently submitted a project proposal with DG-ECHO. The main objective of the project will be to strengthen the resilience of vulnerable coastal communities in North</w:t>
      </w:r>
      <w:r w:rsidR="00164655">
        <w:rPr>
          <w:rFonts w:ascii="Arial" w:hAnsi="Arial" w:cs="Arial"/>
          <w:sz w:val="22"/>
          <w:szCs w:val="22"/>
          <w:lang w:val="en-US"/>
        </w:rPr>
        <w:t>-</w:t>
      </w:r>
      <w:r w:rsidRPr="003B7CA7">
        <w:rPr>
          <w:rFonts w:ascii="Arial" w:hAnsi="Arial" w:cs="Arial"/>
          <w:sz w:val="22"/>
          <w:szCs w:val="22"/>
          <w:lang w:val="en-US"/>
        </w:rPr>
        <w:t>East</w:t>
      </w:r>
      <w:r w:rsidR="00164655">
        <w:rPr>
          <w:rFonts w:ascii="Arial" w:hAnsi="Arial" w:cs="Arial"/>
          <w:sz w:val="22"/>
          <w:szCs w:val="22"/>
          <w:lang w:val="en-US"/>
        </w:rPr>
        <w:t>ern</w:t>
      </w:r>
      <w:r w:rsidRPr="003B7CA7">
        <w:rPr>
          <w:rFonts w:ascii="Arial" w:hAnsi="Arial" w:cs="Arial"/>
          <w:sz w:val="22"/>
          <w:szCs w:val="22"/>
          <w:lang w:val="en-US"/>
        </w:rPr>
        <w:t xml:space="preserve"> Atlantic, Mediterranean Tsunami Warning System (NEAMTWS) countries to tsunamis and other sea level-related hazards. The project will be implemented through three components: </w:t>
      </w:r>
      <w:r w:rsidR="00164655">
        <w:rPr>
          <w:rFonts w:ascii="Arial" w:hAnsi="Arial" w:cs="Arial"/>
          <w:sz w:val="22"/>
          <w:szCs w:val="22"/>
          <w:lang w:val="en-US"/>
        </w:rPr>
        <w:t>(</w:t>
      </w:r>
      <w:r w:rsidRPr="003B7CA7">
        <w:rPr>
          <w:rFonts w:ascii="Arial" w:hAnsi="Arial" w:cs="Arial"/>
          <w:sz w:val="22"/>
          <w:szCs w:val="22"/>
          <w:lang w:val="en-US"/>
        </w:rPr>
        <w:t xml:space="preserve">1) Adapt Global Tsunami Ready Standards and Guidelines and pilot Tsunami Ready within the framework of the NEAMTWS; </w:t>
      </w:r>
      <w:r w:rsidR="00164655">
        <w:rPr>
          <w:rFonts w:ascii="Arial" w:hAnsi="Arial" w:cs="Arial"/>
          <w:sz w:val="22"/>
          <w:szCs w:val="22"/>
          <w:lang w:val="en-US"/>
        </w:rPr>
        <w:t>(</w:t>
      </w:r>
      <w:r w:rsidRPr="003B7CA7">
        <w:rPr>
          <w:rFonts w:ascii="Arial" w:hAnsi="Arial" w:cs="Arial"/>
          <w:sz w:val="22"/>
          <w:szCs w:val="22"/>
          <w:lang w:val="en-US"/>
        </w:rPr>
        <w:t xml:space="preserve">2) supply and install tsunami detection and alerting equipment in selected NEAMTWS countries; </w:t>
      </w:r>
      <w:r w:rsidR="00164655">
        <w:rPr>
          <w:rFonts w:ascii="Arial" w:hAnsi="Arial" w:cs="Arial"/>
          <w:sz w:val="22"/>
          <w:szCs w:val="22"/>
          <w:lang w:val="en-US"/>
        </w:rPr>
        <w:t>and (</w:t>
      </w:r>
      <w:r w:rsidRPr="003B7CA7">
        <w:rPr>
          <w:rFonts w:ascii="Arial" w:hAnsi="Arial" w:cs="Arial"/>
          <w:sz w:val="22"/>
          <w:szCs w:val="22"/>
          <w:lang w:val="en-US"/>
        </w:rPr>
        <w:t xml:space="preserve">3) evaluate the effectiveness, compatibility, performance and benefits of the “Inexpensive Device for Sea Level'' (IDSL) network in NEAMTWS countries and secure its sustainability. NEAMTWS </w:t>
      </w:r>
      <w:r w:rsidRPr="003B7CA7">
        <w:rPr>
          <w:rFonts w:ascii="Arial" w:hAnsi="Arial" w:cs="Arial"/>
          <w:sz w:val="22"/>
          <w:szCs w:val="22"/>
          <w:lang w:val="en-US"/>
        </w:rPr>
        <w:lastRenderedPageBreak/>
        <w:t>countries that are expected to benefit from this project includes Cyprus, Egypt, Greece, Malta, Morocco, Spain, and Turkey. In Greece and Turkey, the project aims to build on the first phase of the Last Mile Project and establish pilot Tsunami Ready communities. A summary of the project will be shared via the Task Team meeting site.</w:t>
      </w:r>
    </w:p>
    <w:p w14:paraId="6CC4EA34" w14:textId="6BA6AB98" w:rsidR="00DC4D82" w:rsidRPr="00E90C11" w:rsidRDefault="00DC4D82" w:rsidP="00E90C11">
      <w:pPr>
        <w:pStyle w:val="Heading2"/>
        <w:numPr>
          <w:ilvl w:val="1"/>
          <w:numId w:val="108"/>
        </w:numPr>
        <w:ind w:left="709" w:hanging="709"/>
        <w:rPr>
          <w:lang w:val="en-US"/>
        </w:rPr>
      </w:pPr>
      <w:bookmarkStart w:id="394" w:name="_Toc68619942"/>
      <w:bookmarkStart w:id="395" w:name="_Toc68708551"/>
      <w:bookmarkStart w:id="396" w:name="_Toc68708909"/>
      <w:r w:rsidRPr="00E90C11">
        <w:rPr>
          <w:lang w:val="en-US"/>
        </w:rPr>
        <w:t>Performance Indicators</w:t>
      </w:r>
      <w:bookmarkEnd w:id="394"/>
      <w:bookmarkEnd w:id="395"/>
      <w:bookmarkEnd w:id="396"/>
      <w:r w:rsidRPr="00E90C11">
        <w:rPr>
          <w:lang w:val="en-US"/>
        </w:rPr>
        <w:t xml:space="preserve"> </w:t>
      </w:r>
    </w:p>
    <w:p w14:paraId="5959AE85" w14:textId="77777777"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t xml:space="preserve">Key Performance Indicators (KPIs) frameworks exist in several ICGs. ICG/NEAMTWS has its own interim KPI for upstream components. It was informally tested /applied for the first time following the recent Samos-Izmir tsunami on 30 October 2020. In IOTWMS, the KPI is based on three key pillars. In the ICG/PTWS region, the KPI includes a fourth pillar related to international cooperation. There is a need to better coordinate this work on KPI in all the ICG regions. </w:t>
      </w:r>
    </w:p>
    <w:p w14:paraId="6089183B" w14:textId="3E43FB1B"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t xml:space="preserve">The Group agreed to maintain the international cooperation and development component of the KPI because it integrates and relates with the Sendai Framework for Disaster Risk Reduction. The Group underlined not to drop the international cooperation component because it is also related to the WTAD theme/target this year. The Task Team highlighted that the Inter-ICG KPIs should facilitate </w:t>
      </w:r>
      <w:r w:rsidR="00AB38FA">
        <w:rPr>
          <w:rFonts w:ascii="Arial" w:hAnsi="Arial" w:cs="Arial"/>
          <w:sz w:val="22"/>
          <w:szCs w:val="22"/>
          <w:lang w:val="en-US"/>
        </w:rPr>
        <w:t>Member States</w:t>
      </w:r>
      <w:r w:rsidRPr="003B7CA7">
        <w:rPr>
          <w:rFonts w:ascii="Arial" w:hAnsi="Arial" w:cs="Arial"/>
          <w:sz w:val="22"/>
          <w:szCs w:val="22"/>
          <w:lang w:val="en-US"/>
        </w:rPr>
        <w:t xml:space="preserve"> to develop their own KPIs.</w:t>
      </w:r>
    </w:p>
    <w:p w14:paraId="06736934" w14:textId="77777777" w:rsidR="00DC4D82" w:rsidRPr="003B7CA7" w:rsidRDefault="00DC4D82" w:rsidP="00E90C11">
      <w:pPr>
        <w:spacing w:after="240"/>
        <w:jc w:val="both"/>
        <w:rPr>
          <w:rFonts w:ascii="Arial" w:hAnsi="Arial" w:cs="Arial"/>
          <w:b/>
          <w:sz w:val="22"/>
          <w:szCs w:val="22"/>
          <w:lang w:val="en-US"/>
        </w:rPr>
      </w:pPr>
      <w:r w:rsidRPr="003B7CA7">
        <w:rPr>
          <w:rFonts w:ascii="Arial" w:hAnsi="Arial" w:cs="Arial"/>
          <w:sz w:val="22"/>
          <w:szCs w:val="22"/>
          <w:lang w:val="en-US"/>
        </w:rPr>
        <w:t>IOC is working closely with the WMO DRR group/programme regarding the Sendai Framework for Disaster Risk Reduction, in particular in relation to the Multi-Hazard Early Warning Systems. The KPI framework should have a multi-hazard approach.</w:t>
      </w:r>
    </w:p>
    <w:p w14:paraId="1497943C" w14:textId="77777777" w:rsidR="00DC4D82" w:rsidRPr="003B7CA7" w:rsidRDefault="00DC4D82" w:rsidP="00E90C11">
      <w:pPr>
        <w:pBdr>
          <w:top w:val="single" w:sz="4" w:space="1" w:color="auto"/>
          <w:left w:val="single" w:sz="4" w:space="4" w:color="auto"/>
          <w:bottom w:val="single" w:sz="4" w:space="1" w:color="auto"/>
          <w:right w:val="single" w:sz="4" w:space="4" w:color="auto"/>
        </w:pBdr>
        <w:spacing w:after="240"/>
        <w:rPr>
          <w:rFonts w:ascii="Arial" w:hAnsi="Arial" w:cs="Arial"/>
          <w:b/>
          <w:sz w:val="22"/>
          <w:szCs w:val="22"/>
          <w:lang w:val="en-US"/>
        </w:rPr>
      </w:pPr>
      <w:r w:rsidRPr="003B7CA7">
        <w:rPr>
          <w:rFonts w:ascii="Arial" w:hAnsi="Arial" w:cs="Arial"/>
          <w:b/>
          <w:sz w:val="22"/>
          <w:szCs w:val="22"/>
          <w:lang w:val="en-US"/>
        </w:rPr>
        <w:t>Recommendations to TOWS-WG</w:t>
      </w:r>
    </w:p>
    <w:p w14:paraId="2A12A9C4" w14:textId="51050583" w:rsidR="00DC4D82" w:rsidRPr="003B7CA7" w:rsidRDefault="00DC4D82" w:rsidP="00E90C11">
      <w:pPr>
        <w:pBdr>
          <w:top w:val="single" w:sz="4" w:space="1" w:color="auto"/>
          <w:left w:val="single" w:sz="4" w:space="4" w:color="auto"/>
          <w:bottom w:val="single" w:sz="4" w:space="1" w:color="auto"/>
          <w:right w:val="single" w:sz="4" w:space="4" w:color="auto"/>
        </w:pBdr>
        <w:spacing w:after="240"/>
        <w:jc w:val="both"/>
        <w:rPr>
          <w:rFonts w:ascii="Arial" w:hAnsi="Arial" w:cs="Arial"/>
          <w:sz w:val="22"/>
          <w:szCs w:val="22"/>
          <w:lang w:val="en-US"/>
        </w:rPr>
      </w:pPr>
      <w:r w:rsidRPr="003B7CA7">
        <w:rPr>
          <w:rFonts w:ascii="Arial" w:hAnsi="Arial" w:cs="Arial"/>
          <w:b/>
          <w:sz w:val="22"/>
          <w:szCs w:val="22"/>
          <w:lang w:val="en-US"/>
        </w:rPr>
        <w:t xml:space="preserve">Notes </w:t>
      </w:r>
      <w:r w:rsidRPr="003B7CA7">
        <w:rPr>
          <w:rFonts w:ascii="Arial" w:hAnsi="Arial" w:cs="Arial"/>
          <w:sz w:val="22"/>
          <w:szCs w:val="22"/>
          <w:lang w:val="en-US"/>
        </w:rPr>
        <w:t>that the PTWS is the only ICG with International Cooperation indicators and the theme of the World Tsunami Awareness Day 2021 will link with the target F of the Sendai Framework for DRR (2015-2030) on International cooperation to developing countries</w:t>
      </w:r>
      <w:r w:rsidR="00164655">
        <w:rPr>
          <w:rFonts w:ascii="Arial" w:hAnsi="Arial" w:cs="Arial"/>
          <w:sz w:val="22"/>
          <w:szCs w:val="22"/>
          <w:lang w:val="en-US"/>
        </w:rPr>
        <w:t>;</w:t>
      </w:r>
    </w:p>
    <w:p w14:paraId="2907937B" w14:textId="48B1501A" w:rsidR="00DC4D82" w:rsidRPr="003B7CA7" w:rsidRDefault="00DC4D82" w:rsidP="00E90C11">
      <w:pPr>
        <w:pBdr>
          <w:top w:val="single" w:sz="4" w:space="1" w:color="auto"/>
          <w:left w:val="single" w:sz="4" w:space="4" w:color="auto"/>
          <w:bottom w:val="single" w:sz="4" w:space="1" w:color="auto"/>
          <w:right w:val="single" w:sz="4" w:space="4" w:color="auto"/>
        </w:pBdr>
        <w:spacing w:after="240"/>
        <w:jc w:val="both"/>
        <w:rPr>
          <w:rFonts w:ascii="Arial" w:hAnsi="Arial" w:cs="Arial"/>
          <w:sz w:val="22"/>
          <w:szCs w:val="22"/>
          <w:lang w:val="en-US"/>
        </w:rPr>
      </w:pPr>
      <w:r w:rsidRPr="003B7CA7">
        <w:rPr>
          <w:rFonts w:ascii="Arial" w:hAnsi="Arial" w:cs="Arial"/>
          <w:b/>
          <w:sz w:val="22"/>
          <w:szCs w:val="22"/>
          <w:lang w:val="en-US"/>
        </w:rPr>
        <w:t xml:space="preserve">Recommends </w:t>
      </w:r>
      <w:r w:rsidRPr="003B7CA7">
        <w:rPr>
          <w:rFonts w:ascii="Arial" w:hAnsi="Arial" w:cs="Arial"/>
          <w:sz w:val="22"/>
          <w:szCs w:val="22"/>
          <w:lang w:val="en-US"/>
        </w:rPr>
        <w:t>that the CARIBE-EWS, IOTWMS, and NEAMTWS to strongly consider including International Cooperations in their Key Performance Indictors (KPIs)</w:t>
      </w:r>
      <w:r w:rsidR="00164655">
        <w:rPr>
          <w:rFonts w:ascii="Arial" w:hAnsi="Arial" w:cs="Arial"/>
          <w:sz w:val="22"/>
          <w:szCs w:val="22"/>
          <w:lang w:val="en-US"/>
        </w:rPr>
        <w:t>;</w:t>
      </w:r>
    </w:p>
    <w:p w14:paraId="22B18FE8" w14:textId="555AC34B" w:rsidR="00DC4D82" w:rsidRPr="003B7CA7" w:rsidRDefault="00DC4D82" w:rsidP="00E90C11">
      <w:pPr>
        <w:pBdr>
          <w:top w:val="single" w:sz="4" w:space="1" w:color="auto"/>
          <w:left w:val="single" w:sz="4" w:space="4" w:color="auto"/>
          <w:bottom w:val="single" w:sz="4" w:space="1" w:color="auto"/>
          <w:right w:val="single" w:sz="4" w:space="4" w:color="auto"/>
        </w:pBdr>
        <w:spacing w:after="240"/>
        <w:jc w:val="both"/>
        <w:rPr>
          <w:rFonts w:ascii="Arial" w:hAnsi="Arial" w:cs="Arial"/>
          <w:sz w:val="22"/>
          <w:szCs w:val="22"/>
          <w:lang w:val="en-US"/>
        </w:rPr>
      </w:pPr>
      <w:r w:rsidRPr="003B7CA7">
        <w:rPr>
          <w:rFonts w:ascii="Arial" w:hAnsi="Arial" w:cs="Arial"/>
          <w:b/>
          <w:sz w:val="22"/>
          <w:szCs w:val="22"/>
          <w:lang w:val="en-US"/>
        </w:rPr>
        <w:t xml:space="preserve">Recommends </w:t>
      </w:r>
      <w:r w:rsidRPr="003B7CA7">
        <w:rPr>
          <w:rFonts w:ascii="Arial" w:hAnsi="Arial" w:cs="Arial"/>
          <w:sz w:val="22"/>
          <w:szCs w:val="22"/>
          <w:lang w:val="en-US"/>
        </w:rPr>
        <w:t>that the Task Team on KPIs complete the work on harmonized performance monitoring framework including data collection tools/questionnaire and reporting formats for presentation to the next TOWS meeting</w:t>
      </w:r>
      <w:r w:rsidR="00164655">
        <w:rPr>
          <w:rFonts w:ascii="Arial" w:hAnsi="Arial" w:cs="Arial"/>
          <w:sz w:val="22"/>
          <w:szCs w:val="22"/>
          <w:lang w:val="en-US"/>
        </w:rPr>
        <w:t>;</w:t>
      </w:r>
    </w:p>
    <w:p w14:paraId="47A07F61" w14:textId="160309E3" w:rsidR="00DC4D82" w:rsidRPr="003B7CA7" w:rsidRDefault="00DC4D82" w:rsidP="00E90C11">
      <w:pPr>
        <w:pBdr>
          <w:top w:val="single" w:sz="4" w:space="1" w:color="auto"/>
          <w:left w:val="single" w:sz="4" w:space="4" w:color="auto"/>
          <w:bottom w:val="single" w:sz="4" w:space="1" w:color="auto"/>
          <w:right w:val="single" w:sz="4" w:space="4" w:color="auto"/>
        </w:pBdr>
        <w:spacing w:after="240"/>
        <w:jc w:val="both"/>
        <w:rPr>
          <w:rFonts w:ascii="Arial" w:hAnsi="Arial" w:cs="Arial"/>
          <w:sz w:val="22"/>
          <w:szCs w:val="22"/>
          <w:lang w:val="en-US"/>
        </w:rPr>
      </w:pPr>
      <w:r w:rsidRPr="003B7CA7">
        <w:rPr>
          <w:rFonts w:ascii="Arial" w:hAnsi="Arial" w:cs="Arial"/>
          <w:b/>
          <w:sz w:val="22"/>
          <w:szCs w:val="22"/>
          <w:lang w:val="en-US"/>
        </w:rPr>
        <w:t xml:space="preserve">Requests </w:t>
      </w:r>
      <w:r w:rsidRPr="003B7CA7">
        <w:rPr>
          <w:rFonts w:ascii="Arial" w:hAnsi="Arial" w:cs="Arial"/>
          <w:sz w:val="22"/>
          <w:szCs w:val="22"/>
          <w:lang w:val="en-US"/>
        </w:rPr>
        <w:t>the Secretariat to arrange a virtual meeting of the Task Team on KPIs in the near future to discuss a work plan.</w:t>
      </w:r>
    </w:p>
    <w:p w14:paraId="7343918A" w14:textId="0D9F03B0" w:rsidR="00DC4D82" w:rsidRPr="00E90C11" w:rsidRDefault="00DC4D82" w:rsidP="00E90C11">
      <w:pPr>
        <w:pStyle w:val="Heading2"/>
        <w:numPr>
          <w:ilvl w:val="1"/>
          <w:numId w:val="108"/>
        </w:numPr>
        <w:ind w:left="709" w:hanging="709"/>
        <w:rPr>
          <w:lang w:val="en-US"/>
        </w:rPr>
      </w:pPr>
      <w:bookmarkStart w:id="397" w:name="_Toc68619943"/>
      <w:bookmarkStart w:id="398" w:name="_Toc68708552"/>
      <w:bookmarkStart w:id="399" w:name="_Toc68708910"/>
      <w:r w:rsidRPr="00E90C11">
        <w:rPr>
          <w:lang w:val="en-US"/>
        </w:rPr>
        <w:t>Local source tsunami SOPs</w:t>
      </w:r>
      <w:bookmarkEnd w:id="397"/>
      <w:bookmarkEnd w:id="398"/>
      <w:bookmarkEnd w:id="399"/>
      <w:r w:rsidRPr="00E90C11">
        <w:rPr>
          <w:lang w:val="en-US"/>
        </w:rPr>
        <w:t xml:space="preserve"> </w:t>
      </w:r>
    </w:p>
    <w:p w14:paraId="02334B28" w14:textId="43277DBF"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t xml:space="preserve">The meeting noted the importance of the SOP for local source tsunamis, especially </w:t>
      </w:r>
      <w:r w:rsidR="00164655" w:rsidRPr="003B7CA7">
        <w:rPr>
          <w:rFonts w:ascii="Arial" w:hAnsi="Arial" w:cs="Arial"/>
          <w:sz w:val="22"/>
          <w:szCs w:val="22"/>
          <w:lang w:val="en-US"/>
        </w:rPr>
        <w:t>in regard to</w:t>
      </w:r>
      <w:r w:rsidRPr="003B7CA7">
        <w:rPr>
          <w:rFonts w:ascii="Arial" w:hAnsi="Arial" w:cs="Arial"/>
          <w:sz w:val="22"/>
          <w:szCs w:val="22"/>
          <w:lang w:val="en-US"/>
        </w:rPr>
        <w:t xml:space="preserve"> building preparedness through natural warning signs, as well as taking into consideration a-typical tsunamis. There are two categories of SOPS: Tsunami Services Providers/ NTWCs and CPA/ DMO and natural warnings. The local source tsunami SOP would also be a good reference for UNESCO-IOC Tsunami Ready. SOP development for a-typical tsunamis is ongoing.</w:t>
      </w:r>
    </w:p>
    <w:p w14:paraId="04D6DFED" w14:textId="3FC39F48" w:rsidR="00164655" w:rsidRDefault="00DC4D82" w:rsidP="00066918">
      <w:pPr>
        <w:spacing w:after="240"/>
        <w:jc w:val="both"/>
        <w:rPr>
          <w:rFonts w:ascii="Arial" w:hAnsi="Arial" w:cs="Arial"/>
          <w:sz w:val="22"/>
          <w:szCs w:val="22"/>
          <w:lang w:val="en-US"/>
        </w:rPr>
      </w:pPr>
      <w:r w:rsidRPr="003B7CA7">
        <w:rPr>
          <w:rFonts w:ascii="Arial" w:hAnsi="Arial" w:cs="Arial"/>
          <w:sz w:val="22"/>
          <w:szCs w:val="22"/>
          <w:lang w:val="en-US"/>
        </w:rPr>
        <w:t>The IOC Tsunami Glossary is being updated to include new information on volcanic and landslides sources.</w:t>
      </w:r>
    </w:p>
    <w:p w14:paraId="6F739262" w14:textId="5655A7F0" w:rsidR="00DC4D82" w:rsidRPr="003B7CA7" w:rsidRDefault="00164655" w:rsidP="00E90C11">
      <w:pPr>
        <w:tabs>
          <w:tab w:val="clear" w:pos="709"/>
        </w:tabs>
        <w:snapToGrid/>
        <w:rPr>
          <w:rFonts w:ascii="Arial" w:hAnsi="Arial" w:cs="Arial"/>
          <w:sz w:val="22"/>
          <w:szCs w:val="22"/>
          <w:lang w:val="en-US"/>
        </w:rPr>
      </w:pPr>
      <w:r>
        <w:rPr>
          <w:rFonts w:ascii="Arial" w:hAnsi="Arial" w:cs="Arial"/>
          <w:sz w:val="22"/>
          <w:szCs w:val="22"/>
          <w:lang w:val="en-US"/>
        </w:rPr>
        <w:br w:type="page"/>
      </w:r>
    </w:p>
    <w:p w14:paraId="425948E3" w14:textId="77777777" w:rsidR="00DC4D82" w:rsidRPr="003B7CA7" w:rsidRDefault="00DC4D82" w:rsidP="00E90C11">
      <w:pPr>
        <w:pBdr>
          <w:top w:val="single" w:sz="4" w:space="1" w:color="auto"/>
          <w:left w:val="single" w:sz="4" w:space="4" w:color="auto"/>
          <w:bottom w:val="single" w:sz="4" w:space="1" w:color="auto"/>
          <w:right w:val="single" w:sz="4" w:space="4" w:color="auto"/>
        </w:pBdr>
        <w:spacing w:after="240"/>
        <w:rPr>
          <w:rFonts w:ascii="Arial" w:hAnsi="Arial" w:cs="Arial"/>
          <w:b/>
          <w:sz w:val="22"/>
          <w:szCs w:val="22"/>
          <w:lang w:val="en-US"/>
        </w:rPr>
      </w:pPr>
      <w:r w:rsidRPr="003B7CA7">
        <w:rPr>
          <w:rFonts w:ascii="Arial" w:hAnsi="Arial" w:cs="Arial"/>
          <w:b/>
          <w:sz w:val="22"/>
          <w:szCs w:val="22"/>
          <w:lang w:val="en-US"/>
        </w:rPr>
        <w:lastRenderedPageBreak/>
        <w:t>Recommendations to TOWS-WG</w:t>
      </w:r>
    </w:p>
    <w:p w14:paraId="2ACA2EB2" w14:textId="4469A81F" w:rsidR="00DC4D82" w:rsidRPr="003B7CA7" w:rsidRDefault="00DC4D82" w:rsidP="00E90C11">
      <w:pPr>
        <w:pBdr>
          <w:top w:val="single" w:sz="4" w:space="1" w:color="auto"/>
          <w:left w:val="single" w:sz="4" w:space="4" w:color="auto"/>
          <w:bottom w:val="single" w:sz="4" w:space="1" w:color="auto"/>
          <w:right w:val="single" w:sz="4" w:space="4" w:color="auto"/>
        </w:pBdr>
        <w:spacing w:after="240"/>
        <w:jc w:val="both"/>
        <w:rPr>
          <w:rFonts w:ascii="Arial" w:hAnsi="Arial" w:cs="Arial"/>
          <w:sz w:val="22"/>
          <w:szCs w:val="22"/>
          <w:lang w:val="en-US"/>
        </w:rPr>
      </w:pPr>
      <w:r w:rsidRPr="003B7CA7">
        <w:rPr>
          <w:rFonts w:ascii="Arial" w:hAnsi="Arial" w:cs="Arial"/>
          <w:b/>
          <w:sz w:val="22"/>
          <w:szCs w:val="22"/>
          <w:lang w:val="en-US"/>
        </w:rPr>
        <w:t>Notes</w:t>
      </w:r>
      <w:r w:rsidRPr="003B7CA7">
        <w:rPr>
          <w:rFonts w:ascii="Arial" w:hAnsi="Arial" w:cs="Arial"/>
          <w:sz w:val="22"/>
          <w:szCs w:val="22"/>
          <w:lang w:val="en-US"/>
        </w:rPr>
        <w:t xml:space="preserve"> the importance of the SOP for local source tsunamis, especially in regard to building preparedness through natural warning signs, as well as taking into consideration a-typical tsunamis</w:t>
      </w:r>
      <w:r w:rsidR="00164655">
        <w:rPr>
          <w:rFonts w:ascii="Arial" w:hAnsi="Arial" w:cs="Arial"/>
          <w:sz w:val="22"/>
          <w:szCs w:val="22"/>
          <w:lang w:val="en-US"/>
        </w:rPr>
        <w:t>;</w:t>
      </w:r>
    </w:p>
    <w:p w14:paraId="296E2A86" w14:textId="24639809" w:rsidR="00DC4D82" w:rsidRPr="003B7CA7" w:rsidRDefault="00DC4D82" w:rsidP="00E90C11">
      <w:pPr>
        <w:pBdr>
          <w:top w:val="single" w:sz="4" w:space="1" w:color="auto"/>
          <w:left w:val="single" w:sz="4" w:space="4" w:color="auto"/>
          <w:bottom w:val="single" w:sz="4" w:space="1" w:color="auto"/>
          <w:right w:val="single" w:sz="4" w:space="4" w:color="auto"/>
        </w:pBdr>
        <w:spacing w:after="240"/>
        <w:jc w:val="both"/>
        <w:rPr>
          <w:rFonts w:ascii="Arial" w:hAnsi="Arial" w:cs="Arial"/>
          <w:sz w:val="22"/>
          <w:szCs w:val="22"/>
          <w:lang w:val="en-US"/>
        </w:rPr>
      </w:pPr>
      <w:r w:rsidRPr="003B7CA7">
        <w:rPr>
          <w:rFonts w:ascii="Arial" w:hAnsi="Arial" w:cs="Arial"/>
          <w:b/>
          <w:sz w:val="22"/>
          <w:szCs w:val="22"/>
          <w:lang w:val="en-US"/>
        </w:rPr>
        <w:t xml:space="preserve">Notes </w:t>
      </w:r>
      <w:r w:rsidRPr="003B7CA7">
        <w:rPr>
          <w:rFonts w:ascii="Arial" w:hAnsi="Arial" w:cs="Arial"/>
          <w:sz w:val="22"/>
          <w:szCs w:val="22"/>
          <w:lang w:val="en-US"/>
        </w:rPr>
        <w:t>that the local source tsunami SOP would also be a good reference for UNESCO-IOC Tsunami Ready</w:t>
      </w:r>
      <w:r w:rsidR="00164655">
        <w:rPr>
          <w:rFonts w:ascii="Arial" w:hAnsi="Arial" w:cs="Arial"/>
          <w:sz w:val="22"/>
          <w:szCs w:val="22"/>
          <w:lang w:val="en-US"/>
        </w:rPr>
        <w:t>;</w:t>
      </w:r>
    </w:p>
    <w:p w14:paraId="02621194" w14:textId="1BCC64E4" w:rsidR="00DC4D82" w:rsidRPr="003B7CA7" w:rsidRDefault="00DC4D82" w:rsidP="00E90C11">
      <w:pPr>
        <w:pBdr>
          <w:top w:val="single" w:sz="4" w:space="1" w:color="auto"/>
          <w:left w:val="single" w:sz="4" w:space="4" w:color="auto"/>
          <w:bottom w:val="single" w:sz="4" w:space="1" w:color="auto"/>
          <w:right w:val="single" w:sz="4" w:space="4" w:color="auto"/>
        </w:pBdr>
        <w:spacing w:after="240"/>
        <w:jc w:val="both"/>
        <w:rPr>
          <w:rFonts w:ascii="Arial" w:hAnsi="Arial" w:cs="Arial"/>
          <w:sz w:val="22"/>
          <w:szCs w:val="22"/>
          <w:lang w:val="en-US"/>
        </w:rPr>
      </w:pPr>
      <w:r w:rsidRPr="003B7CA7">
        <w:rPr>
          <w:rFonts w:ascii="Arial" w:hAnsi="Arial" w:cs="Arial"/>
          <w:b/>
          <w:sz w:val="22"/>
          <w:szCs w:val="22"/>
          <w:lang w:val="en-US"/>
        </w:rPr>
        <w:t>Notes</w:t>
      </w:r>
      <w:r w:rsidRPr="003B7CA7">
        <w:rPr>
          <w:rFonts w:ascii="Arial" w:hAnsi="Arial" w:cs="Arial"/>
          <w:sz w:val="22"/>
          <w:szCs w:val="22"/>
          <w:lang w:val="en-US"/>
        </w:rPr>
        <w:t xml:space="preserve"> the IOC Tsunami Glossary is being updated to include new information on volcanic and landslides sources</w:t>
      </w:r>
      <w:r w:rsidR="00164655">
        <w:rPr>
          <w:rFonts w:ascii="Arial" w:hAnsi="Arial" w:cs="Arial"/>
          <w:sz w:val="22"/>
          <w:szCs w:val="22"/>
          <w:lang w:val="en-US"/>
        </w:rPr>
        <w:t>;</w:t>
      </w:r>
    </w:p>
    <w:p w14:paraId="17610176" w14:textId="0B474D95" w:rsidR="00DC4D82" w:rsidRPr="003B7CA7" w:rsidRDefault="00DC4D82" w:rsidP="00E90C11">
      <w:pPr>
        <w:pBdr>
          <w:top w:val="single" w:sz="4" w:space="1" w:color="auto"/>
          <w:left w:val="single" w:sz="4" w:space="4" w:color="auto"/>
          <w:bottom w:val="single" w:sz="4" w:space="1" w:color="auto"/>
          <w:right w:val="single" w:sz="4" w:space="4" w:color="auto"/>
        </w:pBdr>
        <w:spacing w:after="240"/>
        <w:jc w:val="both"/>
        <w:rPr>
          <w:rFonts w:ascii="Arial" w:hAnsi="Arial" w:cs="Arial"/>
          <w:sz w:val="22"/>
          <w:szCs w:val="22"/>
          <w:lang w:val="en-US"/>
        </w:rPr>
      </w:pPr>
      <w:r w:rsidRPr="003B7CA7">
        <w:rPr>
          <w:rFonts w:ascii="Arial" w:hAnsi="Arial" w:cs="Arial"/>
          <w:b/>
          <w:sz w:val="22"/>
          <w:szCs w:val="22"/>
          <w:lang w:val="en-US"/>
        </w:rPr>
        <w:t xml:space="preserve">Recommends </w:t>
      </w:r>
      <w:r w:rsidRPr="003B7CA7">
        <w:rPr>
          <w:rFonts w:ascii="Arial" w:hAnsi="Arial" w:cs="Arial"/>
          <w:sz w:val="22"/>
          <w:szCs w:val="22"/>
          <w:lang w:val="en-US"/>
        </w:rPr>
        <w:t>that ICGs / Working Groups to further advance the discussion on local source tsunami SOPs.</w:t>
      </w:r>
    </w:p>
    <w:p w14:paraId="7F81C972" w14:textId="4977FCEF" w:rsidR="00DC4D82" w:rsidRPr="00E90C11" w:rsidRDefault="00DC4D82" w:rsidP="00E90C11">
      <w:pPr>
        <w:pStyle w:val="Heading2"/>
        <w:numPr>
          <w:ilvl w:val="1"/>
          <w:numId w:val="108"/>
        </w:numPr>
        <w:ind w:left="709" w:hanging="709"/>
        <w:rPr>
          <w:lang w:val="en-US"/>
        </w:rPr>
      </w:pPr>
      <w:bookmarkStart w:id="400" w:name="_Toc68619944"/>
      <w:bookmarkStart w:id="401" w:name="_Toc68708553"/>
      <w:bookmarkStart w:id="402" w:name="_Toc68708911"/>
      <w:r w:rsidRPr="00E90C11">
        <w:rPr>
          <w:lang w:val="en-US"/>
        </w:rPr>
        <w:t>NTWC Competency Framework</w:t>
      </w:r>
      <w:bookmarkEnd w:id="400"/>
      <w:bookmarkEnd w:id="401"/>
      <w:bookmarkEnd w:id="402"/>
      <w:r w:rsidRPr="00E90C11">
        <w:rPr>
          <w:lang w:val="en-US"/>
        </w:rPr>
        <w:t xml:space="preserve"> </w:t>
      </w:r>
    </w:p>
    <w:p w14:paraId="311A1735" w14:textId="77777777"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t xml:space="preserve">OTGA plans to develop courses to support TEMP and Tsunami Ready. This will be further discussed in the agenda item on training. </w:t>
      </w:r>
    </w:p>
    <w:p w14:paraId="50F926FE" w14:textId="77777777" w:rsidR="00DC4D82" w:rsidRPr="003B7CA7" w:rsidRDefault="00DC4D82" w:rsidP="00E90C11">
      <w:pPr>
        <w:pBdr>
          <w:top w:val="single" w:sz="4" w:space="1" w:color="auto"/>
          <w:left w:val="single" w:sz="4" w:space="4" w:color="auto"/>
          <w:bottom w:val="single" w:sz="4" w:space="1" w:color="auto"/>
          <w:right w:val="single" w:sz="4" w:space="4" w:color="auto"/>
        </w:pBdr>
        <w:spacing w:after="240"/>
        <w:rPr>
          <w:rFonts w:ascii="Arial" w:hAnsi="Arial" w:cs="Arial"/>
          <w:b/>
          <w:sz w:val="22"/>
          <w:szCs w:val="22"/>
          <w:lang w:val="en-US"/>
        </w:rPr>
      </w:pPr>
      <w:r w:rsidRPr="003B7CA7">
        <w:rPr>
          <w:rFonts w:ascii="Arial" w:hAnsi="Arial" w:cs="Arial"/>
          <w:b/>
          <w:sz w:val="22"/>
          <w:szCs w:val="22"/>
          <w:lang w:val="en-US"/>
        </w:rPr>
        <w:t>Recommendations to TOWS-WG</w:t>
      </w:r>
    </w:p>
    <w:p w14:paraId="0159B6D8" w14:textId="35D1E0C9" w:rsidR="00DC4D82" w:rsidRPr="003B7CA7" w:rsidRDefault="00DC4D82" w:rsidP="00E90C11">
      <w:pPr>
        <w:pBdr>
          <w:top w:val="single" w:sz="4" w:space="1" w:color="auto"/>
          <w:left w:val="single" w:sz="4" w:space="4" w:color="auto"/>
          <w:bottom w:val="single" w:sz="4" w:space="1" w:color="auto"/>
          <w:right w:val="single" w:sz="4" w:space="4" w:color="auto"/>
        </w:pBdr>
        <w:spacing w:after="240"/>
        <w:jc w:val="both"/>
        <w:rPr>
          <w:rFonts w:ascii="Arial" w:hAnsi="Arial" w:cs="Arial"/>
          <w:sz w:val="22"/>
          <w:szCs w:val="22"/>
          <w:lang w:val="en-US"/>
        </w:rPr>
      </w:pPr>
      <w:r w:rsidRPr="003B7CA7">
        <w:rPr>
          <w:rFonts w:ascii="Arial" w:hAnsi="Arial" w:cs="Arial"/>
          <w:b/>
          <w:sz w:val="22"/>
          <w:szCs w:val="22"/>
          <w:lang w:val="en-US"/>
        </w:rPr>
        <w:t xml:space="preserve">Notes </w:t>
      </w:r>
      <w:r w:rsidRPr="003B7CA7">
        <w:rPr>
          <w:rFonts w:ascii="Arial" w:hAnsi="Arial" w:cs="Arial"/>
          <w:sz w:val="22"/>
          <w:szCs w:val="22"/>
          <w:lang w:val="en-US"/>
        </w:rPr>
        <w:t>the International Tsunami Information Centre (ITIC) report on the NTWC Competency Framework to the TT-TWO regarding progressing on finalizing the PTWS Framework, and piloting training according to the Framework in Tonga in 2019</w:t>
      </w:r>
      <w:r w:rsidR="00164655">
        <w:rPr>
          <w:rFonts w:ascii="Arial" w:hAnsi="Arial" w:cs="Arial"/>
          <w:sz w:val="22"/>
          <w:szCs w:val="22"/>
          <w:lang w:val="en-US"/>
        </w:rPr>
        <w:t>;</w:t>
      </w:r>
    </w:p>
    <w:p w14:paraId="69C82467" w14:textId="4FA95B08" w:rsidR="00DC4D82" w:rsidRPr="003B7CA7" w:rsidRDefault="00DC4D82" w:rsidP="00E90C11">
      <w:pPr>
        <w:pBdr>
          <w:top w:val="single" w:sz="4" w:space="1" w:color="auto"/>
          <w:left w:val="single" w:sz="4" w:space="4" w:color="auto"/>
          <w:bottom w:val="single" w:sz="4" w:space="1" w:color="auto"/>
          <w:right w:val="single" w:sz="4" w:space="4" w:color="auto"/>
        </w:pBdr>
        <w:spacing w:after="240"/>
        <w:jc w:val="both"/>
        <w:rPr>
          <w:rFonts w:ascii="Arial" w:hAnsi="Arial" w:cs="Arial"/>
          <w:sz w:val="22"/>
          <w:szCs w:val="22"/>
          <w:lang w:val="en-US"/>
        </w:rPr>
      </w:pPr>
      <w:r w:rsidRPr="003B7CA7">
        <w:rPr>
          <w:rFonts w:ascii="Arial" w:hAnsi="Arial" w:cs="Arial"/>
          <w:b/>
          <w:sz w:val="22"/>
          <w:szCs w:val="22"/>
          <w:lang w:val="en-US"/>
        </w:rPr>
        <w:t>Notes</w:t>
      </w:r>
      <w:r w:rsidRPr="003B7CA7">
        <w:rPr>
          <w:rFonts w:ascii="Arial" w:hAnsi="Arial" w:cs="Arial"/>
          <w:sz w:val="22"/>
          <w:szCs w:val="22"/>
          <w:lang w:val="en-US"/>
        </w:rPr>
        <w:t xml:space="preserve"> that ITIC and the Indonesia BMKG have been designated as Ocean Teacher Global Academy Specialized Training Centres (OTGA STC) in 2020</w:t>
      </w:r>
      <w:r w:rsidR="00164655">
        <w:rPr>
          <w:rFonts w:ascii="Arial" w:hAnsi="Arial" w:cs="Arial"/>
          <w:sz w:val="22"/>
          <w:szCs w:val="22"/>
          <w:lang w:val="en-US"/>
        </w:rPr>
        <w:t>;</w:t>
      </w:r>
    </w:p>
    <w:p w14:paraId="3E297C81" w14:textId="2F161DD8" w:rsidR="00DC4D82" w:rsidRPr="003B7CA7" w:rsidRDefault="00DC4D82" w:rsidP="00E90C11">
      <w:pPr>
        <w:pBdr>
          <w:top w:val="single" w:sz="4" w:space="1" w:color="auto"/>
          <w:left w:val="single" w:sz="4" w:space="4" w:color="auto"/>
          <w:bottom w:val="single" w:sz="4" w:space="1" w:color="auto"/>
          <w:right w:val="single" w:sz="4" w:space="4" w:color="auto"/>
        </w:pBdr>
        <w:spacing w:after="240"/>
        <w:jc w:val="both"/>
        <w:rPr>
          <w:rFonts w:ascii="Arial" w:hAnsi="Arial" w:cs="Arial"/>
          <w:sz w:val="22"/>
          <w:szCs w:val="22"/>
          <w:lang w:val="en-US"/>
        </w:rPr>
      </w:pPr>
      <w:r w:rsidRPr="003B7CA7">
        <w:rPr>
          <w:rFonts w:ascii="Arial" w:hAnsi="Arial" w:cs="Arial"/>
          <w:b/>
          <w:sz w:val="22"/>
          <w:szCs w:val="22"/>
          <w:lang w:val="en-US"/>
        </w:rPr>
        <w:t>Notes</w:t>
      </w:r>
      <w:r w:rsidRPr="003B7CA7">
        <w:rPr>
          <w:rFonts w:ascii="Arial" w:hAnsi="Arial" w:cs="Arial"/>
          <w:sz w:val="22"/>
          <w:szCs w:val="22"/>
          <w:lang w:val="en-US"/>
        </w:rPr>
        <w:t xml:space="preserve"> the confirmation by ITIC that it will take the lead to develop such training under the OTGA, in collaboration with the IOC, TICs, practitioner experts, and Indonesia BMKG</w:t>
      </w:r>
      <w:r w:rsidR="00164655">
        <w:rPr>
          <w:rFonts w:ascii="Arial" w:hAnsi="Arial" w:cs="Arial"/>
          <w:sz w:val="22"/>
          <w:szCs w:val="22"/>
          <w:lang w:val="en-US"/>
        </w:rPr>
        <w:t>;</w:t>
      </w:r>
    </w:p>
    <w:p w14:paraId="2ED0C851" w14:textId="7E83BC6F" w:rsidR="00DC4D82" w:rsidRPr="003B7CA7" w:rsidRDefault="00DC4D82" w:rsidP="00E90C11">
      <w:pPr>
        <w:pBdr>
          <w:top w:val="single" w:sz="4" w:space="1" w:color="auto"/>
          <w:left w:val="single" w:sz="4" w:space="4" w:color="auto"/>
          <w:bottom w:val="single" w:sz="4" w:space="1" w:color="auto"/>
          <w:right w:val="single" w:sz="4" w:space="4" w:color="auto"/>
        </w:pBdr>
        <w:spacing w:after="240"/>
        <w:jc w:val="both"/>
        <w:rPr>
          <w:rFonts w:ascii="Arial" w:hAnsi="Arial" w:cs="Arial"/>
          <w:sz w:val="22"/>
          <w:szCs w:val="22"/>
          <w:lang w:val="en-US"/>
        </w:rPr>
      </w:pPr>
      <w:r w:rsidRPr="003B7CA7">
        <w:rPr>
          <w:rFonts w:ascii="Arial" w:hAnsi="Arial" w:cs="Arial"/>
          <w:b/>
          <w:sz w:val="22"/>
          <w:szCs w:val="22"/>
          <w:lang w:val="en-US"/>
        </w:rPr>
        <w:t xml:space="preserve">Requests </w:t>
      </w:r>
      <w:r w:rsidRPr="003B7CA7">
        <w:rPr>
          <w:rFonts w:ascii="Arial" w:hAnsi="Arial" w:cs="Arial"/>
          <w:sz w:val="22"/>
          <w:szCs w:val="22"/>
          <w:lang w:val="en-US"/>
        </w:rPr>
        <w:t>the ITIC to report to the TT on the progress at the next TOWS meeting.</w:t>
      </w:r>
    </w:p>
    <w:p w14:paraId="1AA18BB8" w14:textId="1EE0EDC8" w:rsidR="00DC4D82" w:rsidRPr="00E90C11" w:rsidRDefault="00DC4D82" w:rsidP="00E90C11">
      <w:pPr>
        <w:pStyle w:val="Heading2"/>
        <w:numPr>
          <w:ilvl w:val="1"/>
          <w:numId w:val="108"/>
        </w:numPr>
        <w:ind w:left="709" w:hanging="709"/>
        <w:rPr>
          <w:lang w:val="en-US"/>
        </w:rPr>
      </w:pPr>
      <w:bookmarkStart w:id="403" w:name="_Toc68619945"/>
      <w:bookmarkStart w:id="404" w:name="_Toc68708554"/>
      <w:bookmarkStart w:id="405" w:name="_Toc68708912"/>
      <w:r w:rsidRPr="00E90C11">
        <w:rPr>
          <w:lang w:val="en-US"/>
        </w:rPr>
        <w:t>Tsunami Evacuation Mapping</w:t>
      </w:r>
      <w:bookmarkEnd w:id="403"/>
      <w:bookmarkEnd w:id="404"/>
      <w:bookmarkEnd w:id="405"/>
      <w:r w:rsidRPr="00E90C11">
        <w:rPr>
          <w:lang w:val="en-US"/>
        </w:rPr>
        <w:t xml:space="preserve"> </w:t>
      </w:r>
    </w:p>
    <w:p w14:paraId="4279BF7A" w14:textId="77777777"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t xml:space="preserve">The Tsunami Evacuation Maps, Plans, and Procedures training is also part of a Specialized Training Centres program under OTGA and will support Tsunami Ready. This was further discussed under the training agenda.  </w:t>
      </w:r>
    </w:p>
    <w:p w14:paraId="53B3768C" w14:textId="77777777"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t>The JRC-Malta Last Mile project has completed tsunami evacuation mapping in Marsaxlokk town. The project outcome will be shared at the next TT DMP meeting.</w:t>
      </w:r>
    </w:p>
    <w:p w14:paraId="6260C5DC" w14:textId="30C0EDE9" w:rsidR="00DC4D82" w:rsidRPr="003B7CA7" w:rsidRDefault="00DC4D82" w:rsidP="00E90C11">
      <w:pPr>
        <w:pBdr>
          <w:top w:val="single" w:sz="4" w:space="1" w:color="auto"/>
          <w:left w:val="single" w:sz="4" w:space="4" w:color="auto"/>
          <w:bottom w:val="single" w:sz="4" w:space="1" w:color="auto"/>
          <w:right w:val="single" w:sz="4" w:space="4" w:color="auto"/>
        </w:pBdr>
        <w:spacing w:after="240"/>
        <w:rPr>
          <w:rFonts w:ascii="Arial" w:hAnsi="Arial" w:cs="Arial"/>
          <w:b/>
          <w:sz w:val="22"/>
          <w:szCs w:val="22"/>
          <w:lang w:val="en-US"/>
        </w:rPr>
      </w:pPr>
      <w:r w:rsidRPr="003B7CA7">
        <w:rPr>
          <w:rFonts w:ascii="Arial" w:hAnsi="Arial" w:cs="Arial"/>
          <w:b/>
          <w:sz w:val="22"/>
          <w:szCs w:val="22"/>
          <w:lang w:val="en-US"/>
        </w:rPr>
        <w:t>Recommendations to TOWS-WG</w:t>
      </w:r>
    </w:p>
    <w:p w14:paraId="35937738" w14:textId="7473D504" w:rsidR="00DC4D82" w:rsidRPr="003B7CA7" w:rsidRDefault="00DC4D82" w:rsidP="00E90C11">
      <w:pPr>
        <w:pBdr>
          <w:top w:val="single" w:sz="4" w:space="1" w:color="auto"/>
          <w:left w:val="single" w:sz="4" w:space="4" w:color="auto"/>
          <w:bottom w:val="single" w:sz="4" w:space="1" w:color="auto"/>
          <w:right w:val="single" w:sz="4" w:space="4" w:color="auto"/>
        </w:pBdr>
        <w:spacing w:after="240"/>
        <w:jc w:val="both"/>
        <w:rPr>
          <w:rFonts w:ascii="Arial" w:hAnsi="Arial" w:cs="Arial"/>
          <w:sz w:val="22"/>
          <w:szCs w:val="22"/>
          <w:lang w:val="en-US"/>
        </w:rPr>
      </w:pPr>
      <w:r w:rsidRPr="003B7CA7">
        <w:rPr>
          <w:rFonts w:ascii="Arial" w:hAnsi="Arial" w:cs="Arial"/>
          <w:b/>
          <w:sz w:val="22"/>
          <w:szCs w:val="22"/>
          <w:lang w:val="en-US"/>
        </w:rPr>
        <w:t>Appreciates</w:t>
      </w:r>
      <w:r w:rsidRPr="003B7CA7">
        <w:rPr>
          <w:rFonts w:ascii="Arial" w:hAnsi="Arial" w:cs="Arial"/>
          <w:sz w:val="22"/>
          <w:szCs w:val="22"/>
          <w:lang w:val="en-US"/>
        </w:rPr>
        <w:t xml:space="preserve"> the development of exercise guidance by the Caribbean through a draft IOC Manual Guide 86</w:t>
      </w:r>
      <w:r w:rsidR="00164655">
        <w:rPr>
          <w:rFonts w:ascii="Arial" w:hAnsi="Arial" w:cs="Arial"/>
          <w:sz w:val="22"/>
          <w:szCs w:val="22"/>
          <w:lang w:val="en-US"/>
        </w:rPr>
        <w:t>;</w:t>
      </w:r>
    </w:p>
    <w:p w14:paraId="75516134" w14:textId="1ABFDE56" w:rsidR="00DC4D82" w:rsidRPr="003B7CA7" w:rsidRDefault="00DC4D82" w:rsidP="00E90C11">
      <w:pPr>
        <w:pBdr>
          <w:top w:val="single" w:sz="4" w:space="1" w:color="auto"/>
          <w:left w:val="single" w:sz="4" w:space="4" w:color="auto"/>
          <w:bottom w:val="single" w:sz="4" w:space="1" w:color="auto"/>
          <w:right w:val="single" w:sz="4" w:space="4" w:color="auto"/>
        </w:pBdr>
        <w:spacing w:after="240"/>
        <w:jc w:val="both"/>
        <w:rPr>
          <w:rFonts w:ascii="Arial" w:hAnsi="Arial" w:cs="Arial"/>
          <w:sz w:val="22"/>
          <w:szCs w:val="22"/>
          <w:lang w:val="en-US"/>
        </w:rPr>
      </w:pPr>
      <w:r w:rsidRPr="003B7CA7">
        <w:rPr>
          <w:rFonts w:ascii="Arial" w:hAnsi="Arial" w:cs="Arial"/>
          <w:b/>
          <w:sz w:val="22"/>
          <w:szCs w:val="22"/>
          <w:lang w:val="en-US"/>
        </w:rPr>
        <w:t>Notes</w:t>
      </w:r>
      <w:r w:rsidRPr="003B7CA7">
        <w:rPr>
          <w:rFonts w:ascii="Arial" w:hAnsi="Arial" w:cs="Arial"/>
          <w:sz w:val="22"/>
          <w:szCs w:val="22"/>
          <w:lang w:val="en-US"/>
        </w:rPr>
        <w:t xml:space="preserve"> that community exercise is a Tsunami Ready indicator</w:t>
      </w:r>
      <w:r w:rsidR="00164655">
        <w:rPr>
          <w:rFonts w:ascii="Arial" w:hAnsi="Arial" w:cs="Arial"/>
          <w:sz w:val="22"/>
          <w:szCs w:val="22"/>
          <w:lang w:val="en-US"/>
        </w:rPr>
        <w:t>;</w:t>
      </w:r>
    </w:p>
    <w:p w14:paraId="4E0AFB21" w14:textId="0A00E7FC" w:rsidR="00DC4D82" w:rsidRPr="003B7CA7" w:rsidRDefault="00DC4D82" w:rsidP="00E90C11">
      <w:pPr>
        <w:pBdr>
          <w:top w:val="single" w:sz="4" w:space="1" w:color="auto"/>
          <w:left w:val="single" w:sz="4" w:space="4" w:color="auto"/>
          <w:bottom w:val="single" w:sz="4" w:space="1" w:color="auto"/>
          <w:right w:val="single" w:sz="4" w:space="4" w:color="auto"/>
        </w:pBdr>
        <w:spacing w:after="240"/>
        <w:jc w:val="both"/>
        <w:rPr>
          <w:rFonts w:ascii="Arial" w:hAnsi="Arial" w:cs="Arial"/>
          <w:sz w:val="22"/>
          <w:szCs w:val="22"/>
          <w:lang w:val="en-US"/>
        </w:rPr>
      </w:pPr>
      <w:r w:rsidRPr="003B7CA7">
        <w:rPr>
          <w:rFonts w:ascii="Arial" w:hAnsi="Arial" w:cs="Arial"/>
          <w:b/>
          <w:sz w:val="22"/>
          <w:szCs w:val="22"/>
          <w:lang w:val="en-US"/>
        </w:rPr>
        <w:t>Encourages</w:t>
      </w:r>
      <w:r w:rsidRPr="003B7CA7">
        <w:rPr>
          <w:rFonts w:ascii="Arial" w:hAnsi="Arial" w:cs="Arial"/>
          <w:sz w:val="22"/>
          <w:szCs w:val="22"/>
          <w:lang w:val="en-US"/>
        </w:rPr>
        <w:t xml:space="preserve"> the CARIBE-EWS to finalize, publish, and translate the IOC Manual Guide 86 in Spanish and French</w:t>
      </w:r>
      <w:r w:rsidR="00164655">
        <w:rPr>
          <w:rFonts w:ascii="Arial" w:hAnsi="Arial" w:cs="Arial"/>
          <w:sz w:val="22"/>
          <w:szCs w:val="22"/>
          <w:lang w:val="en-US"/>
        </w:rPr>
        <w:t>;</w:t>
      </w:r>
    </w:p>
    <w:p w14:paraId="3DCFD060" w14:textId="5FD05E20" w:rsidR="00DC4D82" w:rsidRPr="003B7CA7" w:rsidRDefault="00DC4D82" w:rsidP="00E90C11">
      <w:pPr>
        <w:pBdr>
          <w:top w:val="single" w:sz="4" w:space="1" w:color="auto"/>
          <w:left w:val="single" w:sz="4" w:space="4" w:color="auto"/>
          <w:bottom w:val="single" w:sz="4" w:space="1" w:color="auto"/>
          <w:right w:val="single" w:sz="4" w:space="4" w:color="auto"/>
        </w:pBdr>
        <w:spacing w:after="240"/>
        <w:jc w:val="both"/>
        <w:rPr>
          <w:rFonts w:ascii="Arial" w:hAnsi="Arial" w:cs="Arial"/>
          <w:sz w:val="22"/>
          <w:szCs w:val="22"/>
          <w:lang w:val="en-US"/>
        </w:rPr>
      </w:pPr>
      <w:r w:rsidRPr="003B7CA7">
        <w:rPr>
          <w:rFonts w:ascii="Arial" w:hAnsi="Arial" w:cs="Arial"/>
          <w:b/>
          <w:sz w:val="22"/>
          <w:szCs w:val="22"/>
          <w:lang w:val="en-US"/>
        </w:rPr>
        <w:t>Agrees</w:t>
      </w:r>
      <w:r w:rsidRPr="003B7CA7">
        <w:rPr>
          <w:rFonts w:ascii="Arial" w:hAnsi="Arial" w:cs="Arial"/>
          <w:sz w:val="22"/>
          <w:szCs w:val="22"/>
          <w:lang w:val="en-US"/>
        </w:rPr>
        <w:t xml:space="preserve"> that</w:t>
      </w:r>
      <w:r w:rsidRPr="003B7CA7">
        <w:rPr>
          <w:rFonts w:ascii="Arial" w:hAnsi="Arial" w:cs="Arial"/>
          <w:b/>
          <w:sz w:val="22"/>
          <w:szCs w:val="22"/>
          <w:lang w:val="en-US"/>
        </w:rPr>
        <w:t xml:space="preserve"> </w:t>
      </w:r>
      <w:r w:rsidRPr="003B7CA7">
        <w:rPr>
          <w:rFonts w:ascii="Arial" w:hAnsi="Arial" w:cs="Arial"/>
          <w:sz w:val="22"/>
          <w:szCs w:val="22"/>
          <w:lang w:val="en-US"/>
        </w:rPr>
        <w:t>the TOWS TT-DMP consider IOC Manual Guide 86 for global applicability.</w:t>
      </w:r>
    </w:p>
    <w:p w14:paraId="6879C4C5" w14:textId="57B7D893" w:rsidR="00DC4D82" w:rsidRPr="00E90C11" w:rsidRDefault="00DC4D82" w:rsidP="00E90C11">
      <w:pPr>
        <w:pStyle w:val="Heading2"/>
        <w:numPr>
          <w:ilvl w:val="1"/>
          <w:numId w:val="108"/>
        </w:numPr>
        <w:ind w:left="709" w:hanging="709"/>
        <w:rPr>
          <w:lang w:val="en-US"/>
        </w:rPr>
      </w:pPr>
      <w:bookmarkStart w:id="406" w:name="_Toc68619946"/>
      <w:bookmarkStart w:id="407" w:name="_Toc68708555"/>
      <w:bookmarkStart w:id="408" w:name="_Toc68708913"/>
      <w:r w:rsidRPr="00E90C11">
        <w:rPr>
          <w:lang w:val="en-US"/>
        </w:rPr>
        <w:lastRenderedPageBreak/>
        <w:t>Structural Design Guidance</w:t>
      </w:r>
      <w:bookmarkEnd w:id="406"/>
      <w:bookmarkEnd w:id="407"/>
      <w:bookmarkEnd w:id="408"/>
      <w:r w:rsidRPr="00E90C11">
        <w:rPr>
          <w:lang w:val="en-US"/>
        </w:rPr>
        <w:t xml:space="preserve"> </w:t>
      </w:r>
    </w:p>
    <w:p w14:paraId="227EA7DD" w14:textId="29782740" w:rsidR="00DC4D82" w:rsidRPr="003B7CA7" w:rsidRDefault="00DC4D82" w:rsidP="00E90C11">
      <w:pPr>
        <w:jc w:val="both"/>
        <w:rPr>
          <w:rFonts w:ascii="Arial" w:hAnsi="Arial" w:cs="Arial"/>
          <w:sz w:val="22"/>
          <w:szCs w:val="22"/>
          <w:lang w:val="en-US"/>
        </w:rPr>
      </w:pPr>
      <w:r w:rsidRPr="003B7CA7">
        <w:rPr>
          <w:rFonts w:ascii="Arial" w:hAnsi="Arial" w:cs="Arial"/>
          <w:sz w:val="22"/>
          <w:szCs w:val="22"/>
          <w:lang w:val="en-US"/>
        </w:rPr>
        <w:t xml:space="preserve">The Group was informed that ITIC has completed an evaluation on structural design guidance since June / July 2020. The document is available </w:t>
      </w:r>
      <w:r w:rsidR="00164655" w:rsidRPr="003B7CA7">
        <w:rPr>
          <w:rFonts w:ascii="Arial" w:hAnsi="Arial" w:cs="Arial"/>
          <w:sz w:val="22"/>
          <w:szCs w:val="22"/>
          <w:lang w:val="en-US"/>
        </w:rPr>
        <w:t>online</w:t>
      </w:r>
      <w:r w:rsidRPr="003B7CA7">
        <w:rPr>
          <w:rFonts w:ascii="Arial" w:hAnsi="Arial" w:cs="Arial"/>
          <w:sz w:val="22"/>
          <w:szCs w:val="22"/>
          <w:lang w:val="en-US"/>
        </w:rPr>
        <w:t xml:space="preserve"> at:</w:t>
      </w:r>
    </w:p>
    <w:p w14:paraId="6FFA8B25" w14:textId="75BDAF54" w:rsidR="00DC4D82" w:rsidRPr="003B7CA7" w:rsidRDefault="00164655" w:rsidP="00DC4D82">
      <w:pPr>
        <w:spacing w:after="240"/>
        <w:rPr>
          <w:rFonts w:ascii="Arial" w:hAnsi="Arial" w:cs="Arial"/>
          <w:sz w:val="22"/>
          <w:szCs w:val="22"/>
          <w:lang w:val="en-US"/>
        </w:rPr>
      </w:pPr>
      <w:hyperlink r:id="rId95" w:history="1">
        <w:r w:rsidR="00DC4D82" w:rsidRPr="00164655">
          <w:rPr>
            <w:rStyle w:val="Hyperlink"/>
            <w:rFonts w:cs="Arial"/>
            <w:szCs w:val="22"/>
            <w:lang w:val="en-US"/>
          </w:rPr>
          <w:t>http://itic.ioc-unesco.org/index.php?option=com_content&amp;view=article&amp;id=2070&amp;Itemid=2927</w:t>
        </w:r>
      </w:hyperlink>
    </w:p>
    <w:p w14:paraId="79B8FDAE" w14:textId="77777777" w:rsidR="00DC4D82" w:rsidRPr="003B7CA7" w:rsidRDefault="00DC4D82" w:rsidP="00E90C11">
      <w:pPr>
        <w:pBdr>
          <w:top w:val="single" w:sz="4" w:space="1" w:color="auto"/>
          <w:left w:val="single" w:sz="4" w:space="4" w:color="auto"/>
          <w:bottom w:val="single" w:sz="4" w:space="1" w:color="auto"/>
          <w:right w:val="single" w:sz="4" w:space="4" w:color="auto"/>
        </w:pBdr>
        <w:spacing w:after="240"/>
        <w:rPr>
          <w:rFonts w:ascii="Arial" w:hAnsi="Arial" w:cs="Arial"/>
          <w:b/>
          <w:sz w:val="22"/>
          <w:szCs w:val="22"/>
          <w:lang w:val="en-US"/>
        </w:rPr>
      </w:pPr>
      <w:r w:rsidRPr="003B7CA7">
        <w:rPr>
          <w:rFonts w:ascii="Arial" w:hAnsi="Arial" w:cs="Arial"/>
          <w:b/>
          <w:sz w:val="22"/>
          <w:szCs w:val="22"/>
          <w:lang w:val="en-US"/>
        </w:rPr>
        <w:t>Recommendations to TOWS-WG</w:t>
      </w:r>
    </w:p>
    <w:p w14:paraId="48E8E423" w14:textId="01868D68" w:rsidR="00DC4D82" w:rsidRPr="003B7CA7" w:rsidRDefault="00DC4D82" w:rsidP="00E90C11">
      <w:pPr>
        <w:pBdr>
          <w:top w:val="single" w:sz="4" w:space="1" w:color="auto"/>
          <w:left w:val="single" w:sz="4" w:space="4" w:color="auto"/>
          <w:bottom w:val="single" w:sz="4" w:space="1" w:color="auto"/>
          <w:right w:val="single" w:sz="4" w:space="4" w:color="auto"/>
        </w:pBdr>
        <w:spacing w:after="240"/>
        <w:jc w:val="both"/>
        <w:rPr>
          <w:rFonts w:ascii="Arial" w:hAnsi="Arial" w:cs="Arial"/>
          <w:sz w:val="22"/>
          <w:szCs w:val="22"/>
          <w:lang w:val="en-US"/>
        </w:rPr>
      </w:pPr>
      <w:r w:rsidRPr="003B7CA7">
        <w:rPr>
          <w:rFonts w:ascii="Arial" w:hAnsi="Arial" w:cs="Arial"/>
          <w:b/>
          <w:sz w:val="22"/>
          <w:szCs w:val="22"/>
          <w:lang w:val="en-US"/>
        </w:rPr>
        <w:t xml:space="preserve">Notes with appreciation </w:t>
      </w:r>
      <w:r w:rsidRPr="003B7CA7">
        <w:rPr>
          <w:rFonts w:ascii="Arial" w:hAnsi="Arial" w:cs="Arial"/>
          <w:sz w:val="22"/>
          <w:szCs w:val="22"/>
          <w:lang w:val="en-US"/>
        </w:rPr>
        <w:t>the completion by ITIC of the compilation of international structural design guidance for buildings used as evacuation shelters, and its sharing through the ITIC web site, per the request of the PTWS and TOWS TT-DMP</w:t>
      </w:r>
      <w:r w:rsidR="00C51820">
        <w:rPr>
          <w:rFonts w:ascii="Arial" w:hAnsi="Arial" w:cs="Arial"/>
          <w:sz w:val="22"/>
          <w:szCs w:val="22"/>
          <w:lang w:val="en-US"/>
        </w:rPr>
        <w:t>;</w:t>
      </w:r>
    </w:p>
    <w:p w14:paraId="6B17D965" w14:textId="3C47E3CF" w:rsidR="00DC4D82" w:rsidRPr="003B7CA7" w:rsidRDefault="00DC4D82" w:rsidP="00E90C11">
      <w:pPr>
        <w:pBdr>
          <w:top w:val="single" w:sz="4" w:space="1" w:color="auto"/>
          <w:left w:val="single" w:sz="4" w:space="4" w:color="auto"/>
          <w:bottom w:val="single" w:sz="4" w:space="1" w:color="auto"/>
          <w:right w:val="single" w:sz="4" w:space="4" w:color="auto"/>
        </w:pBdr>
        <w:spacing w:after="240"/>
        <w:jc w:val="both"/>
        <w:rPr>
          <w:rFonts w:ascii="Arial" w:hAnsi="Arial" w:cs="Arial"/>
          <w:sz w:val="22"/>
          <w:szCs w:val="22"/>
          <w:lang w:val="en-NZ"/>
        </w:rPr>
      </w:pPr>
      <w:r w:rsidRPr="003B7CA7">
        <w:rPr>
          <w:rFonts w:ascii="Arial" w:hAnsi="Arial" w:cs="Arial"/>
          <w:b/>
          <w:sz w:val="22"/>
          <w:szCs w:val="22"/>
          <w:lang w:val="en-NZ"/>
        </w:rPr>
        <w:t xml:space="preserve">Recommends </w:t>
      </w:r>
      <w:r w:rsidR="00AB38FA">
        <w:rPr>
          <w:rFonts w:ascii="Arial" w:hAnsi="Arial" w:cs="Arial"/>
          <w:sz w:val="22"/>
          <w:szCs w:val="22"/>
          <w:lang w:val="en-NZ"/>
        </w:rPr>
        <w:t>Member States</w:t>
      </w:r>
      <w:r w:rsidRPr="003B7CA7">
        <w:rPr>
          <w:rFonts w:ascii="Arial" w:hAnsi="Arial" w:cs="Arial"/>
          <w:sz w:val="22"/>
          <w:szCs w:val="22"/>
          <w:lang w:val="en-NZ"/>
        </w:rPr>
        <w:t xml:space="preserve"> to use best practices in </w:t>
      </w:r>
      <w:r w:rsidRPr="00E90C11">
        <w:rPr>
          <w:rFonts w:ascii="Arial" w:hAnsi="Arial" w:cs="Arial"/>
          <w:sz w:val="22"/>
          <w:szCs w:val="22"/>
          <w:lang w:val="en-US"/>
        </w:rPr>
        <w:t>engineering</w:t>
      </w:r>
      <w:r w:rsidR="00C51820">
        <w:rPr>
          <w:rFonts w:ascii="Arial" w:hAnsi="Arial" w:cs="Arial"/>
          <w:sz w:val="22"/>
          <w:szCs w:val="22"/>
          <w:lang w:val="en-US"/>
        </w:rPr>
        <w:t xml:space="preserve"> </w:t>
      </w:r>
      <w:r w:rsidRPr="003B7CA7">
        <w:rPr>
          <w:rFonts w:ascii="Arial" w:hAnsi="Arial" w:cs="Arial"/>
          <w:sz w:val="22"/>
          <w:szCs w:val="22"/>
          <w:lang w:val="en-NZ"/>
        </w:rPr>
        <w:t>design and construction of evacuation shelters, especially where local tsunami hazards exist.</w:t>
      </w:r>
    </w:p>
    <w:p w14:paraId="0CFBE1DE" w14:textId="2CFB5644" w:rsidR="00DC4D82" w:rsidRPr="00E90C11" w:rsidRDefault="00DC4D82" w:rsidP="00E90C11">
      <w:pPr>
        <w:pStyle w:val="Heading2"/>
        <w:numPr>
          <w:ilvl w:val="1"/>
          <w:numId w:val="108"/>
        </w:numPr>
        <w:ind w:left="709" w:hanging="709"/>
        <w:rPr>
          <w:lang w:val="en-US"/>
        </w:rPr>
      </w:pPr>
      <w:bookmarkStart w:id="409" w:name="_Toc68619947"/>
      <w:bookmarkStart w:id="410" w:name="_Toc68708556"/>
      <w:bookmarkStart w:id="411" w:name="_Toc68708914"/>
      <w:r w:rsidRPr="00E90C11">
        <w:rPr>
          <w:lang w:val="en-US"/>
        </w:rPr>
        <w:t>Schools Programmes</w:t>
      </w:r>
      <w:bookmarkEnd w:id="409"/>
      <w:bookmarkEnd w:id="410"/>
      <w:bookmarkEnd w:id="411"/>
      <w:r w:rsidRPr="00E90C11">
        <w:rPr>
          <w:lang w:val="en-US"/>
        </w:rPr>
        <w:t xml:space="preserve"> </w:t>
      </w:r>
    </w:p>
    <w:p w14:paraId="3614C3F6" w14:textId="07F744A8"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t xml:space="preserve">IOTIC has posted the list of school disaster risk reduction and preparedness materials of Global Alliance for Disaster Risk Reduction and Resilience in the Education Sector (GADRRRES). The list includes approximately 107 references, provides information on existing risk reduction and resilience education materials that is accessible on various websites. The school disaster risk reduction and preparedness materials </w:t>
      </w:r>
      <w:r w:rsidR="00FA1A75" w:rsidRPr="003B7CA7">
        <w:rPr>
          <w:rFonts w:ascii="Arial" w:hAnsi="Arial" w:cs="Arial"/>
          <w:sz w:val="22"/>
          <w:szCs w:val="22"/>
          <w:lang w:val="en-US"/>
        </w:rPr>
        <w:t>are</w:t>
      </w:r>
      <w:r w:rsidRPr="003B7CA7">
        <w:rPr>
          <w:rFonts w:ascii="Arial" w:hAnsi="Arial" w:cs="Arial"/>
          <w:sz w:val="22"/>
          <w:szCs w:val="22"/>
          <w:lang w:val="en-US"/>
        </w:rPr>
        <w:t xml:space="preserve"> based on the 3 pillars of the Comprehensive School Safety Framework. This list was set up in 2019 and is now being updated with new information and materials from 2020 (UNICEF is expected to perform this update).</w:t>
      </w:r>
    </w:p>
    <w:p w14:paraId="55AE84B0" w14:textId="77777777"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t xml:space="preserve">These school disaster risk reduction and preparedness materials could be used as reference when working with schools under the tsunami ready community programme. </w:t>
      </w:r>
    </w:p>
    <w:p w14:paraId="2325495A" w14:textId="3411830D"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t xml:space="preserve">INGV, TSP is carrying out additional risk perception studies in new areas in Italy with the aim to also support school programmes. The Italian Department of Civil Protection has undertaken a national communication campaign </w:t>
      </w:r>
      <w:r w:rsidR="00FA1A75">
        <w:rPr>
          <w:rFonts w:ascii="Arial" w:hAnsi="Arial" w:cs="Arial"/>
          <w:sz w:val="22"/>
          <w:szCs w:val="22"/>
          <w:lang w:val="en-US"/>
        </w:rPr>
        <w:t>“</w:t>
      </w:r>
      <w:r w:rsidRPr="003B7CA7">
        <w:rPr>
          <w:rFonts w:ascii="Arial" w:hAnsi="Arial" w:cs="Arial"/>
          <w:sz w:val="22"/>
          <w:szCs w:val="22"/>
          <w:lang w:val="en-US"/>
        </w:rPr>
        <w:t xml:space="preserve">I don’t take risks – Tsunami” since 2013, with the objective of dissemination of risk knowledge and rules of behaviour to adopt before, during and after a tsunami event. The programme also targets schools. </w:t>
      </w:r>
    </w:p>
    <w:p w14:paraId="687BCD5F" w14:textId="77777777"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t xml:space="preserve">The Chairperson concluded that the meeting considers this particular recommendation as achieved. </w:t>
      </w:r>
    </w:p>
    <w:p w14:paraId="12AF56F5" w14:textId="1EDD4F09" w:rsidR="00DC4D82" w:rsidRPr="003B7CA7" w:rsidRDefault="00DC4D82" w:rsidP="00E90C11">
      <w:pPr>
        <w:pBdr>
          <w:top w:val="single" w:sz="4" w:space="1" w:color="auto"/>
          <w:left w:val="single" w:sz="4" w:space="4" w:color="auto"/>
          <w:bottom w:val="single" w:sz="4" w:space="1" w:color="auto"/>
          <w:right w:val="single" w:sz="4" w:space="4" w:color="auto"/>
        </w:pBdr>
        <w:spacing w:after="240"/>
        <w:rPr>
          <w:rFonts w:ascii="Arial" w:hAnsi="Arial" w:cs="Arial"/>
          <w:b/>
          <w:sz w:val="22"/>
          <w:szCs w:val="22"/>
          <w:lang w:val="en-US"/>
        </w:rPr>
      </w:pPr>
      <w:r w:rsidRPr="003B7CA7">
        <w:rPr>
          <w:rFonts w:ascii="Arial" w:hAnsi="Arial" w:cs="Arial"/>
          <w:b/>
          <w:sz w:val="22"/>
          <w:szCs w:val="22"/>
          <w:lang w:val="en-US"/>
        </w:rPr>
        <w:t>Recommendations to TOWS-WG</w:t>
      </w:r>
    </w:p>
    <w:p w14:paraId="6BA7A7CE" w14:textId="2B2DC06C" w:rsidR="00DC4D82" w:rsidRPr="003B7CA7" w:rsidRDefault="00DC4D82" w:rsidP="00E90C11">
      <w:pPr>
        <w:pBdr>
          <w:top w:val="single" w:sz="4" w:space="1" w:color="auto"/>
          <w:left w:val="single" w:sz="4" w:space="4" w:color="auto"/>
          <w:bottom w:val="single" w:sz="4" w:space="1" w:color="auto"/>
          <w:right w:val="single" w:sz="4" w:space="4" w:color="auto"/>
        </w:pBdr>
        <w:spacing w:after="240"/>
        <w:jc w:val="both"/>
        <w:rPr>
          <w:rFonts w:ascii="Arial" w:hAnsi="Arial" w:cs="Arial"/>
          <w:sz w:val="22"/>
          <w:szCs w:val="22"/>
          <w:lang w:val="en-US"/>
        </w:rPr>
      </w:pPr>
      <w:r w:rsidRPr="003B7CA7">
        <w:rPr>
          <w:rFonts w:ascii="Arial" w:hAnsi="Arial" w:cs="Arial"/>
          <w:b/>
          <w:sz w:val="22"/>
          <w:szCs w:val="22"/>
          <w:lang w:val="en-US"/>
        </w:rPr>
        <w:t>Notes with appreciation</w:t>
      </w:r>
      <w:r w:rsidRPr="003B7CA7">
        <w:rPr>
          <w:rFonts w:ascii="Arial" w:hAnsi="Arial" w:cs="Arial"/>
          <w:sz w:val="22"/>
          <w:szCs w:val="22"/>
          <w:lang w:val="en-US"/>
        </w:rPr>
        <w:t xml:space="preserve"> the completion by IOTIC of the compilation of school DRR and preparedness materials</w:t>
      </w:r>
      <w:r w:rsidR="00FA1A75">
        <w:rPr>
          <w:rFonts w:ascii="Arial" w:hAnsi="Arial" w:cs="Arial"/>
          <w:sz w:val="22"/>
          <w:szCs w:val="22"/>
          <w:lang w:val="en-US"/>
        </w:rPr>
        <w:t>;</w:t>
      </w:r>
    </w:p>
    <w:p w14:paraId="5E25EB81" w14:textId="2E4AD5DB" w:rsidR="00DC4D82" w:rsidRPr="003B7CA7" w:rsidRDefault="00DC4D82" w:rsidP="00E90C11">
      <w:pPr>
        <w:pBdr>
          <w:top w:val="single" w:sz="4" w:space="1" w:color="auto"/>
          <w:left w:val="single" w:sz="4" w:space="4" w:color="auto"/>
          <w:bottom w:val="single" w:sz="4" w:space="1" w:color="auto"/>
          <w:right w:val="single" w:sz="4" w:space="4" w:color="auto"/>
        </w:pBdr>
        <w:spacing w:after="240"/>
        <w:jc w:val="both"/>
        <w:rPr>
          <w:rFonts w:ascii="Arial" w:hAnsi="Arial" w:cs="Arial"/>
          <w:sz w:val="22"/>
          <w:szCs w:val="22"/>
          <w:lang w:val="en-US"/>
        </w:rPr>
      </w:pPr>
      <w:r w:rsidRPr="003B7CA7">
        <w:rPr>
          <w:rFonts w:ascii="Arial" w:hAnsi="Arial" w:cs="Arial"/>
          <w:b/>
          <w:sz w:val="22"/>
          <w:szCs w:val="22"/>
          <w:lang w:val="en-US"/>
        </w:rPr>
        <w:t xml:space="preserve">Recommends </w:t>
      </w:r>
      <w:r w:rsidRPr="003B7CA7">
        <w:rPr>
          <w:rFonts w:ascii="Arial" w:hAnsi="Arial" w:cs="Arial"/>
          <w:sz w:val="22"/>
          <w:szCs w:val="22"/>
          <w:lang w:val="en-US"/>
        </w:rPr>
        <w:t xml:space="preserve">its inclusion as a resource by </w:t>
      </w:r>
      <w:r w:rsidR="00AB38FA">
        <w:rPr>
          <w:rFonts w:ascii="Arial" w:hAnsi="Arial" w:cs="Arial"/>
          <w:sz w:val="22"/>
          <w:szCs w:val="22"/>
          <w:lang w:val="en-US"/>
        </w:rPr>
        <w:t>Member States</w:t>
      </w:r>
      <w:r w:rsidRPr="003B7CA7">
        <w:rPr>
          <w:rFonts w:ascii="Arial" w:hAnsi="Arial" w:cs="Arial"/>
          <w:sz w:val="22"/>
          <w:szCs w:val="22"/>
          <w:lang w:val="en-US"/>
        </w:rPr>
        <w:t>, especially as part of Tsunami Ready pilots that include schools.</w:t>
      </w:r>
    </w:p>
    <w:p w14:paraId="6FC8AC0C" w14:textId="07FB0429" w:rsidR="00DC4D82" w:rsidRPr="00E90C11" w:rsidRDefault="00DC4D82" w:rsidP="00E90C11">
      <w:pPr>
        <w:pStyle w:val="Heading2"/>
        <w:numPr>
          <w:ilvl w:val="1"/>
          <w:numId w:val="108"/>
        </w:numPr>
        <w:ind w:left="709" w:hanging="709"/>
        <w:rPr>
          <w:lang w:val="en-US"/>
        </w:rPr>
      </w:pPr>
      <w:bookmarkStart w:id="412" w:name="_Toc68619948"/>
      <w:bookmarkStart w:id="413" w:name="_Toc68708557"/>
      <w:bookmarkStart w:id="414" w:name="_Toc68708915"/>
      <w:r w:rsidRPr="00E90C11">
        <w:rPr>
          <w:lang w:val="en-US"/>
        </w:rPr>
        <w:t>WTAD 2020 and WTAD 2021</w:t>
      </w:r>
      <w:bookmarkEnd w:id="412"/>
      <w:bookmarkEnd w:id="413"/>
      <w:bookmarkEnd w:id="414"/>
      <w:r w:rsidRPr="00E90C11">
        <w:rPr>
          <w:lang w:val="en-US"/>
        </w:rPr>
        <w:t xml:space="preserve"> </w:t>
      </w:r>
    </w:p>
    <w:p w14:paraId="007D2FB1" w14:textId="4B700CF9" w:rsidR="00DC4D82" w:rsidRPr="003B7CA7" w:rsidRDefault="00FA1A75" w:rsidP="00E90C11">
      <w:pPr>
        <w:spacing w:after="240"/>
        <w:jc w:val="both"/>
        <w:rPr>
          <w:rFonts w:ascii="Arial" w:hAnsi="Arial" w:cs="Arial"/>
          <w:sz w:val="22"/>
          <w:szCs w:val="22"/>
          <w:lang w:val="en-US"/>
        </w:rPr>
      </w:pPr>
      <w:r>
        <w:rPr>
          <w:rFonts w:ascii="Arial" w:hAnsi="Arial" w:cs="Arial"/>
          <w:sz w:val="22"/>
          <w:szCs w:val="22"/>
          <w:lang w:val="en-US"/>
        </w:rPr>
        <w:t xml:space="preserve">The </w:t>
      </w:r>
      <w:r w:rsidRPr="00FA1A75">
        <w:rPr>
          <w:rFonts w:ascii="Arial" w:hAnsi="Arial" w:cs="Arial"/>
          <w:sz w:val="22"/>
          <w:szCs w:val="22"/>
          <w:lang w:val="en-US"/>
        </w:rPr>
        <w:t xml:space="preserve">United Nations Office for Disaster Risk Reduction </w:t>
      </w:r>
      <w:r>
        <w:rPr>
          <w:rFonts w:ascii="Arial" w:hAnsi="Arial" w:cs="Arial"/>
          <w:sz w:val="22"/>
          <w:szCs w:val="22"/>
          <w:lang w:val="en-US"/>
        </w:rPr>
        <w:t>(</w:t>
      </w:r>
      <w:r w:rsidR="00DC4D82" w:rsidRPr="003B7CA7">
        <w:rPr>
          <w:rFonts w:ascii="Arial" w:hAnsi="Arial" w:cs="Arial"/>
          <w:sz w:val="22"/>
          <w:szCs w:val="22"/>
          <w:lang w:val="en-US"/>
        </w:rPr>
        <w:t>UNDRR</w:t>
      </w:r>
      <w:r>
        <w:rPr>
          <w:rFonts w:ascii="Arial" w:hAnsi="Arial" w:cs="Arial"/>
          <w:sz w:val="22"/>
          <w:szCs w:val="22"/>
          <w:lang w:val="en-US"/>
        </w:rPr>
        <w:t>)</w:t>
      </w:r>
      <w:r w:rsidR="00DC4D82" w:rsidRPr="003B7CA7">
        <w:rPr>
          <w:rFonts w:ascii="Arial" w:hAnsi="Arial" w:cs="Arial"/>
          <w:sz w:val="22"/>
          <w:szCs w:val="22"/>
          <w:lang w:val="en-US"/>
        </w:rPr>
        <w:t xml:space="preserve"> remarked that the W</w:t>
      </w:r>
      <w:r>
        <w:rPr>
          <w:rFonts w:ascii="Arial" w:hAnsi="Arial" w:cs="Arial"/>
          <w:sz w:val="22"/>
          <w:szCs w:val="22"/>
          <w:lang w:val="en-US"/>
        </w:rPr>
        <w:t xml:space="preserve">orld </w:t>
      </w:r>
      <w:r w:rsidR="00DC4D82" w:rsidRPr="003B7CA7">
        <w:rPr>
          <w:rFonts w:ascii="Arial" w:hAnsi="Arial" w:cs="Arial"/>
          <w:sz w:val="22"/>
          <w:szCs w:val="22"/>
          <w:lang w:val="en-US"/>
        </w:rPr>
        <w:t>T</w:t>
      </w:r>
      <w:r>
        <w:rPr>
          <w:rFonts w:ascii="Arial" w:hAnsi="Arial" w:cs="Arial"/>
          <w:sz w:val="22"/>
          <w:szCs w:val="22"/>
          <w:lang w:val="en-US"/>
        </w:rPr>
        <w:t xml:space="preserve">sunami </w:t>
      </w:r>
      <w:r w:rsidR="00DC4D82" w:rsidRPr="003B7CA7">
        <w:rPr>
          <w:rFonts w:ascii="Arial" w:hAnsi="Arial" w:cs="Arial"/>
          <w:sz w:val="22"/>
          <w:szCs w:val="22"/>
          <w:lang w:val="en-US"/>
        </w:rPr>
        <w:t>A</w:t>
      </w:r>
      <w:r>
        <w:rPr>
          <w:rFonts w:ascii="Arial" w:hAnsi="Arial" w:cs="Arial"/>
          <w:sz w:val="22"/>
          <w:szCs w:val="22"/>
          <w:lang w:val="en-US"/>
        </w:rPr>
        <w:t xml:space="preserve">wareness </w:t>
      </w:r>
      <w:r w:rsidR="00DC4D82" w:rsidRPr="003B7CA7">
        <w:rPr>
          <w:rFonts w:ascii="Arial" w:hAnsi="Arial" w:cs="Arial"/>
          <w:sz w:val="22"/>
          <w:szCs w:val="22"/>
          <w:lang w:val="en-US"/>
        </w:rPr>
        <w:t>D</w:t>
      </w:r>
      <w:r>
        <w:rPr>
          <w:rFonts w:ascii="Arial" w:hAnsi="Arial" w:cs="Arial"/>
          <w:sz w:val="22"/>
          <w:szCs w:val="22"/>
          <w:lang w:val="en-US"/>
        </w:rPr>
        <w:t>ay (WTAD)</w:t>
      </w:r>
      <w:r w:rsidR="00DC4D82" w:rsidRPr="003B7CA7">
        <w:rPr>
          <w:rFonts w:ascii="Arial" w:hAnsi="Arial" w:cs="Arial"/>
          <w:sz w:val="22"/>
          <w:szCs w:val="22"/>
          <w:lang w:val="en-US"/>
        </w:rPr>
        <w:t xml:space="preserve"> 2020 activities were interesting and engaging despite the pandemic crisis. The two high level events, in particular the third Tsunami Museum Conference which showcased how museums contribute to keeping the memory of past disasters and lessons learned, through survivor’s testimonies were impactful. </w:t>
      </w:r>
    </w:p>
    <w:p w14:paraId="5D9B38FE" w14:textId="77777777"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lastRenderedPageBreak/>
        <w:t xml:space="preserve">UNDRR pointed out the WTAD 2021 theme will relate to Target F of the Sendai Framework for DRR which is to substantially enhance international cooperation to developing countries through adequate and sustainable support to complement their national actions for implementation of the present Framework by 2030. </w:t>
      </w:r>
    </w:p>
    <w:p w14:paraId="26E6621C" w14:textId="77CCDD29"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t>UNDRR highlighted the fact that the WTAD planning was progressively being initiated earlier every year. For 2021, they will be leveraging the 10th anniversary of Great Japan on 11 March 2021 through the release of a video message by the UN Secretary-General</w:t>
      </w:r>
      <w:r w:rsidR="00FA1A75">
        <w:rPr>
          <w:rFonts w:ascii="Arial" w:hAnsi="Arial" w:cs="Arial"/>
          <w:sz w:val="22"/>
          <w:szCs w:val="22"/>
          <w:lang w:val="en-US"/>
        </w:rPr>
        <w:t xml:space="preserve">, </w:t>
      </w:r>
      <w:r w:rsidRPr="003B7CA7">
        <w:rPr>
          <w:rFonts w:ascii="Arial" w:hAnsi="Arial" w:cs="Arial"/>
          <w:sz w:val="22"/>
          <w:szCs w:val="22"/>
          <w:lang w:val="en-US"/>
        </w:rPr>
        <w:t>António Guterres</w:t>
      </w:r>
      <w:r w:rsidR="00FA1A75">
        <w:rPr>
          <w:rFonts w:ascii="Arial" w:hAnsi="Arial" w:cs="Arial"/>
          <w:sz w:val="22"/>
          <w:szCs w:val="22"/>
          <w:lang w:val="en-US"/>
        </w:rPr>
        <w:t xml:space="preserve">, </w:t>
      </w:r>
      <w:r w:rsidRPr="003B7CA7">
        <w:rPr>
          <w:rFonts w:ascii="Arial" w:hAnsi="Arial" w:cs="Arial"/>
          <w:sz w:val="22"/>
          <w:szCs w:val="22"/>
          <w:lang w:val="en-US"/>
        </w:rPr>
        <w:t xml:space="preserve">and the UNDRR Special Representative. These features will emphasize the theme of International Cooperation. </w:t>
      </w:r>
    </w:p>
    <w:p w14:paraId="6F4E9872" w14:textId="77777777"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t xml:space="preserve">The Group noted the growing support and partnership between IOC and UNDRR in connection with the WTAD. </w:t>
      </w:r>
    </w:p>
    <w:p w14:paraId="353B4A2C" w14:textId="77777777"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t>Possible activities envisaged for WTAD 2021 include:</w:t>
      </w:r>
    </w:p>
    <w:p w14:paraId="3E993E18" w14:textId="77777777" w:rsidR="00DC4D82" w:rsidRPr="003B7CA7" w:rsidRDefault="00DC4D82" w:rsidP="00E90C11">
      <w:pPr>
        <w:numPr>
          <w:ilvl w:val="0"/>
          <w:numId w:val="37"/>
        </w:numPr>
        <w:spacing w:after="240"/>
        <w:ind w:hanging="720"/>
        <w:rPr>
          <w:rFonts w:ascii="Arial" w:hAnsi="Arial" w:cs="Arial"/>
          <w:sz w:val="22"/>
          <w:szCs w:val="22"/>
          <w:lang w:val="en-US"/>
        </w:rPr>
      </w:pPr>
      <w:r w:rsidRPr="003B7CA7">
        <w:rPr>
          <w:rFonts w:ascii="Arial" w:hAnsi="Arial" w:cs="Arial"/>
          <w:sz w:val="22"/>
          <w:szCs w:val="22"/>
          <w:lang w:val="en-US"/>
        </w:rPr>
        <w:t>Showcasing Portugal as the recent TSP,</w:t>
      </w:r>
    </w:p>
    <w:p w14:paraId="17EFFCD5" w14:textId="77777777" w:rsidR="00DC4D82" w:rsidRPr="003B7CA7" w:rsidRDefault="00DC4D82" w:rsidP="00E90C11">
      <w:pPr>
        <w:numPr>
          <w:ilvl w:val="0"/>
          <w:numId w:val="37"/>
        </w:numPr>
        <w:spacing w:after="240"/>
        <w:ind w:hanging="720"/>
        <w:jc w:val="both"/>
        <w:rPr>
          <w:rFonts w:ascii="Arial" w:hAnsi="Arial" w:cs="Arial"/>
          <w:sz w:val="22"/>
          <w:szCs w:val="22"/>
          <w:lang w:val="en-US"/>
        </w:rPr>
      </w:pPr>
      <w:r w:rsidRPr="003B7CA7">
        <w:rPr>
          <w:rFonts w:ascii="Arial" w:hAnsi="Arial" w:cs="Arial"/>
          <w:sz w:val="22"/>
          <w:szCs w:val="22"/>
          <w:lang w:val="en-US"/>
        </w:rPr>
        <w:t>More visual materials produced,</w:t>
      </w:r>
    </w:p>
    <w:p w14:paraId="6CC3303F" w14:textId="77777777" w:rsidR="00DC4D82" w:rsidRPr="003B7CA7" w:rsidRDefault="00DC4D82" w:rsidP="00E90C11">
      <w:pPr>
        <w:numPr>
          <w:ilvl w:val="0"/>
          <w:numId w:val="37"/>
        </w:numPr>
        <w:spacing w:after="240"/>
        <w:ind w:hanging="720"/>
        <w:jc w:val="both"/>
        <w:rPr>
          <w:rFonts w:ascii="Arial" w:hAnsi="Arial" w:cs="Arial"/>
          <w:sz w:val="22"/>
          <w:szCs w:val="22"/>
          <w:lang w:val="en-US"/>
        </w:rPr>
      </w:pPr>
      <w:r w:rsidRPr="003B7CA7">
        <w:rPr>
          <w:rFonts w:ascii="Arial" w:hAnsi="Arial" w:cs="Arial"/>
          <w:sz w:val="22"/>
          <w:szCs w:val="22"/>
          <w:lang w:val="en-US"/>
        </w:rPr>
        <w:t xml:space="preserve">Promote international cooperation to developing countries/ SIDS. Support countries in identifying needs and achieve DRR actions, </w:t>
      </w:r>
    </w:p>
    <w:p w14:paraId="171EDBEC" w14:textId="77777777" w:rsidR="00DC4D82" w:rsidRPr="003B7CA7" w:rsidRDefault="00DC4D82" w:rsidP="00E90C11">
      <w:pPr>
        <w:numPr>
          <w:ilvl w:val="0"/>
          <w:numId w:val="37"/>
        </w:numPr>
        <w:spacing w:after="240"/>
        <w:ind w:hanging="720"/>
        <w:jc w:val="both"/>
        <w:rPr>
          <w:rFonts w:ascii="Arial" w:hAnsi="Arial" w:cs="Arial"/>
          <w:sz w:val="22"/>
          <w:szCs w:val="22"/>
          <w:lang w:val="en-US"/>
        </w:rPr>
      </w:pPr>
      <w:r w:rsidRPr="003B7CA7">
        <w:rPr>
          <w:rFonts w:ascii="Arial" w:hAnsi="Arial" w:cs="Arial"/>
          <w:sz w:val="22"/>
          <w:szCs w:val="22"/>
          <w:lang w:val="en-US"/>
        </w:rPr>
        <w:t>Engage in regional DRR platforms –include tsunami risk / TR in collaboration with UNDRR regional offices and Platform host countries,</w:t>
      </w:r>
    </w:p>
    <w:p w14:paraId="15E7AA1B" w14:textId="77777777" w:rsidR="00DC4D82" w:rsidRPr="003B7CA7" w:rsidRDefault="00DC4D82" w:rsidP="00E90C11">
      <w:pPr>
        <w:numPr>
          <w:ilvl w:val="0"/>
          <w:numId w:val="37"/>
        </w:numPr>
        <w:spacing w:after="240"/>
        <w:ind w:hanging="720"/>
        <w:jc w:val="both"/>
        <w:rPr>
          <w:rFonts w:ascii="Arial" w:hAnsi="Arial" w:cs="Arial"/>
          <w:sz w:val="22"/>
          <w:szCs w:val="22"/>
          <w:lang w:val="en-US"/>
        </w:rPr>
      </w:pPr>
      <w:r w:rsidRPr="003B7CA7">
        <w:rPr>
          <w:rFonts w:ascii="Arial" w:hAnsi="Arial" w:cs="Arial"/>
          <w:sz w:val="22"/>
          <w:szCs w:val="22"/>
          <w:lang w:val="en-US"/>
        </w:rPr>
        <w:t xml:space="preserve">Promote and build partnerships depending on specific ideas/activities–WMO collaboration with the meteorological offices and the opportunity for collaboration with NWS NOAA Weather Ready Nations initiatives, </w:t>
      </w:r>
    </w:p>
    <w:p w14:paraId="73757837" w14:textId="77777777" w:rsidR="00DC4D82" w:rsidRPr="003B7CA7" w:rsidRDefault="00DC4D82" w:rsidP="00E90C11">
      <w:pPr>
        <w:numPr>
          <w:ilvl w:val="0"/>
          <w:numId w:val="37"/>
        </w:numPr>
        <w:spacing w:after="240"/>
        <w:ind w:hanging="720"/>
        <w:jc w:val="both"/>
        <w:rPr>
          <w:rFonts w:ascii="Arial" w:hAnsi="Arial" w:cs="Arial"/>
          <w:sz w:val="22"/>
          <w:szCs w:val="22"/>
          <w:lang w:val="en-US"/>
        </w:rPr>
      </w:pPr>
      <w:r w:rsidRPr="003B7CA7">
        <w:rPr>
          <w:rFonts w:ascii="Arial" w:hAnsi="Arial" w:cs="Arial"/>
          <w:sz w:val="22"/>
          <w:szCs w:val="22"/>
          <w:lang w:val="en-US"/>
        </w:rPr>
        <w:t>Videos –NTWC/TSPs –Warning element showcased,</w:t>
      </w:r>
    </w:p>
    <w:p w14:paraId="7C91CED6" w14:textId="77777777" w:rsidR="00DC4D82" w:rsidRPr="003B7CA7" w:rsidRDefault="00DC4D82" w:rsidP="00E90C11">
      <w:pPr>
        <w:numPr>
          <w:ilvl w:val="0"/>
          <w:numId w:val="37"/>
        </w:numPr>
        <w:spacing w:after="240"/>
        <w:ind w:hanging="720"/>
        <w:jc w:val="both"/>
        <w:rPr>
          <w:rFonts w:ascii="Arial" w:hAnsi="Arial" w:cs="Arial"/>
          <w:sz w:val="22"/>
          <w:szCs w:val="22"/>
          <w:lang w:val="en-US"/>
        </w:rPr>
      </w:pPr>
      <w:r w:rsidRPr="003B7CA7">
        <w:rPr>
          <w:rFonts w:ascii="Arial" w:hAnsi="Arial" w:cs="Arial"/>
          <w:sz w:val="22"/>
          <w:szCs w:val="22"/>
          <w:lang w:val="en-US"/>
        </w:rPr>
        <w:t>Dialogue with development agencies. What can we learn? What makes international cooperation in developing countries successful? What are their perspectives?</w:t>
      </w:r>
    </w:p>
    <w:p w14:paraId="00B8E780" w14:textId="77777777" w:rsidR="00DC4D82" w:rsidRPr="003B7CA7" w:rsidRDefault="00DC4D82" w:rsidP="00E90C11">
      <w:pPr>
        <w:numPr>
          <w:ilvl w:val="0"/>
          <w:numId w:val="37"/>
        </w:numPr>
        <w:spacing w:after="240"/>
        <w:ind w:hanging="720"/>
        <w:jc w:val="both"/>
        <w:rPr>
          <w:rFonts w:ascii="Arial" w:hAnsi="Arial" w:cs="Arial"/>
          <w:sz w:val="22"/>
          <w:szCs w:val="22"/>
          <w:lang w:val="en-US"/>
        </w:rPr>
      </w:pPr>
      <w:r w:rsidRPr="003B7CA7">
        <w:rPr>
          <w:rFonts w:ascii="Arial" w:hAnsi="Arial" w:cs="Arial"/>
          <w:sz w:val="22"/>
          <w:szCs w:val="22"/>
          <w:lang w:val="en-US"/>
        </w:rPr>
        <w:t xml:space="preserve">Link the WTAD with Ocean Decade-Safe Societal benefit outcome. Many materials are currently being prepared, </w:t>
      </w:r>
    </w:p>
    <w:p w14:paraId="5095C170" w14:textId="77777777" w:rsidR="00DC4D82" w:rsidRPr="003B7CA7" w:rsidRDefault="00DC4D82" w:rsidP="00E90C11">
      <w:pPr>
        <w:numPr>
          <w:ilvl w:val="0"/>
          <w:numId w:val="37"/>
        </w:numPr>
        <w:spacing w:after="240"/>
        <w:ind w:hanging="720"/>
        <w:jc w:val="both"/>
        <w:rPr>
          <w:rFonts w:ascii="Arial" w:hAnsi="Arial" w:cs="Arial"/>
          <w:sz w:val="22"/>
          <w:szCs w:val="22"/>
          <w:lang w:val="en-US"/>
        </w:rPr>
      </w:pPr>
      <w:r w:rsidRPr="003B7CA7">
        <w:rPr>
          <w:rFonts w:ascii="Arial" w:hAnsi="Arial" w:cs="Arial"/>
          <w:sz w:val="22"/>
          <w:szCs w:val="22"/>
          <w:lang w:val="en-US"/>
        </w:rPr>
        <w:t>Request countries for newsworthy activities to be highlighted,</w:t>
      </w:r>
    </w:p>
    <w:p w14:paraId="1C2AB869" w14:textId="77777777" w:rsidR="00DC4D82" w:rsidRPr="003B7CA7" w:rsidRDefault="00DC4D82" w:rsidP="00E90C11">
      <w:pPr>
        <w:numPr>
          <w:ilvl w:val="0"/>
          <w:numId w:val="37"/>
        </w:numPr>
        <w:spacing w:after="240"/>
        <w:ind w:hanging="720"/>
        <w:jc w:val="both"/>
        <w:rPr>
          <w:rFonts w:ascii="Arial" w:hAnsi="Arial" w:cs="Arial"/>
          <w:sz w:val="22"/>
          <w:szCs w:val="22"/>
          <w:lang w:val="en-US"/>
        </w:rPr>
      </w:pPr>
      <w:r w:rsidRPr="003B7CA7">
        <w:rPr>
          <w:rFonts w:ascii="Arial" w:hAnsi="Arial" w:cs="Arial"/>
          <w:sz w:val="22"/>
          <w:szCs w:val="22"/>
          <w:lang w:val="en-US"/>
        </w:rPr>
        <w:t>UNDRR requested the TTDMP to also consider initiatives, which can be promoted on the day itself.</w:t>
      </w:r>
    </w:p>
    <w:p w14:paraId="3195FFE2" w14:textId="77777777" w:rsidR="00DC4D82" w:rsidRPr="003B7CA7" w:rsidRDefault="00DC4D82" w:rsidP="00E90C11">
      <w:pPr>
        <w:keepNext/>
        <w:pBdr>
          <w:top w:val="single" w:sz="4" w:space="1" w:color="auto"/>
          <w:left w:val="single" w:sz="4" w:space="4" w:color="auto"/>
          <w:bottom w:val="single" w:sz="4" w:space="1" w:color="auto"/>
          <w:right w:val="single" w:sz="4" w:space="4" w:color="auto"/>
        </w:pBdr>
        <w:spacing w:after="240"/>
        <w:rPr>
          <w:rFonts w:ascii="Arial" w:hAnsi="Arial" w:cs="Arial"/>
          <w:b/>
          <w:sz w:val="22"/>
          <w:szCs w:val="22"/>
          <w:lang w:val="en-US"/>
        </w:rPr>
      </w:pPr>
      <w:r w:rsidRPr="003B7CA7">
        <w:rPr>
          <w:rFonts w:ascii="Arial" w:hAnsi="Arial" w:cs="Arial"/>
          <w:b/>
          <w:sz w:val="22"/>
          <w:szCs w:val="22"/>
          <w:lang w:val="en-US"/>
        </w:rPr>
        <w:t>Recommendations to TOWS-WG</w:t>
      </w:r>
    </w:p>
    <w:p w14:paraId="552B1A71" w14:textId="094D5D51" w:rsidR="00DC4D82" w:rsidRPr="003B7CA7" w:rsidRDefault="00DC4D82" w:rsidP="00E90C11">
      <w:pPr>
        <w:pBdr>
          <w:top w:val="single" w:sz="4" w:space="1" w:color="auto"/>
          <w:left w:val="single" w:sz="4" w:space="4" w:color="auto"/>
          <w:bottom w:val="single" w:sz="4" w:space="1" w:color="auto"/>
          <w:right w:val="single" w:sz="4" w:space="4" w:color="auto"/>
        </w:pBdr>
        <w:spacing w:after="240"/>
        <w:jc w:val="both"/>
        <w:rPr>
          <w:rFonts w:ascii="Arial" w:hAnsi="Arial" w:cs="Arial"/>
          <w:sz w:val="22"/>
          <w:szCs w:val="22"/>
          <w:lang w:val="en-US"/>
        </w:rPr>
      </w:pPr>
      <w:r w:rsidRPr="003B7CA7">
        <w:rPr>
          <w:rFonts w:ascii="Arial" w:hAnsi="Arial" w:cs="Arial"/>
          <w:b/>
          <w:sz w:val="22"/>
          <w:szCs w:val="22"/>
          <w:lang w:val="en-US"/>
        </w:rPr>
        <w:t>Appreciates</w:t>
      </w:r>
      <w:r w:rsidRPr="003B7CA7">
        <w:rPr>
          <w:rFonts w:ascii="Arial" w:hAnsi="Arial" w:cs="Arial"/>
          <w:sz w:val="22"/>
          <w:szCs w:val="22"/>
          <w:lang w:val="en-US"/>
        </w:rPr>
        <w:t xml:space="preserve"> the UNDRR IOC World Tsunami Awareness (WTAD) 2020 campaign consisting of high-level events, regional webinars, social media visuals, videos, and eyewitness accounts</w:t>
      </w:r>
      <w:r w:rsidR="00FA1A75">
        <w:rPr>
          <w:rFonts w:ascii="Arial" w:hAnsi="Arial" w:cs="Arial"/>
          <w:sz w:val="22"/>
          <w:szCs w:val="22"/>
          <w:lang w:val="en-US"/>
        </w:rPr>
        <w:t>;</w:t>
      </w:r>
    </w:p>
    <w:p w14:paraId="71A2386A" w14:textId="7801A3CB" w:rsidR="00DC4D82" w:rsidRPr="003B7CA7" w:rsidRDefault="00DC4D82" w:rsidP="00E90C11">
      <w:pPr>
        <w:pBdr>
          <w:top w:val="single" w:sz="4" w:space="1" w:color="auto"/>
          <w:left w:val="single" w:sz="4" w:space="4" w:color="auto"/>
          <w:bottom w:val="single" w:sz="4" w:space="1" w:color="auto"/>
          <w:right w:val="single" w:sz="4" w:space="4" w:color="auto"/>
        </w:pBdr>
        <w:spacing w:after="240"/>
        <w:jc w:val="both"/>
        <w:rPr>
          <w:rFonts w:ascii="Arial" w:hAnsi="Arial" w:cs="Arial"/>
          <w:sz w:val="22"/>
          <w:szCs w:val="22"/>
          <w:lang w:val="en-US"/>
        </w:rPr>
      </w:pPr>
      <w:r w:rsidRPr="003B7CA7">
        <w:rPr>
          <w:rFonts w:ascii="Arial" w:hAnsi="Arial" w:cs="Arial"/>
          <w:b/>
          <w:sz w:val="22"/>
          <w:szCs w:val="22"/>
          <w:lang w:val="en-US"/>
        </w:rPr>
        <w:t>Appreciates</w:t>
      </w:r>
      <w:r w:rsidRPr="003B7CA7">
        <w:rPr>
          <w:rFonts w:ascii="Arial" w:hAnsi="Arial" w:cs="Arial"/>
          <w:sz w:val="22"/>
          <w:szCs w:val="22"/>
          <w:lang w:val="en-US"/>
        </w:rPr>
        <w:t xml:space="preserve"> the creation of fifteen videos highlighting countries joining the global Tsunami Ready community</w:t>
      </w:r>
      <w:r w:rsidR="00FA1A75">
        <w:rPr>
          <w:rFonts w:ascii="Arial" w:hAnsi="Arial" w:cs="Arial"/>
          <w:sz w:val="22"/>
          <w:szCs w:val="22"/>
          <w:lang w:val="en-US"/>
        </w:rPr>
        <w:t>;</w:t>
      </w:r>
    </w:p>
    <w:p w14:paraId="775B32C4" w14:textId="71F5ABDD" w:rsidR="00DC4D82" w:rsidRPr="003B7CA7" w:rsidRDefault="00DC4D82" w:rsidP="00E90C11">
      <w:pPr>
        <w:pBdr>
          <w:top w:val="single" w:sz="4" w:space="1" w:color="auto"/>
          <w:left w:val="single" w:sz="4" w:space="4" w:color="auto"/>
          <w:bottom w:val="single" w:sz="4" w:space="1" w:color="auto"/>
          <w:right w:val="single" w:sz="4" w:space="4" w:color="auto"/>
        </w:pBdr>
        <w:spacing w:after="240"/>
        <w:jc w:val="both"/>
        <w:rPr>
          <w:rFonts w:ascii="Arial" w:hAnsi="Arial" w:cs="Arial"/>
          <w:sz w:val="22"/>
          <w:szCs w:val="22"/>
          <w:lang w:val="en-US"/>
        </w:rPr>
      </w:pPr>
      <w:r w:rsidRPr="003B7CA7">
        <w:rPr>
          <w:rFonts w:ascii="Arial" w:hAnsi="Arial" w:cs="Arial"/>
          <w:b/>
          <w:bCs/>
          <w:sz w:val="22"/>
          <w:szCs w:val="22"/>
          <w:lang w:val="en-US"/>
        </w:rPr>
        <w:t xml:space="preserve">Notes </w:t>
      </w:r>
      <w:r w:rsidRPr="003B7CA7">
        <w:rPr>
          <w:rFonts w:ascii="Arial" w:hAnsi="Arial" w:cs="Arial"/>
          <w:sz w:val="22"/>
          <w:szCs w:val="22"/>
          <w:lang w:val="en-US"/>
        </w:rPr>
        <w:t>that the 2021 WTAD, November 5, will highlight Target F of the Sendai Framework on international cooperation to developing countries through support to the implementation of their national and local strategies for disaster risk reduction</w:t>
      </w:r>
      <w:r w:rsidR="00FA1A75">
        <w:rPr>
          <w:rFonts w:ascii="Arial" w:hAnsi="Arial" w:cs="Arial"/>
          <w:sz w:val="22"/>
          <w:szCs w:val="22"/>
          <w:lang w:val="en-US"/>
        </w:rPr>
        <w:t>;</w:t>
      </w:r>
    </w:p>
    <w:p w14:paraId="19730B4F" w14:textId="78CF26B5" w:rsidR="00DC4D82" w:rsidRPr="003B7CA7" w:rsidRDefault="00DC4D82" w:rsidP="00E90C11">
      <w:pPr>
        <w:pBdr>
          <w:top w:val="single" w:sz="4" w:space="1" w:color="auto"/>
          <w:left w:val="single" w:sz="4" w:space="4" w:color="auto"/>
          <w:bottom w:val="single" w:sz="4" w:space="1" w:color="auto"/>
          <w:right w:val="single" w:sz="4" w:space="4" w:color="auto"/>
        </w:pBdr>
        <w:spacing w:after="240"/>
        <w:jc w:val="both"/>
        <w:rPr>
          <w:rFonts w:ascii="Arial" w:hAnsi="Arial" w:cs="Arial"/>
          <w:sz w:val="22"/>
          <w:szCs w:val="22"/>
          <w:lang w:val="en-US"/>
        </w:rPr>
      </w:pPr>
      <w:r w:rsidRPr="003B7CA7">
        <w:rPr>
          <w:rFonts w:ascii="Arial" w:hAnsi="Arial" w:cs="Arial"/>
          <w:b/>
          <w:sz w:val="22"/>
          <w:szCs w:val="22"/>
          <w:lang w:val="en-US"/>
        </w:rPr>
        <w:lastRenderedPageBreak/>
        <w:t xml:space="preserve">Recommends </w:t>
      </w:r>
      <w:r w:rsidRPr="003B7CA7">
        <w:rPr>
          <w:rFonts w:ascii="Arial" w:hAnsi="Arial" w:cs="Arial"/>
          <w:sz w:val="22"/>
          <w:szCs w:val="22"/>
          <w:lang w:val="en-US"/>
        </w:rPr>
        <w:t>the continued strong collaboration between the IOC and UNDRR for the 2021 WTAD highlighting among other initiatives the UN Decade for Ocean Science for Sustainable Development and the Tsunami Program transformative goals for 100% Global Tsunami Ready for highly vulnerable communities and deployment of Science Monitoring and Reliable Telecommunications (SMART ) undersea cables for disaster warning.</w:t>
      </w:r>
    </w:p>
    <w:p w14:paraId="6D85A56C" w14:textId="3E0CDD79" w:rsidR="00DC4D82" w:rsidRPr="00E90C11" w:rsidRDefault="00DC4D82" w:rsidP="00E90C11">
      <w:pPr>
        <w:pStyle w:val="Heading2"/>
        <w:numPr>
          <w:ilvl w:val="1"/>
          <w:numId w:val="108"/>
        </w:numPr>
        <w:ind w:left="709" w:hanging="709"/>
        <w:rPr>
          <w:lang w:val="en-US"/>
        </w:rPr>
      </w:pPr>
      <w:bookmarkStart w:id="415" w:name="_Toc68619949"/>
      <w:bookmarkStart w:id="416" w:name="_Toc68708558"/>
      <w:bookmarkStart w:id="417" w:name="_Toc68708916"/>
      <w:r w:rsidRPr="00E90C11">
        <w:rPr>
          <w:lang w:val="en-US"/>
        </w:rPr>
        <w:t>Multi-Annual Community Tsunami Exercise Programme</w:t>
      </w:r>
      <w:bookmarkEnd w:id="415"/>
      <w:bookmarkEnd w:id="416"/>
      <w:bookmarkEnd w:id="417"/>
    </w:p>
    <w:p w14:paraId="3B280FC4" w14:textId="7B87C1F1"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t>The CARIBE</w:t>
      </w:r>
      <w:r w:rsidR="009D7878">
        <w:rPr>
          <w:rFonts w:ascii="Arial" w:hAnsi="Arial" w:cs="Arial"/>
          <w:sz w:val="22"/>
          <w:szCs w:val="22"/>
          <w:lang w:val="en-US"/>
        </w:rPr>
        <w:t>-</w:t>
      </w:r>
      <w:r w:rsidRPr="003B7CA7">
        <w:rPr>
          <w:rFonts w:ascii="Arial" w:hAnsi="Arial" w:cs="Arial"/>
          <w:sz w:val="22"/>
          <w:szCs w:val="22"/>
          <w:lang w:val="en-US"/>
        </w:rPr>
        <w:t xml:space="preserve">EWS Draft </w:t>
      </w:r>
      <w:r w:rsidRPr="003B7CA7">
        <w:rPr>
          <w:rFonts w:ascii="Arial" w:hAnsi="Arial" w:cs="Arial"/>
          <w:i/>
          <w:sz w:val="22"/>
          <w:szCs w:val="22"/>
          <w:lang w:val="en-US"/>
        </w:rPr>
        <w:t>Multi-Annual Community Tsunami Exercise Programme</w:t>
      </w:r>
      <w:r w:rsidRPr="003B7CA7">
        <w:rPr>
          <w:rFonts w:ascii="Arial" w:hAnsi="Arial" w:cs="Arial"/>
          <w:sz w:val="22"/>
          <w:szCs w:val="22"/>
          <w:lang w:val="en-US"/>
        </w:rPr>
        <w:t xml:space="preserve"> was reviewed and approved by WG 4 and the ICG for publishing as </w:t>
      </w:r>
      <w:r w:rsidRPr="00AF588B">
        <w:rPr>
          <w:rFonts w:ascii="Arial" w:hAnsi="Arial" w:cs="Arial"/>
          <w:sz w:val="22"/>
          <w:szCs w:val="22"/>
          <w:lang w:val="en-US"/>
        </w:rPr>
        <w:t>IOC Manual</w:t>
      </w:r>
      <w:r w:rsidR="00F567C5" w:rsidRPr="00AF588B">
        <w:rPr>
          <w:rFonts w:ascii="Arial" w:hAnsi="Arial" w:cs="Arial"/>
          <w:sz w:val="22"/>
          <w:szCs w:val="22"/>
          <w:lang w:val="en-US"/>
        </w:rPr>
        <w:t>s</w:t>
      </w:r>
      <w:r w:rsidRPr="00AF588B">
        <w:rPr>
          <w:rFonts w:ascii="Arial" w:hAnsi="Arial" w:cs="Arial"/>
          <w:sz w:val="22"/>
          <w:szCs w:val="22"/>
          <w:lang w:val="en-US"/>
        </w:rPr>
        <w:t xml:space="preserve"> and Guide</w:t>
      </w:r>
      <w:r w:rsidR="00F567C5" w:rsidRPr="00AF588B">
        <w:rPr>
          <w:rFonts w:ascii="Arial" w:hAnsi="Arial" w:cs="Arial"/>
          <w:sz w:val="22"/>
          <w:szCs w:val="22"/>
          <w:lang w:val="en-US"/>
        </w:rPr>
        <w:t>s,</w:t>
      </w:r>
      <w:r w:rsidRPr="00AF588B">
        <w:rPr>
          <w:rFonts w:ascii="Arial" w:hAnsi="Arial" w:cs="Arial"/>
          <w:sz w:val="22"/>
          <w:szCs w:val="22"/>
          <w:lang w:val="en-US"/>
        </w:rPr>
        <w:t xml:space="preserve"> 86</w:t>
      </w:r>
      <w:r w:rsidRPr="003B7CA7">
        <w:rPr>
          <w:rFonts w:ascii="Arial" w:hAnsi="Arial" w:cs="Arial"/>
          <w:sz w:val="22"/>
          <w:szCs w:val="22"/>
          <w:lang w:val="en-US"/>
        </w:rPr>
        <w:t>. It is still open for review. The meeting discussed whether it should be published as a CARIBE</w:t>
      </w:r>
      <w:r w:rsidR="009D7878">
        <w:rPr>
          <w:rFonts w:ascii="Arial" w:hAnsi="Arial" w:cs="Arial"/>
          <w:sz w:val="22"/>
          <w:szCs w:val="22"/>
          <w:lang w:val="en-US"/>
        </w:rPr>
        <w:t>-</w:t>
      </w:r>
      <w:r w:rsidRPr="003B7CA7">
        <w:rPr>
          <w:rFonts w:ascii="Arial" w:hAnsi="Arial" w:cs="Arial"/>
          <w:sz w:val="22"/>
          <w:szCs w:val="22"/>
          <w:lang w:val="en-US"/>
        </w:rPr>
        <w:t xml:space="preserve">EWS document or a </w:t>
      </w:r>
      <w:r w:rsidRPr="00AF588B">
        <w:rPr>
          <w:rFonts w:ascii="Arial" w:hAnsi="Arial" w:cs="Arial"/>
          <w:sz w:val="22"/>
          <w:szCs w:val="22"/>
          <w:lang w:val="en-US"/>
        </w:rPr>
        <w:t>T</w:t>
      </w:r>
      <w:r w:rsidR="00380B61">
        <w:rPr>
          <w:rFonts w:ascii="Arial" w:hAnsi="Arial" w:cs="Arial"/>
          <w:sz w:val="22"/>
          <w:szCs w:val="22"/>
          <w:lang w:val="en-US"/>
        </w:rPr>
        <w:t xml:space="preserve">ask </w:t>
      </w:r>
      <w:r w:rsidRPr="00AF588B">
        <w:rPr>
          <w:rFonts w:ascii="Arial" w:hAnsi="Arial" w:cs="Arial"/>
          <w:sz w:val="22"/>
          <w:szCs w:val="22"/>
          <w:lang w:val="en-US"/>
        </w:rPr>
        <w:t>T</w:t>
      </w:r>
      <w:r w:rsidR="00380B61">
        <w:rPr>
          <w:rFonts w:ascii="Arial" w:hAnsi="Arial" w:cs="Arial"/>
          <w:sz w:val="22"/>
          <w:szCs w:val="22"/>
          <w:lang w:val="en-US"/>
        </w:rPr>
        <w:t>eam</w:t>
      </w:r>
      <w:r w:rsidRPr="003B7CA7">
        <w:rPr>
          <w:rFonts w:ascii="Arial" w:hAnsi="Arial" w:cs="Arial"/>
          <w:sz w:val="22"/>
          <w:szCs w:val="22"/>
          <w:lang w:val="en-US"/>
        </w:rPr>
        <w:t xml:space="preserve"> document. This document is particularly focused on community level evacuation, and thus differs from the 2015 Indian Ocean exercise guidelines and the IOC exercise manual which both focus on evacuation guidelines and exercises at the national level.</w:t>
      </w:r>
    </w:p>
    <w:p w14:paraId="4EC3D284" w14:textId="7BCA76C9" w:rsidR="00A32171"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t>The Group agreed to circulate the draft of the CARIBE</w:t>
      </w:r>
      <w:r w:rsidR="009D7878">
        <w:rPr>
          <w:rFonts w:ascii="Arial" w:hAnsi="Arial" w:cs="Arial"/>
          <w:sz w:val="22"/>
          <w:szCs w:val="22"/>
          <w:lang w:val="en-US"/>
        </w:rPr>
        <w:t>-</w:t>
      </w:r>
      <w:r w:rsidRPr="003B7CA7">
        <w:rPr>
          <w:rFonts w:ascii="Arial" w:hAnsi="Arial" w:cs="Arial"/>
          <w:sz w:val="22"/>
          <w:szCs w:val="22"/>
          <w:lang w:val="en-US"/>
        </w:rPr>
        <w:t>EWS Manual</w:t>
      </w:r>
      <w:r w:rsidR="00380B61">
        <w:rPr>
          <w:rFonts w:ascii="Arial" w:hAnsi="Arial" w:cs="Arial"/>
          <w:sz w:val="22"/>
          <w:szCs w:val="22"/>
          <w:lang w:val="en-US"/>
        </w:rPr>
        <w:t>s and Guides,</w:t>
      </w:r>
      <w:r w:rsidRPr="003B7CA7">
        <w:rPr>
          <w:rFonts w:ascii="Arial" w:hAnsi="Arial" w:cs="Arial"/>
          <w:sz w:val="22"/>
          <w:szCs w:val="22"/>
          <w:lang w:val="en-US"/>
        </w:rPr>
        <w:t xml:space="preserve"> 86 on the TT DMP meeting website.</w:t>
      </w:r>
    </w:p>
    <w:p w14:paraId="73A9FBF1" w14:textId="213BFEF3" w:rsidR="00DC4D82" w:rsidRPr="00E90C11" w:rsidRDefault="00DC4D82" w:rsidP="00E90C11">
      <w:pPr>
        <w:pStyle w:val="Heading2"/>
        <w:numPr>
          <w:ilvl w:val="1"/>
          <w:numId w:val="108"/>
        </w:numPr>
        <w:ind w:left="709" w:hanging="709"/>
        <w:rPr>
          <w:lang w:val="en-US"/>
        </w:rPr>
      </w:pPr>
      <w:bookmarkStart w:id="418" w:name="_Toc68619950"/>
      <w:bookmarkStart w:id="419" w:name="_Toc68708559"/>
      <w:bookmarkStart w:id="420" w:name="_Toc68708917"/>
      <w:r w:rsidRPr="00E90C11">
        <w:rPr>
          <w:lang w:val="en-US"/>
        </w:rPr>
        <w:t>Tsunami Glossary</w:t>
      </w:r>
      <w:bookmarkEnd w:id="418"/>
      <w:bookmarkEnd w:id="419"/>
      <w:bookmarkEnd w:id="420"/>
    </w:p>
    <w:p w14:paraId="5B334782" w14:textId="77777777"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t>ITIC reported on the receipt of a request from Portugal for the ‘1755 tsunami in Lisbon’, Portugal to be renamed as the ‘Northwest Iberian Margin event’.</w:t>
      </w:r>
    </w:p>
    <w:p w14:paraId="594B22E9" w14:textId="77777777" w:rsidR="00DC4D82" w:rsidRPr="003B7CA7" w:rsidRDefault="00DC4D82" w:rsidP="00E90C11">
      <w:pPr>
        <w:pBdr>
          <w:top w:val="single" w:sz="4" w:space="1" w:color="auto"/>
          <w:left w:val="single" w:sz="4" w:space="4" w:color="auto"/>
          <w:bottom w:val="single" w:sz="4" w:space="1" w:color="auto"/>
          <w:right w:val="single" w:sz="4" w:space="4" w:color="auto"/>
        </w:pBdr>
        <w:spacing w:after="240"/>
        <w:rPr>
          <w:rFonts w:ascii="Arial" w:hAnsi="Arial" w:cs="Arial"/>
          <w:b/>
          <w:sz w:val="22"/>
          <w:szCs w:val="22"/>
          <w:lang w:val="en-US"/>
        </w:rPr>
      </w:pPr>
      <w:r w:rsidRPr="003B7CA7">
        <w:rPr>
          <w:rFonts w:ascii="Arial" w:hAnsi="Arial" w:cs="Arial"/>
          <w:b/>
          <w:sz w:val="22"/>
          <w:szCs w:val="22"/>
          <w:lang w:val="en-US"/>
        </w:rPr>
        <w:t>Recommendations to TOWS-WG</w:t>
      </w:r>
    </w:p>
    <w:p w14:paraId="328738EF" w14:textId="3586D02E" w:rsidR="00DC4D82" w:rsidRPr="003B7CA7" w:rsidRDefault="00DC4D82" w:rsidP="00E90C11">
      <w:pPr>
        <w:pBdr>
          <w:top w:val="single" w:sz="4" w:space="1" w:color="auto"/>
          <w:left w:val="single" w:sz="4" w:space="4" w:color="auto"/>
          <w:bottom w:val="single" w:sz="4" w:space="1" w:color="auto"/>
          <w:right w:val="single" w:sz="4" w:space="4" w:color="auto"/>
        </w:pBdr>
        <w:spacing w:after="240"/>
        <w:jc w:val="both"/>
        <w:rPr>
          <w:rFonts w:ascii="Arial" w:hAnsi="Arial" w:cs="Arial"/>
          <w:b/>
          <w:sz w:val="22"/>
          <w:szCs w:val="22"/>
          <w:lang w:val="en-US"/>
        </w:rPr>
      </w:pPr>
      <w:r w:rsidRPr="003B7CA7">
        <w:rPr>
          <w:rFonts w:ascii="Arial" w:hAnsi="Arial" w:cs="Arial"/>
          <w:b/>
          <w:sz w:val="22"/>
          <w:szCs w:val="22"/>
          <w:lang w:val="en-NZ"/>
        </w:rPr>
        <w:t xml:space="preserve">Notes </w:t>
      </w:r>
      <w:r w:rsidRPr="003B7CA7">
        <w:rPr>
          <w:rFonts w:ascii="Arial" w:hAnsi="Arial" w:cs="Arial"/>
          <w:sz w:val="22"/>
          <w:szCs w:val="22"/>
          <w:lang w:val="en-NZ"/>
        </w:rPr>
        <w:t xml:space="preserve">the report from the Director of ITIC about </w:t>
      </w:r>
      <w:r w:rsidRPr="00E90C11">
        <w:rPr>
          <w:rFonts w:ascii="Arial" w:hAnsi="Arial" w:cs="Arial"/>
          <w:sz w:val="22"/>
          <w:szCs w:val="22"/>
          <w:lang w:val="en-US"/>
        </w:rPr>
        <w:t>updates</w:t>
      </w:r>
      <w:r w:rsidRPr="003B7CA7">
        <w:rPr>
          <w:rFonts w:ascii="Arial" w:hAnsi="Arial" w:cs="Arial"/>
          <w:sz w:val="22"/>
          <w:szCs w:val="22"/>
          <w:lang w:val="en-NZ"/>
        </w:rPr>
        <w:t xml:space="preserve"> to the Glossary that have been identified or requested</w:t>
      </w:r>
      <w:r w:rsidR="009D7878">
        <w:rPr>
          <w:rFonts w:ascii="Arial" w:hAnsi="Arial" w:cs="Arial"/>
          <w:sz w:val="22"/>
          <w:szCs w:val="22"/>
          <w:lang w:val="en-NZ"/>
        </w:rPr>
        <w:t>;</w:t>
      </w:r>
    </w:p>
    <w:p w14:paraId="7D090BA2" w14:textId="0FED323B" w:rsidR="00DC4D82" w:rsidRPr="003B7CA7" w:rsidRDefault="00DC4D82" w:rsidP="00E90C11">
      <w:pPr>
        <w:pBdr>
          <w:top w:val="single" w:sz="4" w:space="1" w:color="auto"/>
          <w:left w:val="single" w:sz="4" w:space="4" w:color="auto"/>
          <w:bottom w:val="single" w:sz="4" w:space="1" w:color="auto"/>
          <w:right w:val="single" w:sz="4" w:space="4" w:color="auto"/>
        </w:pBdr>
        <w:spacing w:after="240"/>
        <w:jc w:val="both"/>
        <w:rPr>
          <w:rFonts w:ascii="Arial" w:hAnsi="Arial" w:cs="Arial"/>
          <w:sz w:val="22"/>
          <w:szCs w:val="22"/>
          <w:lang w:val="en-US"/>
        </w:rPr>
      </w:pPr>
      <w:r w:rsidRPr="003B7CA7">
        <w:rPr>
          <w:rFonts w:ascii="Arial" w:hAnsi="Arial" w:cs="Arial"/>
          <w:b/>
          <w:sz w:val="22"/>
          <w:szCs w:val="22"/>
          <w:lang w:val="en-US"/>
        </w:rPr>
        <w:t>Recommends</w:t>
      </w:r>
      <w:r w:rsidRPr="003B7CA7">
        <w:rPr>
          <w:rFonts w:ascii="Arial" w:hAnsi="Arial" w:cs="Arial"/>
          <w:sz w:val="22"/>
          <w:szCs w:val="22"/>
          <w:lang w:val="en-US"/>
        </w:rPr>
        <w:t xml:space="preserve"> that the ITIC compiles proposed updates for vetting by the TT-TWO and TT-DMP and approval at the next TOWS meeting in 2022.</w:t>
      </w:r>
    </w:p>
    <w:p w14:paraId="5F104B99" w14:textId="19ACB9C8" w:rsidR="00DC4D82" w:rsidRPr="00E90C11" w:rsidRDefault="00DC4D82" w:rsidP="00E90C11">
      <w:pPr>
        <w:pStyle w:val="Heading2"/>
        <w:numPr>
          <w:ilvl w:val="1"/>
          <w:numId w:val="108"/>
        </w:numPr>
        <w:ind w:left="709" w:hanging="709"/>
        <w:rPr>
          <w:lang w:val="en-US"/>
        </w:rPr>
      </w:pPr>
      <w:bookmarkStart w:id="421" w:name="_Toc68619951"/>
      <w:bookmarkStart w:id="422" w:name="_Toc68708560"/>
      <w:bookmarkStart w:id="423" w:name="_Toc68708918"/>
      <w:r w:rsidRPr="00E90C11">
        <w:rPr>
          <w:lang w:val="en-US"/>
        </w:rPr>
        <w:t>Tsunami Guidance for Maritime and Ports</w:t>
      </w:r>
      <w:bookmarkEnd w:id="421"/>
      <w:bookmarkEnd w:id="422"/>
      <w:bookmarkEnd w:id="423"/>
    </w:p>
    <w:p w14:paraId="0F310F44" w14:textId="77777777"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t xml:space="preserve">ITIC reported to have finished the Marine Port Guideline and it is now available on the ITIC website. Concerning the materials available from Japan, a formal request for translation should be requested to have them translated to English. </w:t>
      </w:r>
    </w:p>
    <w:p w14:paraId="72934669" w14:textId="77777777" w:rsidR="00DC4D82" w:rsidRPr="003B7CA7" w:rsidRDefault="00DC4D82" w:rsidP="00E90C11">
      <w:pPr>
        <w:pBdr>
          <w:top w:val="single" w:sz="4" w:space="1" w:color="auto"/>
          <w:left w:val="single" w:sz="4" w:space="4" w:color="auto"/>
          <w:bottom w:val="single" w:sz="4" w:space="1" w:color="auto"/>
          <w:right w:val="single" w:sz="4" w:space="4" w:color="auto"/>
        </w:pBdr>
        <w:spacing w:after="240"/>
        <w:rPr>
          <w:rFonts w:ascii="Arial" w:hAnsi="Arial" w:cs="Arial"/>
          <w:b/>
          <w:sz w:val="22"/>
          <w:szCs w:val="22"/>
          <w:lang w:val="en-US"/>
        </w:rPr>
      </w:pPr>
      <w:r w:rsidRPr="003B7CA7">
        <w:rPr>
          <w:rFonts w:ascii="Arial" w:hAnsi="Arial" w:cs="Arial"/>
          <w:b/>
          <w:sz w:val="22"/>
          <w:szCs w:val="22"/>
          <w:lang w:val="en-US"/>
        </w:rPr>
        <w:t>Recommendations to TOWS-WG</w:t>
      </w:r>
    </w:p>
    <w:p w14:paraId="552ABD31" w14:textId="534EBEBD" w:rsidR="00DC4D82" w:rsidRPr="003B7CA7" w:rsidRDefault="00DC4D82" w:rsidP="00E90C11">
      <w:pPr>
        <w:pBdr>
          <w:top w:val="single" w:sz="4" w:space="1" w:color="auto"/>
          <w:left w:val="single" w:sz="4" w:space="4" w:color="auto"/>
          <w:bottom w:val="single" w:sz="4" w:space="1" w:color="auto"/>
          <w:right w:val="single" w:sz="4" w:space="4" w:color="auto"/>
        </w:pBdr>
        <w:spacing w:after="240"/>
        <w:jc w:val="both"/>
        <w:rPr>
          <w:rFonts w:ascii="Arial" w:hAnsi="Arial" w:cs="Arial"/>
          <w:sz w:val="22"/>
          <w:szCs w:val="22"/>
          <w:lang w:val="en-US"/>
        </w:rPr>
      </w:pPr>
      <w:r w:rsidRPr="003B7CA7">
        <w:rPr>
          <w:rFonts w:ascii="Arial" w:hAnsi="Arial" w:cs="Arial"/>
          <w:b/>
          <w:sz w:val="22"/>
          <w:szCs w:val="22"/>
          <w:lang w:val="en-US"/>
        </w:rPr>
        <w:t xml:space="preserve">Appreciates </w:t>
      </w:r>
      <w:r w:rsidRPr="003B7CA7">
        <w:rPr>
          <w:rFonts w:ascii="Arial" w:hAnsi="Arial" w:cs="Arial"/>
          <w:sz w:val="22"/>
          <w:szCs w:val="22"/>
          <w:lang w:val="en-US"/>
        </w:rPr>
        <w:t>the completion by ITIC of the compilation of international guidance for maritime and ports, and its sharing through the ITIC web site:</w:t>
      </w:r>
      <w:r w:rsidR="009D7878">
        <w:rPr>
          <w:rFonts w:ascii="Arial" w:hAnsi="Arial" w:cs="Arial"/>
          <w:sz w:val="22"/>
          <w:szCs w:val="22"/>
          <w:lang w:val="en-US"/>
        </w:rPr>
        <w:t> </w:t>
      </w:r>
      <w:hyperlink r:id="rId96" w:history="1">
        <w:r w:rsidR="009D7878" w:rsidRPr="009D7878">
          <w:rPr>
            <w:rStyle w:val="Hyperlink"/>
            <w:rFonts w:cs="Arial"/>
            <w:szCs w:val="22"/>
            <w:lang w:val="en-US"/>
          </w:rPr>
          <w:t>http://itic.ioc-unesco.org/index.php?option=com_content&amp;view=article&amp;id=2071&amp;Itemid=2926</w:t>
        </w:r>
      </w:hyperlink>
      <w:r w:rsidRPr="003B7CA7">
        <w:rPr>
          <w:rFonts w:ascii="Arial" w:hAnsi="Arial" w:cs="Arial"/>
          <w:sz w:val="22"/>
          <w:szCs w:val="22"/>
          <w:lang w:val="en-US"/>
        </w:rPr>
        <w:t>),per request of the PTWS and TOWS TT-DMP</w:t>
      </w:r>
      <w:r w:rsidR="009D7878">
        <w:rPr>
          <w:rFonts w:ascii="Arial" w:hAnsi="Arial" w:cs="Arial"/>
          <w:sz w:val="22"/>
          <w:szCs w:val="22"/>
          <w:lang w:val="en-US"/>
        </w:rPr>
        <w:t>;</w:t>
      </w:r>
    </w:p>
    <w:p w14:paraId="63A8DA7D" w14:textId="0EF8359D" w:rsidR="00DC4D82" w:rsidRPr="003B7CA7" w:rsidRDefault="00DC4D82" w:rsidP="00E90C11">
      <w:pPr>
        <w:pBdr>
          <w:top w:val="single" w:sz="4" w:space="1" w:color="auto"/>
          <w:left w:val="single" w:sz="4" w:space="4" w:color="auto"/>
          <w:bottom w:val="single" w:sz="4" w:space="1" w:color="auto"/>
          <w:right w:val="single" w:sz="4" w:space="4" w:color="auto"/>
        </w:pBdr>
        <w:spacing w:after="240"/>
        <w:jc w:val="both"/>
        <w:rPr>
          <w:rFonts w:ascii="Arial" w:hAnsi="Arial" w:cs="Arial"/>
          <w:sz w:val="22"/>
          <w:szCs w:val="22"/>
          <w:lang w:val="en-US"/>
        </w:rPr>
      </w:pPr>
      <w:r w:rsidRPr="003B7CA7">
        <w:rPr>
          <w:rFonts w:ascii="Arial" w:hAnsi="Arial" w:cs="Arial"/>
          <w:b/>
          <w:sz w:val="22"/>
          <w:szCs w:val="22"/>
          <w:lang w:val="en-US"/>
        </w:rPr>
        <w:t>Notes</w:t>
      </w:r>
      <w:r w:rsidRPr="003B7CA7">
        <w:rPr>
          <w:rFonts w:ascii="Arial" w:hAnsi="Arial" w:cs="Arial"/>
          <w:sz w:val="22"/>
          <w:szCs w:val="22"/>
          <w:lang w:val="en-US"/>
        </w:rPr>
        <w:t xml:space="preserve"> the pending TOWS WG request to Japan to assist in the translation of Japan’s best practices</w:t>
      </w:r>
      <w:r w:rsidR="009D7878">
        <w:rPr>
          <w:rFonts w:ascii="Arial" w:hAnsi="Arial" w:cs="Arial"/>
          <w:sz w:val="22"/>
          <w:szCs w:val="22"/>
          <w:lang w:val="en-US"/>
        </w:rPr>
        <w:t>;</w:t>
      </w:r>
      <w:r w:rsidRPr="003B7CA7">
        <w:rPr>
          <w:rFonts w:ascii="Arial" w:hAnsi="Arial" w:cs="Arial"/>
          <w:sz w:val="22"/>
          <w:szCs w:val="22"/>
          <w:lang w:val="en-US"/>
        </w:rPr>
        <w:t xml:space="preserve"> and </w:t>
      </w:r>
    </w:p>
    <w:p w14:paraId="5FD2D782" w14:textId="632D74D7" w:rsidR="00DC4D82" w:rsidRPr="003B7CA7" w:rsidRDefault="00DC4D82" w:rsidP="00E90C11">
      <w:pPr>
        <w:pBdr>
          <w:top w:val="single" w:sz="4" w:space="1" w:color="auto"/>
          <w:left w:val="single" w:sz="4" w:space="4" w:color="auto"/>
          <w:bottom w:val="single" w:sz="4" w:space="1" w:color="auto"/>
          <w:right w:val="single" w:sz="4" w:space="4" w:color="auto"/>
        </w:pBdr>
        <w:spacing w:after="240"/>
        <w:jc w:val="both"/>
        <w:rPr>
          <w:rFonts w:ascii="Arial" w:hAnsi="Arial" w:cs="Arial"/>
          <w:sz w:val="22"/>
          <w:szCs w:val="22"/>
          <w:lang w:val="en-US"/>
        </w:rPr>
      </w:pPr>
      <w:r w:rsidRPr="003B7CA7">
        <w:rPr>
          <w:rFonts w:ascii="Arial" w:hAnsi="Arial" w:cs="Arial"/>
          <w:b/>
          <w:sz w:val="22"/>
          <w:szCs w:val="22"/>
          <w:lang w:val="en-US"/>
        </w:rPr>
        <w:t>Requests</w:t>
      </w:r>
      <w:r w:rsidRPr="003B7CA7">
        <w:rPr>
          <w:rFonts w:ascii="Arial" w:hAnsi="Arial" w:cs="Arial"/>
          <w:sz w:val="22"/>
          <w:szCs w:val="22"/>
          <w:lang w:val="en-US"/>
        </w:rPr>
        <w:t xml:space="preserve"> IOC to identify possible funding sources to translate this document to English and other languages</w:t>
      </w:r>
      <w:r w:rsidR="009D7878">
        <w:rPr>
          <w:rFonts w:ascii="Arial" w:hAnsi="Arial" w:cs="Arial"/>
          <w:sz w:val="22"/>
          <w:szCs w:val="22"/>
          <w:lang w:val="en-US"/>
        </w:rPr>
        <w:t>;</w:t>
      </w:r>
    </w:p>
    <w:p w14:paraId="36A277DC" w14:textId="27FC6D76" w:rsidR="00DC4D82" w:rsidRPr="003B7CA7" w:rsidRDefault="00DC4D82" w:rsidP="00E90C11">
      <w:pPr>
        <w:pBdr>
          <w:top w:val="single" w:sz="4" w:space="1" w:color="auto"/>
          <w:left w:val="single" w:sz="4" w:space="4" w:color="auto"/>
          <w:bottom w:val="single" w:sz="4" w:space="1" w:color="auto"/>
          <w:right w:val="single" w:sz="4" w:space="4" w:color="auto"/>
        </w:pBdr>
        <w:spacing w:after="240"/>
        <w:jc w:val="both"/>
        <w:rPr>
          <w:rFonts w:ascii="Arial" w:hAnsi="Arial" w:cs="Arial"/>
          <w:sz w:val="22"/>
          <w:szCs w:val="22"/>
          <w:lang w:val="en-US"/>
        </w:rPr>
      </w:pPr>
      <w:r w:rsidRPr="003B7CA7">
        <w:rPr>
          <w:rFonts w:ascii="Arial" w:hAnsi="Arial" w:cs="Arial"/>
          <w:b/>
          <w:sz w:val="22"/>
          <w:szCs w:val="22"/>
          <w:lang w:val="en-US"/>
        </w:rPr>
        <w:t>Requests</w:t>
      </w:r>
      <w:r w:rsidRPr="003B7CA7">
        <w:rPr>
          <w:rFonts w:ascii="Arial" w:hAnsi="Arial" w:cs="Arial"/>
          <w:sz w:val="22"/>
          <w:szCs w:val="22"/>
          <w:lang w:val="en-US"/>
        </w:rPr>
        <w:t xml:space="preserve"> the IOC to report on the progress at the next TOWS TT</w:t>
      </w:r>
      <w:r w:rsidR="009D7878">
        <w:rPr>
          <w:rFonts w:ascii="Arial" w:hAnsi="Arial" w:cs="Arial"/>
          <w:sz w:val="22"/>
          <w:szCs w:val="22"/>
          <w:lang w:val="en-US"/>
        </w:rPr>
        <w:t xml:space="preserve"> </w:t>
      </w:r>
      <w:r w:rsidRPr="003B7CA7">
        <w:rPr>
          <w:rFonts w:ascii="Arial" w:hAnsi="Arial" w:cs="Arial"/>
          <w:sz w:val="22"/>
          <w:szCs w:val="22"/>
          <w:lang w:val="en-US"/>
        </w:rPr>
        <w:t>DMP</w:t>
      </w:r>
      <w:r w:rsidR="009D7878">
        <w:rPr>
          <w:rFonts w:ascii="Arial" w:hAnsi="Arial" w:cs="Arial"/>
          <w:sz w:val="22"/>
          <w:szCs w:val="22"/>
          <w:lang w:val="en-US"/>
        </w:rPr>
        <w:t>;</w:t>
      </w:r>
    </w:p>
    <w:p w14:paraId="54A62331" w14:textId="111CF9CF" w:rsidR="00A32171" w:rsidRPr="003B7CA7" w:rsidRDefault="00DC4D82" w:rsidP="00E90C11">
      <w:pPr>
        <w:pBdr>
          <w:top w:val="single" w:sz="4" w:space="1" w:color="auto"/>
          <w:left w:val="single" w:sz="4" w:space="4" w:color="auto"/>
          <w:bottom w:val="single" w:sz="4" w:space="1" w:color="auto"/>
          <w:right w:val="single" w:sz="4" w:space="4" w:color="auto"/>
        </w:pBdr>
        <w:spacing w:after="240"/>
        <w:jc w:val="both"/>
        <w:rPr>
          <w:rFonts w:ascii="Arial" w:hAnsi="Arial" w:cs="Arial"/>
          <w:sz w:val="22"/>
          <w:szCs w:val="22"/>
          <w:lang w:val="en-US"/>
        </w:rPr>
      </w:pPr>
      <w:r w:rsidRPr="003B7CA7">
        <w:rPr>
          <w:rFonts w:ascii="Arial" w:hAnsi="Arial" w:cs="Arial"/>
          <w:b/>
          <w:sz w:val="22"/>
          <w:szCs w:val="22"/>
          <w:lang w:val="en-US"/>
        </w:rPr>
        <w:t>Agrees</w:t>
      </w:r>
      <w:r w:rsidRPr="003B7CA7">
        <w:rPr>
          <w:rFonts w:ascii="Arial" w:hAnsi="Arial" w:cs="Arial"/>
          <w:sz w:val="22"/>
          <w:szCs w:val="22"/>
          <w:lang w:val="en-US"/>
        </w:rPr>
        <w:t xml:space="preserve"> that the TT</w:t>
      </w:r>
      <w:r w:rsidR="009D7878">
        <w:rPr>
          <w:rFonts w:ascii="Arial" w:hAnsi="Arial" w:cs="Arial"/>
          <w:sz w:val="22"/>
          <w:szCs w:val="22"/>
          <w:lang w:val="en-US"/>
        </w:rPr>
        <w:t xml:space="preserve"> </w:t>
      </w:r>
      <w:r w:rsidRPr="003B7CA7">
        <w:rPr>
          <w:rFonts w:ascii="Arial" w:hAnsi="Arial" w:cs="Arial"/>
          <w:sz w:val="22"/>
          <w:szCs w:val="22"/>
          <w:lang w:val="en-US"/>
        </w:rPr>
        <w:t>DMP considers the development of guidelines at its next meeting</w:t>
      </w:r>
      <w:r w:rsidR="009D7878">
        <w:rPr>
          <w:rFonts w:ascii="Arial" w:hAnsi="Arial" w:cs="Arial"/>
          <w:sz w:val="22"/>
          <w:szCs w:val="22"/>
          <w:lang w:val="en-US"/>
        </w:rPr>
        <w:t>.</w:t>
      </w:r>
    </w:p>
    <w:p w14:paraId="66651BD9" w14:textId="1FA83E9C" w:rsidR="00DC4D82" w:rsidRPr="00E90C11" w:rsidRDefault="00DC4D82" w:rsidP="00E90C11">
      <w:pPr>
        <w:pStyle w:val="Heading2"/>
        <w:numPr>
          <w:ilvl w:val="1"/>
          <w:numId w:val="108"/>
        </w:numPr>
        <w:ind w:left="709" w:hanging="709"/>
        <w:rPr>
          <w:rFonts w:cstheme="minorBidi"/>
          <w:lang w:val="en-US"/>
        </w:rPr>
      </w:pPr>
      <w:bookmarkStart w:id="424" w:name="_Toc68619952"/>
      <w:bookmarkStart w:id="425" w:name="_Toc68708561"/>
      <w:bookmarkStart w:id="426" w:name="_Toc68708919"/>
      <w:r w:rsidRPr="00E90C11">
        <w:rPr>
          <w:rFonts w:cstheme="minorBidi"/>
          <w:lang w:val="en-US"/>
        </w:rPr>
        <w:lastRenderedPageBreak/>
        <w:t>Indonesia ISO Community Based Early Warning Systems</w:t>
      </w:r>
      <w:bookmarkEnd w:id="424"/>
      <w:bookmarkEnd w:id="425"/>
      <w:bookmarkEnd w:id="426"/>
    </w:p>
    <w:p w14:paraId="6A0021F3" w14:textId="4D63BD10"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t xml:space="preserve">The meeting was informed that a vote was conducted by the Secretariat involving 48 countries. Twenty-three </w:t>
      </w:r>
      <w:r w:rsidR="009D7878">
        <w:rPr>
          <w:rFonts w:ascii="Arial" w:hAnsi="Arial" w:cs="Arial"/>
          <w:sz w:val="22"/>
          <w:szCs w:val="22"/>
          <w:lang w:val="en-US"/>
        </w:rPr>
        <w:t xml:space="preserve">(23) </w:t>
      </w:r>
      <w:r w:rsidRPr="003B7CA7">
        <w:rPr>
          <w:rFonts w:ascii="Arial" w:hAnsi="Arial" w:cs="Arial"/>
          <w:sz w:val="22"/>
          <w:szCs w:val="22"/>
          <w:lang w:val="en-US"/>
        </w:rPr>
        <w:t xml:space="preserve">countries approved Indonesia ISO Community Based Early Warning Systems, two approved with comments, whilst twenty-three </w:t>
      </w:r>
      <w:r w:rsidR="009D7878">
        <w:rPr>
          <w:rFonts w:ascii="Arial" w:hAnsi="Arial" w:cs="Arial"/>
          <w:sz w:val="22"/>
          <w:szCs w:val="22"/>
          <w:lang w:val="en-US"/>
        </w:rPr>
        <w:t xml:space="preserve">(23) </w:t>
      </w:r>
      <w:r w:rsidRPr="003B7CA7">
        <w:rPr>
          <w:rFonts w:ascii="Arial" w:hAnsi="Arial" w:cs="Arial"/>
          <w:sz w:val="22"/>
          <w:szCs w:val="22"/>
          <w:lang w:val="en-US"/>
        </w:rPr>
        <w:t>countries abstained. A meeting will be convened in June 2021 hosted by Germany.</w:t>
      </w:r>
    </w:p>
    <w:p w14:paraId="22235F04" w14:textId="77777777" w:rsidR="00DC4D82" w:rsidRPr="00E90C11" w:rsidRDefault="00DC4D82" w:rsidP="00E90C11">
      <w:pPr>
        <w:pStyle w:val="StyleHeading1"/>
        <w:numPr>
          <w:ilvl w:val="0"/>
          <w:numId w:val="201"/>
        </w:numPr>
        <w:pBdr>
          <w:bottom w:val="none" w:sz="0" w:space="0" w:color="auto"/>
        </w:pBdr>
        <w:tabs>
          <w:tab w:val="clear" w:pos="880"/>
          <w:tab w:val="num" w:pos="709"/>
        </w:tabs>
        <w:spacing w:before="0"/>
        <w:ind w:left="709" w:hanging="709"/>
        <w:rPr>
          <w:b/>
          <w:bCs/>
          <w:iCs/>
        </w:rPr>
      </w:pPr>
      <w:bookmarkStart w:id="427" w:name="_Toc68619953"/>
      <w:bookmarkStart w:id="428" w:name="_Toc68708562"/>
      <w:bookmarkStart w:id="429" w:name="_Toc68708920"/>
      <w:r w:rsidRPr="00E90C11">
        <w:rPr>
          <w:b/>
          <w:bCs/>
          <w:i w:val="0"/>
          <w:iCs/>
        </w:rPr>
        <w:t>TRAINING</w:t>
      </w:r>
      <w:bookmarkEnd w:id="427"/>
      <w:bookmarkEnd w:id="428"/>
      <w:bookmarkEnd w:id="429"/>
    </w:p>
    <w:p w14:paraId="35B6DDCE" w14:textId="6F73EA19"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t>ITIC and IOTIC presented the plan and progress of the training activities and programme under the Ocean Teacher Global Academy. ITIC and BMKG Indonesia have received the status of Specialized Training Centre for Tsunamis. Under the coordination of the Tsunami Unit in UNESCO</w:t>
      </w:r>
      <w:r w:rsidR="009D7878">
        <w:rPr>
          <w:rFonts w:ascii="Arial" w:hAnsi="Arial" w:cs="Arial"/>
          <w:sz w:val="22"/>
          <w:szCs w:val="22"/>
          <w:lang w:val="en-US"/>
        </w:rPr>
        <w:t>-</w:t>
      </w:r>
      <w:r w:rsidRPr="003B7CA7">
        <w:rPr>
          <w:rFonts w:ascii="Arial" w:hAnsi="Arial" w:cs="Arial"/>
          <w:sz w:val="22"/>
          <w:szCs w:val="22"/>
          <w:lang w:val="en-US"/>
        </w:rPr>
        <w:t>IOC and in collaboration with the Tsunami Information Centres (CTIC, ITIC, IOTIC, NEAMTIC)</w:t>
      </w:r>
      <w:r w:rsidR="009D7878">
        <w:rPr>
          <w:rFonts w:ascii="Arial" w:hAnsi="Arial" w:cs="Arial"/>
          <w:sz w:val="22"/>
          <w:szCs w:val="22"/>
          <w:lang w:val="en-US"/>
        </w:rPr>
        <w:t xml:space="preserve">, </w:t>
      </w:r>
      <w:r w:rsidRPr="003B7CA7">
        <w:rPr>
          <w:rFonts w:ascii="Arial" w:hAnsi="Arial" w:cs="Arial"/>
          <w:sz w:val="22"/>
          <w:szCs w:val="22"/>
          <w:lang w:val="en-US"/>
        </w:rPr>
        <w:t xml:space="preserve">the STCs will work on developing 7 planned courses until 2023. The training programmes consist of Tsunami Awareness, Tsunami Ready, Tsunami Early Warning Systems, Tsunami Warning and Emergency Response SOPs, TEMPP, and Tsunami Warning Centre Competencies. These training courses will be developed based on the related IOC Manual Guides and training that have been implemented by the TICs. Some courses have been developed with hybrid delivery in mind. </w:t>
      </w:r>
    </w:p>
    <w:p w14:paraId="13978D73" w14:textId="25C296CE"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t>More information on the IOC's IODE OTGA Project can be found at:</w:t>
      </w:r>
      <w:r w:rsidR="009D7878">
        <w:rPr>
          <w:rFonts w:ascii="Arial" w:hAnsi="Arial" w:cs="Arial"/>
          <w:sz w:val="22"/>
          <w:szCs w:val="22"/>
          <w:lang w:val="en-US"/>
        </w:rPr>
        <w:t xml:space="preserve"> </w:t>
      </w:r>
      <w:hyperlink r:id="rId97" w:history="1">
        <w:r w:rsidRPr="009D7878">
          <w:rPr>
            <w:rStyle w:val="Hyperlink"/>
            <w:rFonts w:cs="Arial"/>
            <w:szCs w:val="22"/>
            <w:lang w:val="en-US"/>
          </w:rPr>
          <w:t>https://classroom.oceanteacher.org</w:t>
        </w:r>
      </w:hyperlink>
      <w:r w:rsidRPr="003B7CA7">
        <w:rPr>
          <w:rFonts w:ascii="Arial" w:hAnsi="Arial" w:cs="Arial"/>
          <w:sz w:val="22"/>
          <w:szCs w:val="22"/>
          <w:lang w:val="en-US"/>
        </w:rPr>
        <w:t xml:space="preserve"> and through the OTGA brochure and a presentation can be</w:t>
      </w:r>
      <w:r w:rsidR="009D7878">
        <w:rPr>
          <w:rFonts w:ascii="Arial" w:hAnsi="Arial" w:cs="Arial"/>
          <w:sz w:val="22"/>
          <w:szCs w:val="22"/>
          <w:lang w:val="en-US"/>
        </w:rPr>
        <w:t> </w:t>
      </w:r>
      <w:r w:rsidRPr="003B7CA7">
        <w:rPr>
          <w:rFonts w:ascii="Arial" w:hAnsi="Arial" w:cs="Arial"/>
          <w:sz w:val="22"/>
          <w:szCs w:val="22"/>
          <w:lang w:val="en-US"/>
        </w:rPr>
        <w:t>found</w:t>
      </w:r>
      <w:r w:rsidR="009D7878">
        <w:rPr>
          <w:rFonts w:ascii="Arial" w:hAnsi="Arial" w:cs="Arial"/>
          <w:sz w:val="22"/>
          <w:szCs w:val="22"/>
          <w:lang w:val="en-US"/>
        </w:rPr>
        <w:t> </w:t>
      </w:r>
      <w:r w:rsidRPr="003B7CA7">
        <w:rPr>
          <w:rFonts w:ascii="Arial" w:hAnsi="Arial" w:cs="Arial"/>
          <w:sz w:val="22"/>
          <w:szCs w:val="22"/>
          <w:lang w:val="en-US"/>
        </w:rPr>
        <w:t>on</w:t>
      </w:r>
      <w:r w:rsidR="009D7878">
        <w:rPr>
          <w:rFonts w:ascii="Arial" w:hAnsi="Arial" w:cs="Arial"/>
          <w:sz w:val="22"/>
          <w:szCs w:val="22"/>
          <w:lang w:val="en-US"/>
        </w:rPr>
        <w:t> </w:t>
      </w:r>
      <w:r w:rsidRPr="003B7CA7">
        <w:rPr>
          <w:rFonts w:ascii="Arial" w:hAnsi="Arial" w:cs="Arial"/>
          <w:sz w:val="22"/>
          <w:szCs w:val="22"/>
          <w:lang w:val="en-US"/>
        </w:rPr>
        <w:t>the</w:t>
      </w:r>
      <w:r w:rsidR="009D7878">
        <w:rPr>
          <w:rFonts w:ascii="Arial" w:hAnsi="Arial" w:cs="Arial"/>
          <w:sz w:val="22"/>
          <w:szCs w:val="22"/>
          <w:lang w:val="en-US"/>
        </w:rPr>
        <w:t> </w:t>
      </w:r>
      <w:r w:rsidRPr="003B7CA7">
        <w:rPr>
          <w:rFonts w:ascii="Arial" w:hAnsi="Arial" w:cs="Arial"/>
          <w:sz w:val="22"/>
          <w:szCs w:val="22"/>
          <w:lang w:val="en-US"/>
        </w:rPr>
        <w:t>TT-DMP</w:t>
      </w:r>
      <w:r w:rsidR="009D7878">
        <w:rPr>
          <w:rFonts w:ascii="Arial" w:hAnsi="Arial" w:cs="Arial"/>
          <w:sz w:val="22"/>
          <w:szCs w:val="22"/>
          <w:lang w:val="en-US"/>
        </w:rPr>
        <w:t> </w:t>
      </w:r>
      <w:r w:rsidRPr="003B7CA7">
        <w:rPr>
          <w:rFonts w:ascii="Arial" w:hAnsi="Arial" w:cs="Arial"/>
          <w:sz w:val="22"/>
          <w:szCs w:val="22"/>
          <w:lang w:val="en-US"/>
        </w:rPr>
        <w:t>meeting</w:t>
      </w:r>
      <w:r w:rsidR="009D7878">
        <w:rPr>
          <w:rFonts w:ascii="Arial" w:hAnsi="Arial" w:cs="Arial"/>
          <w:sz w:val="22"/>
          <w:szCs w:val="22"/>
          <w:lang w:val="en-US"/>
        </w:rPr>
        <w:t> </w:t>
      </w:r>
      <w:r w:rsidRPr="003B7CA7">
        <w:rPr>
          <w:rFonts w:ascii="Arial" w:hAnsi="Arial" w:cs="Arial"/>
          <w:sz w:val="22"/>
          <w:szCs w:val="22"/>
          <w:lang w:val="en-US"/>
        </w:rPr>
        <w:t>site:</w:t>
      </w:r>
      <w:r w:rsidR="009D7878">
        <w:rPr>
          <w:rFonts w:ascii="Arial" w:hAnsi="Arial" w:cs="Arial"/>
          <w:sz w:val="22"/>
          <w:szCs w:val="22"/>
          <w:lang w:val="en-US"/>
        </w:rPr>
        <w:t> </w:t>
      </w:r>
      <w:hyperlink r:id="rId98" w:history="1">
        <w:r w:rsidR="009D7878" w:rsidRPr="009D7878">
          <w:rPr>
            <w:rStyle w:val="Hyperlink"/>
            <w:rFonts w:cs="Arial"/>
            <w:szCs w:val="22"/>
            <w:lang w:val="en-US"/>
          </w:rPr>
          <w:t>http://www.ioc-tsunami.org/index.php?option=com_oe&amp;task=viewEventDocs&amp;eventID=2894).</w:t>
        </w:r>
      </w:hyperlink>
      <w:r w:rsidRPr="003B7CA7">
        <w:rPr>
          <w:rFonts w:ascii="Arial" w:hAnsi="Arial" w:cs="Arial"/>
          <w:sz w:val="22"/>
          <w:szCs w:val="22"/>
          <w:lang w:val="en-US"/>
        </w:rPr>
        <w:t xml:space="preserve"> </w:t>
      </w:r>
    </w:p>
    <w:p w14:paraId="381A41CE" w14:textId="35203088"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t>The Group noted that adequate resources are critical to training sustainability. Funding has been earmarked from the UNESCO</w:t>
      </w:r>
      <w:r w:rsidR="009D7878">
        <w:rPr>
          <w:rFonts w:ascii="Arial" w:hAnsi="Arial" w:cs="Arial"/>
          <w:sz w:val="22"/>
          <w:szCs w:val="22"/>
          <w:lang w:val="en-US"/>
        </w:rPr>
        <w:t>/</w:t>
      </w:r>
      <w:r w:rsidRPr="003B7CA7">
        <w:rPr>
          <w:rFonts w:ascii="Arial" w:hAnsi="Arial" w:cs="Arial"/>
          <w:sz w:val="22"/>
          <w:szCs w:val="22"/>
          <w:lang w:val="en-US"/>
        </w:rPr>
        <w:t>IOC Regular Budget to support maintenance. OTGA is also funding specific components e.g., consultants to put in a Moodle format and IT support to host the platform. The Meteorology, Climatology and Geophysical Agency (BMKG) is providing contributions as part of the UNESCO/IOC agreement arrangement and some resources from INDOCAP.</w:t>
      </w:r>
    </w:p>
    <w:p w14:paraId="636031A0" w14:textId="77777777"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t>As NOAA continues to support Tsunami Ready in CARIBE and North Pacific, there are opportunities for supporting in-country activities and other upscaling activities, and to further develop online modules e.g. on DEMs and Inundation Modelling. A complete presentation is part of the meeting document.</w:t>
      </w:r>
    </w:p>
    <w:p w14:paraId="08C03398" w14:textId="77777777" w:rsidR="00DC4D82" w:rsidRPr="003B7CA7" w:rsidRDefault="00DC4D82" w:rsidP="00E90C11">
      <w:pPr>
        <w:pBdr>
          <w:top w:val="single" w:sz="4" w:space="1" w:color="auto"/>
          <w:left w:val="single" w:sz="4" w:space="4" w:color="auto"/>
          <w:bottom w:val="single" w:sz="4" w:space="1" w:color="auto"/>
          <w:right w:val="single" w:sz="4" w:space="4" w:color="auto"/>
        </w:pBdr>
        <w:spacing w:after="240"/>
        <w:rPr>
          <w:rFonts w:ascii="Arial" w:hAnsi="Arial" w:cs="Arial"/>
          <w:b/>
          <w:sz w:val="22"/>
          <w:szCs w:val="22"/>
          <w:lang w:val="en-US"/>
        </w:rPr>
      </w:pPr>
      <w:r w:rsidRPr="003B7CA7">
        <w:rPr>
          <w:rFonts w:ascii="Arial" w:hAnsi="Arial" w:cs="Arial"/>
          <w:b/>
          <w:sz w:val="22"/>
          <w:szCs w:val="22"/>
          <w:lang w:val="en-US"/>
        </w:rPr>
        <w:t>Recommendations to TOWS-WG</w:t>
      </w:r>
    </w:p>
    <w:p w14:paraId="50881447" w14:textId="2EF2A720" w:rsidR="00DC4D82" w:rsidRPr="003B7CA7" w:rsidRDefault="00DC4D82" w:rsidP="00E90C11">
      <w:pPr>
        <w:pBdr>
          <w:top w:val="single" w:sz="4" w:space="1" w:color="auto"/>
          <w:left w:val="single" w:sz="4" w:space="4" w:color="auto"/>
          <w:bottom w:val="single" w:sz="4" w:space="1" w:color="auto"/>
          <w:right w:val="single" w:sz="4" w:space="4" w:color="auto"/>
        </w:pBdr>
        <w:spacing w:after="240"/>
        <w:jc w:val="both"/>
        <w:rPr>
          <w:rFonts w:ascii="Arial" w:hAnsi="Arial" w:cs="Arial"/>
          <w:sz w:val="22"/>
          <w:szCs w:val="22"/>
          <w:lang w:val="en-US"/>
        </w:rPr>
      </w:pPr>
      <w:r w:rsidRPr="003B7CA7">
        <w:rPr>
          <w:rFonts w:ascii="Arial" w:hAnsi="Arial" w:cs="Arial"/>
          <w:b/>
          <w:sz w:val="22"/>
          <w:szCs w:val="22"/>
          <w:lang w:val="en-US"/>
        </w:rPr>
        <w:t>Notes</w:t>
      </w:r>
      <w:r w:rsidRPr="003B7CA7">
        <w:rPr>
          <w:rFonts w:ascii="Arial" w:hAnsi="Arial" w:cs="Arial"/>
          <w:sz w:val="22"/>
          <w:szCs w:val="22"/>
          <w:lang w:val="en-US"/>
        </w:rPr>
        <w:t xml:space="preserve"> that the ITIC and the Indian Ocean Tsunami Information Centre (IOTIC) presented the plan and progress of the training activities and programme under the Ocean Teacher Global Academy (OTGA), and that ITIC and the Meteorology, Climatology, and Geophysical Agency, Indonesia) (BMKG) have received the status of Specialized Training Centre (STC) for Tsunamis</w:t>
      </w:r>
      <w:r w:rsidR="009D7878">
        <w:rPr>
          <w:rFonts w:ascii="Arial" w:hAnsi="Arial" w:cs="Arial"/>
          <w:sz w:val="22"/>
          <w:szCs w:val="22"/>
          <w:lang w:val="en-US"/>
        </w:rPr>
        <w:t xml:space="preserve">; </w:t>
      </w:r>
    </w:p>
    <w:p w14:paraId="0F7EBB44" w14:textId="28AAC45B" w:rsidR="00DC4D82" w:rsidRPr="003B7CA7" w:rsidRDefault="00DC4D82" w:rsidP="00E90C11">
      <w:pPr>
        <w:pBdr>
          <w:top w:val="single" w:sz="4" w:space="1" w:color="auto"/>
          <w:left w:val="single" w:sz="4" w:space="4" w:color="auto"/>
          <w:bottom w:val="single" w:sz="4" w:space="1" w:color="auto"/>
          <w:right w:val="single" w:sz="4" w:space="4" w:color="auto"/>
        </w:pBdr>
        <w:spacing w:after="240"/>
        <w:jc w:val="both"/>
        <w:rPr>
          <w:rFonts w:ascii="Arial" w:hAnsi="Arial" w:cs="Arial"/>
          <w:sz w:val="22"/>
          <w:szCs w:val="22"/>
          <w:lang w:val="en-US"/>
        </w:rPr>
      </w:pPr>
      <w:r w:rsidRPr="003B7CA7">
        <w:rPr>
          <w:rFonts w:ascii="Arial" w:hAnsi="Arial" w:cs="Arial"/>
          <w:b/>
          <w:sz w:val="22"/>
          <w:szCs w:val="22"/>
          <w:lang w:val="en-US"/>
        </w:rPr>
        <w:t xml:space="preserve">Notes </w:t>
      </w:r>
      <w:r w:rsidRPr="003B7CA7">
        <w:rPr>
          <w:rFonts w:ascii="Arial" w:hAnsi="Arial" w:cs="Arial"/>
          <w:sz w:val="22"/>
          <w:szCs w:val="22"/>
          <w:lang w:val="en-US"/>
        </w:rPr>
        <w:t>that under the coordination of the Tsunami Unit in UNESCO</w:t>
      </w:r>
      <w:r w:rsidR="00380B61">
        <w:rPr>
          <w:rFonts w:ascii="Arial" w:hAnsi="Arial" w:cs="Arial"/>
          <w:sz w:val="22"/>
          <w:szCs w:val="22"/>
          <w:lang w:val="en-US"/>
        </w:rPr>
        <w:t>-</w:t>
      </w:r>
      <w:r w:rsidRPr="003B7CA7">
        <w:rPr>
          <w:rFonts w:ascii="Arial" w:hAnsi="Arial" w:cs="Arial"/>
          <w:sz w:val="22"/>
          <w:szCs w:val="22"/>
          <w:lang w:val="en-US"/>
        </w:rPr>
        <w:t>IOC and in collaboration with the Tsunami Information Centres (CTIC, ITIC, IOTIC, NEAMTIC) seven planned courses will be developed until 2023</w:t>
      </w:r>
      <w:r w:rsidR="009D7878">
        <w:rPr>
          <w:rFonts w:ascii="Arial" w:hAnsi="Arial" w:cs="Arial"/>
          <w:sz w:val="22"/>
          <w:szCs w:val="22"/>
          <w:lang w:val="en-US"/>
        </w:rPr>
        <w:t>;</w:t>
      </w:r>
    </w:p>
    <w:p w14:paraId="0BE2E085" w14:textId="1A2A30D7" w:rsidR="00DC4D82" w:rsidRPr="003B7CA7" w:rsidRDefault="00DC4D82" w:rsidP="00E90C11">
      <w:pPr>
        <w:pBdr>
          <w:top w:val="single" w:sz="4" w:space="1" w:color="auto"/>
          <w:left w:val="single" w:sz="4" w:space="4" w:color="auto"/>
          <w:bottom w:val="single" w:sz="4" w:space="1" w:color="auto"/>
          <w:right w:val="single" w:sz="4" w:space="4" w:color="auto"/>
        </w:pBdr>
        <w:spacing w:after="240"/>
        <w:jc w:val="both"/>
        <w:rPr>
          <w:rFonts w:ascii="Arial" w:hAnsi="Arial" w:cs="Arial"/>
          <w:sz w:val="22"/>
          <w:szCs w:val="22"/>
          <w:lang w:val="en-US"/>
        </w:rPr>
      </w:pPr>
      <w:r w:rsidRPr="003B7CA7">
        <w:rPr>
          <w:rFonts w:ascii="Arial" w:hAnsi="Arial" w:cs="Arial"/>
          <w:b/>
          <w:sz w:val="22"/>
          <w:szCs w:val="22"/>
          <w:lang w:val="en-US"/>
        </w:rPr>
        <w:t>Notes</w:t>
      </w:r>
      <w:r w:rsidRPr="003B7CA7">
        <w:rPr>
          <w:rFonts w:ascii="Arial" w:hAnsi="Arial" w:cs="Arial"/>
          <w:sz w:val="22"/>
          <w:szCs w:val="22"/>
          <w:lang w:val="en-US"/>
        </w:rPr>
        <w:t xml:space="preserve"> that the training programmes consist of Tsunami Awareness, Tsunami Ready, Tsunami Early Warning Systems, Tsunami Warning and Emergency Response SOPs (Standard Operating Procures), TEMPP</w:t>
      </w:r>
      <w:r w:rsidRPr="003B7CA7">
        <w:rPr>
          <w:rFonts w:ascii="Arial" w:hAnsi="Arial" w:cs="Arial"/>
          <w:sz w:val="22"/>
          <w:szCs w:val="22"/>
          <w:lang w:val="en-CA"/>
        </w:rPr>
        <w:t xml:space="preserve"> (</w:t>
      </w:r>
      <w:r w:rsidRPr="003B7CA7">
        <w:rPr>
          <w:rFonts w:ascii="Arial" w:hAnsi="Arial" w:cs="Arial"/>
          <w:sz w:val="22"/>
          <w:szCs w:val="22"/>
          <w:lang w:val="en-US"/>
        </w:rPr>
        <w:t>Tsunami Evacuation Maps, Plans, and Procedures), and Tsunami Warning Centre Competencies. These training courses will be developed based on the related IOC Manual Guides and training that have been implemented by the TICs. Some courses have been developed with hybrid delivery in mind</w:t>
      </w:r>
      <w:r w:rsidR="009D7878">
        <w:rPr>
          <w:rFonts w:ascii="Arial" w:hAnsi="Arial" w:cs="Arial"/>
          <w:sz w:val="22"/>
          <w:szCs w:val="22"/>
          <w:lang w:val="en-US"/>
        </w:rPr>
        <w:t>;</w:t>
      </w:r>
    </w:p>
    <w:p w14:paraId="431CF287" w14:textId="2CD283CE" w:rsidR="00DC4D82" w:rsidRPr="003B7CA7" w:rsidRDefault="00DC4D82" w:rsidP="00E90C11">
      <w:pPr>
        <w:pBdr>
          <w:top w:val="single" w:sz="4" w:space="1" w:color="auto"/>
          <w:left w:val="single" w:sz="4" w:space="4" w:color="auto"/>
          <w:bottom w:val="single" w:sz="4" w:space="1" w:color="auto"/>
          <w:right w:val="single" w:sz="4" w:space="4" w:color="auto"/>
        </w:pBdr>
        <w:spacing w:after="240"/>
        <w:jc w:val="both"/>
        <w:rPr>
          <w:rFonts w:ascii="Arial" w:hAnsi="Arial" w:cs="Arial"/>
          <w:sz w:val="22"/>
          <w:szCs w:val="22"/>
          <w:lang w:val="en-US"/>
        </w:rPr>
      </w:pPr>
      <w:r w:rsidRPr="003B7CA7">
        <w:rPr>
          <w:rFonts w:ascii="Arial" w:hAnsi="Arial" w:cs="Arial"/>
          <w:b/>
          <w:bCs/>
          <w:sz w:val="22"/>
          <w:szCs w:val="22"/>
          <w:lang w:val="en-NZ"/>
        </w:rPr>
        <w:lastRenderedPageBreak/>
        <w:t>Note</w:t>
      </w:r>
      <w:r w:rsidR="009D7878">
        <w:rPr>
          <w:rFonts w:ascii="Arial" w:hAnsi="Arial" w:cs="Arial"/>
          <w:b/>
          <w:bCs/>
          <w:sz w:val="22"/>
          <w:szCs w:val="22"/>
          <w:lang w:val="en-NZ"/>
        </w:rPr>
        <w:t>s</w:t>
      </w:r>
      <w:r w:rsidR="009D7878">
        <w:rPr>
          <w:rFonts w:ascii="Arial" w:hAnsi="Arial" w:cs="Arial"/>
          <w:sz w:val="22"/>
          <w:szCs w:val="22"/>
          <w:lang w:val="en-NZ"/>
        </w:rPr>
        <w:t xml:space="preserve"> </w:t>
      </w:r>
      <w:r w:rsidRPr="003B7CA7">
        <w:rPr>
          <w:rFonts w:ascii="Arial" w:hAnsi="Arial" w:cs="Arial"/>
          <w:sz w:val="22"/>
          <w:szCs w:val="22"/>
          <w:lang w:val="en-NZ"/>
        </w:rPr>
        <w:t>the ITIC and Indonesia BMKG as OTGA STC will report on the progress at the next TOWS TT-DMP.</w:t>
      </w:r>
    </w:p>
    <w:p w14:paraId="48910F97" w14:textId="77777777" w:rsidR="00DC4D82" w:rsidRPr="00E90C11" w:rsidRDefault="00DC4D82" w:rsidP="00E90C11">
      <w:pPr>
        <w:pStyle w:val="StyleHeading1"/>
        <w:numPr>
          <w:ilvl w:val="0"/>
          <w:numId w:val="201"/>
        </w:numPr>
        <w:pBdr>
          <w:bottom w:val="none" w:sz="0" w:space="0" w:color="auto"/>
        </w:pBdr>
        <w:tabs>
          <w:tab w:val="clear" w:pos="880"/>
          <w:tab w:val="num" w:pos="709"/>
        </w:tabs>
        <w:spacing w:before="0"/>
        <w:ind w:left="709" w:hanging="709"/>
        <w:rPr>
          <w:b/>
          <w:bCs/>
          <w:iCs/>
        </w:rPr>
      </w:pPr>
      <w:bookmarkStart w:id="430" w:name="_Toc68619954"/>
      <w:bookmarkStart w:id="431" w:name="_Toc68708563"/>
      <w:bookmarkStart w:id="432" w:name="_Toc68708921"/>
      <w:r w:rsidRPr="00E90C11">
        <w:rPr>
          <w:b/>
          <w:bCs/>
          <w:i w:val="0"/>
          <w:iCs/>
        </w:rPr>
        <w:t>TSUNAMI READY PILOT PROGRAMME</w:t>
      </w:r>
      <w:bookmarkEnd w:id="430"/>
      <w:bookmarkEnd w:id="431"/>
      <w:bookmarkEnd w:id="432"/>
    </w:p>
    <w:p w14:paraId="000FF8F0" w14:textId="77777777"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t xml:space="preserve">The Task Team noted the significant progress achieved by NEAMTIC/ICG/NEAMTWS, CTIC, IOTIC in piloting Tsunami Ready in each basin. There is a strong link observed between Tsunami Ready and WTAD efforts. </w:t>
      </w:r>
    </w:p>
    <w:p w14:paraId="7FCDC3EF" w14:textId="7B423880" w:rsidR="00DC4D82" w:rsidRPr="00E90C11" w:rsidRDefault="00DC4D82" w:rsidP="00E90C11">
      <w:pPr>
        <w:pStyle w:val="Heading2"/>
        <w:numPr>
          <w:ilvl w:val="1"/>
          <w:numId w:val="111"/>
        </w:numPr>
        <w:ind w:left="709" w:hanging="709"/>
      </w:pPr>
      <w:bookmarkStart w:id="433" w:name="_Toc68619955"/>
      <w:bookmarkStart w:id="434" w:name="_Toc68708564"/>
      <w:bookmarkStart w:id="435" w:name="_Toc68708922"/>
      <w:r w:rsidRPr="00E90C11">
        <w:t>NEAM</w:t>
      </w:r>
      <w:bookmarkEnd w:id="433"/>
      <w:r w:rsidR="009D7878">
        <w:t xml:space="preserve"> region</w:t>
      </w:r>
      <w:bookmarkEnd w:id="434"/>
      <w:bookmarkEnd w:id="435"/>
    </w:p>
    <w:p w14:paraId="13E2A33C" w14:textId="143B6107"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t>M</w:t>
      </w:r>
      <w:r w:rsidR="009D7878">
        <w:rPr>
          <w:rFonts w:ascii="Arial" w:hAnsi="Arial" w:cs="Arial"/>
          <w:sz w:val="22"/>
          <w:szCs w:val="22"/>
          <w:lang w:val="en-US"/>
        </w:rPr>
        <w:t>s </w:t>
      </w:r>
      <w:r w:rsidRPr="003B7CA7">
        <w:rPr>
          <w:rFonts w:ascii="Arial" w:hAnsi="Arial" w:cs="Arial"/>
          <w:sz w:val="22"/>
          <w:szCs w:val="22"/>
          <w:lang w:val="en-US"/>
        </w:rPr>
        <w:t xml:space="preserve">Cecelia Valbonesi reported on the development of Tsunami Ready in the NEAM region. Countries involved in exploring the Tsunami Ready initiative are France, Italy, Portugal, </w:t>
      </w:r>
      <w:r w:rsidR="009D7878" w:rsidRPr="003B7CA7">
        <w:rPr>
          <w:rFonts w:ascii="Arial" w:hAnsi="Arial" w:cs="Arial"/>
          <w:sz w:val="22"/>
          <w:szCs w:val="22"/>
          <w:lang w:val="en-US"/>
        </w:rPr>
        <w:t>Greece,</w:t>
      </w:r>
      <w:r w:rsidRPr="003B7CA7">
        <w:rPr>
          <w:rFonts w:ascii="Arial" w:hAnsi="Arial" w:cs="Arial"/>
          <w:sz w:val="22"/>
          <w:szCs w:val="22"/>
          <w:lang w:val="en-US"/>
        </w:rPr>
        <w:t xml:space="preserve"> and Spain (although there is only documentation for France and Italy). The city of Cannes, France</w:t>
      </w:r>
      <w:r w:rsidR="009D7878">
        <w:rPr>
          <w:rFonts w:ascii="Arial" w:hAnsi="Arial" w:cs="Arial"/>
          <w:sz w:val="22"/>
          <w:szCs w:val="22"/>
          <w:lang w:val="en-US"/>
        </w:rPr>
        <w:t>,</w:t>
      </w:r>
      <w:r w:rsidRPr="003B7CA7">
        <w:rPr>
          <w:rFonts w:ascii="Arial" w:hAnsi="Arial" w:cs="Arial"/>
          <w:sz w:val="22"/>
          <w:szCs w:val="22"/>
          <w:lang w:val="en-US"/>
        </w:rPr>
        <w:t xml:space="preserve"> is developing a Tsunami Ready programme in collaboration with a national working group. They have notably established evacuation routes and plans, tsunami signs, signed a tsunami charter in 2019, and are developing tsunami early warning for the population in collaboration with the civil defense. In addition, they are conducting tsunami tests, as well as surveys with the local population and tourists to assess tsunami knowledge. In Italy (Minturo), a Tsunami Ready programme is also being pursued. Several steps have been taken, including testing warning systems, </w:t>
      </w:r>
      <w:r w:rsidR="009D7878" w:rsidRPr="003B7CA7">
        <w:rPr>
          <w:rFonts w:ascii="Arial" w:hAnsi="Arial" w:cs="Arial"/>
          <w:sz w:val="22"/>
          <w:szCs w:val="22"/>
          <w:lang w:val="en-US"/>
        </w:rPr>
        <w:t>designating,</w:t>
      </w:r>
      <w:r w:rsidRPr="003B7CA7">
        <w:rPr>
          <w:rFonts w:ascii="Arial" w:hAnsi="Arial" w:cs="Arial"/>
          <w:sz w:val="22"/>
          <w:szCs w:val="22"/>
          <w:lang w:val="en-US"/>
        </w:rPr>
        <w:t xml:space="preserve"> and mapping hazard zones, and estimating the amount of people in risk zones. They have achieved several Tsunami Ready indicators, such as number 4, 5, 6, and 12.</w:t>
      </w:r>
    </w:p>
    <w:p w14:paraId="789CFC33" w14:textId="77777777"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t xml:space="preserve">In the NEAM region, the administrative challenges related to the national administrative procedures were noted. An IOC Circular Letter was also sent out to encourage countries to initiate Tsunami Ready programme and nominate experts to contribute to TR under Working Group 4 (Education, Awareness and Preparedness). </w:t>
      </w:r>
    </w:p>
    <w:p w14:paraId="398434B4" w14:textId="5EB9C7D7" w:rsidR="00DC4D82" w:rsidRPr="00E90C11" w:rsidRDefault="00DC4D82" w:rsidP="00E90C11">
      <w:pPr>
        <w:pStyle w:val="Heading2"/>
        <w:numPr>
          <w:ilvl w:val="1"/>
          <w:numId w:val="111"/>
        </w:numPr>
        <w:ind w:left="709" w:hanging="709"/>
      </w:pPr>
      <w:bookmarkStart w:id="436" w:name="_Toc68619956"/>
      <w:bookmarkStart w:id="437" w:name="_Toc68708565"/>
      <w:bookmarkStart w:id="438" w:name="_Toc68708923"/>
      <w:r w:rsidRPr="00E90C11">
        <w:t>CARIBE</w:t>
      </w:r>
      <w:bookmarkEnd w:id="436"/>
      <w:r w:rsidR="009D7878">
        <w:t xml:space="preserve"> region</w:t>
      </w:r>
      <w:bookmarkEnd w:id="437"/>
      <w:bookmarkEnd w:id="438"/>
    </w:p>
    <w:p w14:paraId="1FE6A0C1" w14:textId="3927486F"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t>Ms Alison Brome reported on the status and progress of the implementation of Tsunami Ready in the CARIBE region. There are currently a total of 14 Tsunami Ready communities in 11</w:t>
      </w:r>
      <w:r w:rsidR="009D7878">
        <w:t> </w:t>
      </w:r>
      <w:r w:rsidR="00AB38FA">
        <w:rPr>
          <w:rFonts w:ascii="Arial" w:hAnsi="Arial" w:cs="Arial"/>
          <w:sz w:val="22"/>
          <w:szCs w:val="22"/>
          <w:lang w:val="en-US"/>
        </w:rPr>
        <w:t>Member States</w:t>
      </w:r>
      <w:r w:rsidRPr="003B7CA7">
        <w:rPr>
          <w:rFonts w:ascii="Arial" w:hAnsi="Arial" w:cs="Arial"/>
          <w:sz w:val="22"/>
          <w:szCs w:val="22"/>
          <w:lang w:val="en-US"/>
        </w:rPr>
        <w:t xml:space="preserve"> of the CARIBE region, with 4 communities covered by the DIPECHO project which ended in 2020. Some Tsunami Ready areas are territory wide, whilst others are at the level of local communities. There are currently 5 TR communities in progress with NOAA providing support to 3 of these. Additional projects are being conceptualized by NOAA. In addition, 3 communities are in the process of renewals, but these have been slowed down due to the </w:t>
      </w:r>
      <w:r w:rsidR="00E61C14">
        <w:rPr>
          <w:rFonts w:ascii="Arial" w:hAnsi="Arial" w:cs="Arial"/>
          <w:sz w:val="22"/>
          <w:szCs w:val="22"/>
          <w:lang w:val="en-US"/>
        </w:rPr>
        <w:t>COVID</w:t>
      </w:r>
      <w:r w:rsidR="009D7878">
        <w:rPr>
          <w:rFonts w:ascii="Arial" w:hAnsi="Arial" w:cs="Arial"/>
          <w:sz w:val="22"/>
          <w:szCs w:val="22"/>
          <w:lang w:val="en-US"/>
        </w:rPr>
        <w:t>-</w:t>
      </w:r>
      <w:r w:rsidRPr="003B7CA7">
        <w:rPr>
          <w:rFonts w:ascii="Arial" w:hAnsi="Arial" w:cs="Arial"/>
          <w:sz w:val="22"/>
          <w:szCs w:val="22"/>
          <w:lang w:val="en-US"/>
        </w:rPr>
        <w:t>19 pandemic.</w:t>
      </w:r>
    </w:p>
    <w:p w14:paraId="6DB1CAE7" w14:textId="331293C2"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t xml:space="preserve">The CARIBE region has also faced several constraints and challenges which have delayed activities. These obstacles include the: multi-hazard impact of </w:t>
      </w:r>
      <w:r w:rsidR="00E61C14">
        <w:rPr>
          <w:rFonts w:ascii="Arial" w:hAnsi="Arial" w:cs="Arial"/>
          <w:sz w:val="22"/>
          <w:szCs w:val="22"/>
          <w:lang w:val="en-US"/>
        </w:rPr>
        <w:t>COVID</w:t>
      </w:r>
      <w:r w:rsidRPr="003B7CA7">
        <w:rPr>
          <w:rFonts w:ascii="Arial" w:hAnsi="Arial" w:cs="Arial"/>
          <w:sz w:val="22"/>
          <w:szCs w:val="22"/>
          <w:lang w:val="en-US"/>
        </w:rPr>
        <w:t>-19; the hurricane season; political transitions in the region; a dengue outbreak, as well as volcanic activity. As a result, access to data, technological support, and expertise were limited. Competing priorities of national authorities and limited funding also provided some constraints. These challenges impeded Tsunami Ready roll out and strategies in the Caribbean.</w:t>
      </w:r>
    </w:p>
    <w:p w14:paraId="58C1E1FF" w14:textId="57FF78AD" w:rsidR="00DC4D82" w:rsidRPr="00E90C11" w:rsidRDefault="00DC4D82" w:rsidP="00E90C11">
      <w:pPr>
        <w:pStyle w:val="Heading2"/>
        <w:numPr>
          <w:ilvl w:val="1"/>
          <w:numId w:val="111"/>
        </w:numPr>
        <w:ind w:left="709" w:hanging="709"/>
      </w:pPr>
      <w:bookmarkStart w:id="439" w:name="_Toc68619957"/>
      <w:bookmarkStart w:id="440" w:name="_Toc68708566"/>
      <w:bookmarkStart w:id="441" w:name="_Toc68708924"/>
      <w:r w:rsidRPr="00E90C11">
        <w:t>Indian Ocean</w:t>
      </w:r>
      <w:bookmarkEnd w:id="439"/>
      <w:r w:rsidR="009D7878">
        <w:t xml:space="preserve"> region</w:t>
      </w:r>
      <w:bookmarkEnd w:id="440"/>
      <w:bookmarkEnd w:id="441"/>
    </w:p>
    <w:p w14:paraId="2107EB00" w14:textId="555758F3"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t xml:space="preserve">Mr Ardito Kodijat reported on Tsunami Ready in the Indian Ocean region. Within the IOTWMS, the IOTIC have been working on Tsunami Ready at the regional level, while the </w:t>
      </w:r>
      <w:r w:rsidR="00AB38FA">
        <w:rPr>
          <w:rFonts w:ascii="Arial" w:hAnsi="Arial" w:cs="Arial"/>
          <w:sz w:val="22"/>
          <w:szCs w:val="22"/>
          <w:lang w:val="en-US"/>
        </w:rPr>
        <w:t>Member States</w:t>
      </w:r>
      <w:r w:rsidRPr="003B7CA7">
        <w:rPr>
          <w:rFonts w:ascii="Arial" w:hAnsi="Arial" w:cs="Arial"/>
          <w:sz w:val="22"/>
          <w:szCs w:val="22"/>
          <w:lang w:val="en-US"/>
        </w:rPr>
        <w:t xml:space="preserve"> will undertake the implementation at national level. IOTIC does not have any project to support the implementation of Tsunami Ready at the national level as the other TICs. In the past years IOTIC have supported </w:t>
      </w:r>
      <w:r w:rsidR="00AB38FA">
        <w:rPr>
          <w:rFonts w:ascii="Arial" w:hAnsi="Arial" w:cs="Arial"/>
          <w:sz w:val="22"/>
          <w:szCs w:val="22"/>
          <w:lang w:val="en-US"/>
        </w:rPr>
        <w:t>Member States</w:t>
      </w:r>
      <w:r w:rsidRPr="003B7CA7">
        <w:rPr>
          <w:rFonts w:ascii="Arial" w:hAnsi="Arial" w:cs="Arial"/>
          <w:sz w:val="22"/>
          <w:szCs w:val="22"/>
          <w:lang w:val="en-US"/>
        </w:rPr>
        <w:t xml:space="preserve"> through providing guidelines, advocacy, and training. At the end of 2019, IOTWMS (IOTIC and ICG/IOTWMS secretariat) conducted a review of two </w:t>
      </w:r>
      <w:r w:rsidRPr="003B7CA7">
        <w:rPr>
          <w:rFonts w:ascii="Arial" w:hAnsi="Arial" w:cs="Arial"/>
          <w:sz w:val="22"/>
          <w:szCs w:val="22"/>
          <w:lang w:val="en-US"/>
        </w:rPr>
        <w:lastRenderedPageBreak/>
        <w:t>communities in Odisha, India on fulfilling the UNESCO-IOC Tsunami Ready indicators. These two communities, Noliasahi and Venkatraipur received UNESCO</w:t>
      </w:r>
      <w:r w:rsidR="009D7878">
        <w:rPr>
          <w:rFonts w:ascii="Arial" w:hAnsi="Arial" w:cs="Arial"/>
          <w:sz w:val="22"/>
          <w:szCs w:val="22"/>
          <w:lang w:val="en-US"/>
        </w:rPr>
        <w:t>-</w:t>
      </w:r>
      <w:r w:rsidRPr="003B7CA7">
        <w:rPr>
          <w:rFonts w:ascii="Arial" w:hAnsi="Arial" w:cs="Arial"/>
          <w:sz w:val="22"/>
          <w:szCs w:val="22"/>
          <w:lang w:val="en-US"/>
        </w:rPr>
        <w:t xml:space="preserve">IOC Tsunami Ready recognition in July 2020. The State of Odisha Disaster Management Agency is committed to implement Tsunami Ready in 328 other villages in Odisha coastline in the next few years. BMKG of Indonesia has committed to implement Tsunami Ready in 5 villages in Indonesia in the next 2 years. </w:t>
      </w:r>
    </w:p>
    <w:p w14:paraId="47CF200A" w14:textId="12FC3D78"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t xml:space="preserve">Due to </w:t>
      </w:r>
      <w:r w:rsidR="00E61C14">
        <w:rPr>
          <w:rFonts w:ascii="Arial" w:hAnsi="Arial" w:cs="Arial"/>
          <w:sz w:val="22"/>
          <w:szCs w:val="22"/>
          <w:lang w:val="en-US"/>
        </w:rPr>
        <w:t>COVID</w:t>
      </w:r>
      <w:r w:rsidRPr="003B7CA7">
        <w:rPr>
          <w:rFonts w:ascii="Arial" w:hAnsi="Arial" w:cs="Arial"/>
          <w:sz w:val="22"/>
          <w:szCs w:val="22"/>
          <w:lang w:val="en-US"/>
        </w:rPr>
        <w:t>-19, IOTIC organized an online Lecture Series on Tsunami Ready reaching out to more than 2,100 participants. The 6 Lectures introduced the UNESCO-IOC Tsunami Ready Indicators and guide on how to pilot the Tsunami Ready in the community. On the occasion of the World Tsunami Awareness Day, the IOTIC organized a Webinar on Tsunami Ready for Indian Ocean Island States. Output of the webinar is a recommendation for IOTIC to develop a draft proposal to support the implementation of Tsunami Ready in Indian Ocean Island States.</w:t>
      </w:r>
    </w:p>
    <w:p w14:paraId="4B2A9CD5" w14:textId="77777777"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t>IOTIC will continue to advocate, promote, and support the implementation of Tsunami Ready in Indian Ocean aligned with the societal outcome of the Safe Ocean of the UN Ocean Decade. The IOTIC will support the development of the OTGA Tsunami Ready training module jointly with BMKG and the other Tsunami Information Centres.</w:t>
      </w:r>
    </w:p>
    <w:p w14:paraId="3CCF7FD4" w14:textId="32B50532" w:rsidR="00DC4D82" w:rsidRPr="00E90C11" w:rsidRDefault="00DC4D82" w:rsidP="00E90C11">
      <w:pPr>
        <w:pStyle w:val="Heading2"/>
        <w:numPr>
          <w:ilvl w:val="1"/>
          <w:numId w:val="111"/>
        </w:numPr>
        <w:ind w:left="709" w:hanging="709"/>
      </w:pPr>
      <w:bookmarkStart w:id="442" w:name="_Toc68619958"/>
      <w:bookmarkStart w:id="443" w:name="_Toc68708567"/>
      <w:bookmarkStart w:id="444" w:name="_Toc68708925"/>
      <w:r w:rsidRPr="00E90C11">
        <w:t>Pacific</w:t>
      </w:r>
      <w:bookmarkEnd w:id="442"/>
      <w:r w:rsidR="009D7878">
        <w:t xml:space="preserve"> region</w:t>
      </w:r>
      <w:bookmarkEnd w:id="443"/>
      <w:bookmarkEnd w:id="444"/>
    </w:p>
    <w:p w14:paraId="7F67C9CB" w14:textId="54C8608C"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t>Ms Laura Kong reported on the development of Tsunami Ready in the Pacific region. There are currently 4 countries that are recognized as Tsunami Ready (El Salvador, Honduras, Costa Rica and Samoa) with a total of 8 communities. There are several Tsunami Ready activities in progress in Central America (Costa Rica, Guatemala, and Panama), South America (Ecuador and Chile), Pacific islands (Fiji, Solomons, Vanuatu, and Cook Islands), and Southeast Asia (Viet</w:t>
      </w:r>
      <w:r w:rsidR="009D7878">
        <w:rPr>
          <w:rFonts w:ascii="Arial" w:hAnsi="Arial" w:cs="Arial"/>
          <w:sz w:val="22"/>
          <w:szCs w:val="22"/>
          <w:lang w:val="en-US"/>
        </w:rPr>
        <w:t xml:space="preserve"> N</w:t>
      </w:r>
      <w:r w:rsidRPr="003B7CA7">
        <w:rPr>
          <w:rFonts w:ascii="Arial" w:hAnsi="Arial" w:cs="Arial"/>
          <w:sz w:val="22"/>
          <w:szCs w:val="22"/>
          <w:lang w:val="en-US"/>
        </w:rPr>
        <w:t>am). There are also planned Tsunami Ready activities in the Pacific islands (Marshall Islands, Fiji, Micronesia, and Palau) through US funds.</w:t>
      </w:r>
    </w:p>
    <w:p w14:paraId="4BB57286" w14:textId="262CB29A"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t>The ITIC is hosting the UNESCO</w:t>
      </w:r>
      <w:r w:rsidR="009D7878">
        <w:rPr>
          <w:rFonts w:ascii="Arial" w:hAnsi="Arial" w:cs="Arial"/>
          <w:sz w:val="22"/>
          <w:szCs w:val="22"/>
          <w:lang w:val="en-US"/>
        </w:rPr>
        <w:t>-</w:t>
      </w:r>
      <w:r w:rsidRPr="003B7CA7">
        <w:rPr>
          <w:rFonts w:ascii="Arial" w:hAnsi="Arial" w:cs="Arial"/>
          <w:sz w:val="22"/>
          <w:szCs w:val="22"/>
          <w:lang w:val="en-US"/>
        </w:rPr>
        <w:t>IOC Tsunami Ready web site (</w:t>
      </w:r>
      <w:hyperlink r:id="rId99">
        <w:r w:rsidRPr="003B7CA7">
          <w:rPr>
            <w:rStyle w:val="Hyperlink"/>
            <w:rFonts w:cs="Arial"/>
            <w:szCs w:val="22"/>
            <w:lang w:val="en-US"/>
          </w:rPr>
          <w:t>www.tsunamiready.org</w:t>
        </w:r>
      </w:hyperlink>
      <w:r w:rsidRPr="003B7CA7">
        <w:rPr>
          <w:rFonts w:ascii="Arial" w:hAnsi="Arial" w:cs="Arial"/>
          <w:sz w:val="22"/>
          <w:szCs w:val="22"/>
          <w:lang w:val="en-US"/>
        </w:rPr>
        <w:t xml:space="preserve">, or </w:t>
      </w:r>
      <w:hyperlink r:id="rId100">
        <w:r w:rsidRPr="003B7CA7">
          <w:rPr>
            <w:rStyle w:val="Hyperlink"/>
            <w:rFonts w:cs="Arial"/>
            <w:szCs w:val="22"/>
            <w:lang w:val="en-US"/>
          </w:rPr>
          <w:t>http://itic.ioc-unesco.org/index.php?option=com_content&amp;view=category&amp;id=2234&amp;Itemid=2758</w:t>
        </w:r>
      </w:hyperlink>
      <w:r w:rsidRPr="003B7CA7">
        <w:rPr>
          <w:rFonts w:ascii="Arial" w:hAnsi="Arial" w:cs="Arial"/>
          <w:sz w:val="22"/>
          <w:szCs w:val="22"/>
          <w:lang w:val="en-US"/>
        </w:rPr>
        <w:t>). A page will be created for each community that is designated as Tsunami Ready. Each page provides a standard set of information, including from the recognition process (certificates and the application), any related media releases, evacuation maps, and awareness materials.</w:t>
      </w:r>
    </w:p>
    <w:p w14:paraId="0AF7493D" w14:textId="77777777"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t>ITIC proposed to add definitions for the next update of Tsunami Glossary (expected in 2022) as follows:</w:t>
      </w:r>
    </w:p>
    <w:p w14:paraId="4BC1525F" w14:textId="6847309E" w:rsidR="00DC4D82" w:rsidRPr="00E90C11" w:rsidRDefault="00DC4D82" w:rsidP="00DA73AA">
      <w:pPr>
        <w:spacing w:after="240"/>
        <w:rPr>
          <w:rFonts w:asciiTheme="minorBidi" w:hAnsiTheme="minorBidi" w:cstheme="minorBidi"/>
          <w:sz w:val="22"/>
          <w:szCs w:val="22"/>
          <w:u w:val="single"/>
        </w:rPr>
      </w:pPr>
      <w:bookmarkStart w:id="445" w:name="_Toc68619959"/>
      <w:r w:rsidRPr="00E90C11">
        <w:rPr>
          <w:rFonts w:asciiTheme="minorBidi" w:hAnsiTheme="minorBidi" w:cstheme="minorBidi"/>
          <w:sz w:val="22"/>
          <w:szCs w:val="22"/>
          <w:u w:val="single"/>
        </w:rPr>
        <w:t>Tsunami Ready</w:t>
      </w:r>
      <w:bookmarkEnd w:id="445"/>
    </w:p>
    <w:p w14:paraId="5281DC9B" w14:textId="0DDBE0F1"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t>Set of community-level indicators that elaborate a global standard of key actions to minimize the loss of life, livelihoods and property from tsunamis. The indicators cover hazard evaluation, mitigation, preparedness, and response. Being Tsunami Ready does not mean that a community is tsunami proof, but rather it is an acknowledgment and recognition of the measures adopted by the community to cope with their tsunami threat.</w:t>
      </w:r>
    </w:p>
    <w:p w14:paraId="1BD57702" w14:textId="47513A05" w:rsidR="00DC4D82" w:rsidRPr="00E90C11" w:rsidRDefault="00DC4D82" w:rsidP="00DA73AA">
      <w:pPr>
        <w:spacing w:after="240"/>
        <w:rPr>
          <w:rFonts w:asciiTheme="minorBidi" w:hAnsiTheme="minorBidi" w:cstheme="minorBidi"/>
          <w:sz w:val="22"/>
          <w:szCs w:val="22"/>
          <w:u w:val="single"/>
        </w:rPr>
      </w:pPr>
      <w:bookmarkStart w:id="446" w:name="_Toc68619960"/>
      <w:r w:rsidRPr="00E90C11">
        <w:rPr>
          <w:rFonts w:asciiTheme="minorBidi" w:hAnsiTheme="minorBidi" w:cstheme="minorBidi"/>
          <w:sz w:val="22"/>
          <w:szCs w:val="22"/>
          <w:u w:val="single"/>
        </w:rPr>
        <w:t>Tsunami Ready Programme (UNESCO</w:t>
      </w:r>
      <w:r w:rsidR="00DA73AA">
        <w:rPr>
          <w:rFonts w:asciiTheme="minorBidi" w:hAnsiTheme="minorBidi" w:cstheme="minorBidi"/>
          <w:sz w:val="22"/>
          <w:szCs w:val="22"/>
          <w:u w:val="single"/>
        </w:rPr>
        <w:t>-</w:t>
      </w:r>
      <w:r w:rsidRPr="00E90C11">
        <w:rPr>
          <w:rFonts w:asciiTheme="minorBidi" w:hAnsiTheme="minorBidi" w:cstheme="minorBidi"/>
          <w:sz w:val="22"/>
          <w:szCs w:val="22"/>
          <w:u w:val="single"/>
        </w:rPr>
        <w:t>IOC)</w:t>
      </w:r>
      <w:bookmarkEnd w:id="446"/>
    </w:p>
    <w:p w14:paraId="1A769DBA" w14:textId="089BAB39"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t>Modelled after the US TsunamiReady® Program, the UNESCO</w:t>
      </w:r>
      <w:r w:rsidR="00DA73AA">
        <w:rPr>
          <w:rFonts w:ascii="Arial" w:hAnsi="Arial" w:cs="Arial"/>
          <w:sz w:val="22"/>
          <w:szCs w:val="22"/>
          <w:lang w:val="en-US"/>
        </w:rPr>
        <w:t>-</w:t>
      </w:r>
      <w:r w:rsidRPr="003B7CA7">
        <w:rPr>
          <w:rFonts w:ascii="Arial" w:hAnsi="Arial" w:cs="Arial"/>
          <w:sz w:val="22"/>
          <w:szCs w:val="22"/>
          <w:lang w:val="en-US"/>
        </w:rPr>
        <w:t xml:space="preserve">IOC Tsunami Ready programme is a voluntary, performance-based program to recognize communities that have fulfilled the established Tsunami Ready indicators. This programme promotes an understanding of the concept of readiness as an active collaboration among national and local warning and emergency management agencies and government authorities, scientists, </w:t>
      </w:r>
      <w:r w:rsidRPr="003B7CA7">
        <w:rPr>
          <w:rFonts w:ascii="Arial" w:hAnsi="Arial" w:cs="Arial"/>
          <w:sz w:val="22"/>
          <w:szCs w:val="22"/>
          <w:lang w:val="en-US"/>
        </w:rPr>
        <w:lastRenderedPageBreak/>
        <w:t xml:space="preserve">community leaders, residents and non government stakeholders. The Programme was established in the Caribbean in 2015 and expanded globally in 2017.  </w:t>
      </w:r>
    </w:p>
    <w:p w14:paraId="538DAF01" w14:textId="57045457" w:rsidR="00DC4D82" w:rsidRPr="00E90C11" w:rsidRDefault="00DC4D82" w:rsidP="00DA73AA">
      <w:pPr>
        <w:spacing w:after="240"/>
        <w:rPr>
          <w:rFonts w:asciiTheme="minorBidi" w:hAnsiTheme="minorBidi" w:cstheme="minorBidi"/>
          <w:sz w:val="22"/>
          <w:szCs w:val="22"/>
          <w:u w:val="single"/>
        </w:rPr>
      </w:pPr>
      <w:bookmarkStart w:id="447" w:name="_Toc68619961"/>
      <w:r w:rsidRPr="00E90C11">
        <w:rPr>
          <w:rFonts w:asciiTheme="minorBidi" w:hAnsiTheme="minorBidi" w:cstheme="minorBidi"/>
          <w:sz w:val="22"/>
          <w:szCs w:val="22"/>
          <w:u w:val="single"/>
        </w:rPr>
        <w:t>Tsunami Ready Community (UNESCO</w:t>
      </w:r>
      <w:r w:rsidR="00DA73AA">
        <w:rPr>
          <w:rFonts w:asciiTheme="minorBidi" w:hAnsiTheme="minorBidi" w:cstheme="minorBidi"/>
          <w:sz w:val="22"/>
          <w:szCs w:val="22"/>
          <w:u w:val="single"/>
        </w:rPr>
        <w:t>-</w:t>
      </w:r>
      <w:r w:rsidRPr="00E90C11">
        <w:rPr>
          <w:rFonts w:asciiTheme="minorBidi" w:hAnsiTheme="minorBidi" w:cstheme="minorBidi"/>
          <w:sz w:val="22"/>
          <w:szCs w:val="22"/>
          <w:u w:val="single"/>
        </w:rPr>
        <w:t>IOC)</w:t>
      </w:r>
      <w:bookmarkEnd w:id="447"/>
    </w:p>
    <w:p w14:paraId="0A29EB4A" w14:textId="051C1D50"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t>A community that has met the Tsunami Ready indicators and been recognized by the UNESCO</w:t>
      </w:r>
      <w:r w:rsidR="00DA73AA">
        <w:rPr>
          <w:rFonts w:ascii="Arial" w:hAnsi="Arial" w:cs="Arial"/>
          <w:sz w:val="22"/>
          <w:szCs w:val="22"/>
          <w:lang w:val="en-US"/>
        </w:rPr>
        <w:t>-</w:t>
      </w:r>
      <w:r w:rsidRPr="003B7CA7">
        <w:rPr>
          <w:rFonts w:ascii="Arial" w:hAnsi="Arial" w:cs="Arial"/>
          <w:sz w:val="22"/>
          <w:szCs w:val="22"/>
          <w:lang w:val="en-US"/>
        </w:rPr>
        <w:t>IOC as Tsunami Ready. Tsunami Ready communities are aware of the risks they face from tsunamis and have taken steps to address them.</w:t>
      </w:r>
    </w:p>
    <w:p w14:paraId="05342099" w14:textId="77777777" w:rsidR="00DC4D82" w:rsidRPr="003B7CA7" w:rsidRDefault="00DC4D82" w:rsidP="00E90C11">
      <w:pPr>
        <w:pBdr>
          <w:top w:val="single" w:sz="4" w:space="1" w:color="auto"/>
          <w:left w:val="single" w:sz="4" w:space="4" w:color="auto"/>
          <w:bottom w:val="single" w:sz="4" w:space="1" w:color="auto"/>
          <w:right w:val="single" w:sz="4" w:space="4" w:color="auto"/>
        </w:pBdr>
        <w:spacing w:after="240"/>
        <w:rPr>
          <w:rFonts w:ascii="Arial" w:hAnsi="Arial" w:cs="Arial"/>
          <w:b/>
          <w:sz w:val="22"/>
          <w:szCs w:val="22"/>
          <w:lang w:val="en-US"/>
        </w:rPr>
      </w:pPr>
      <w:r w:rsidRPr="003B7CA7">
        <w:rPr>
          <w:rFonts w:ascii="Arial" w:hAnsi="Arial" w:cs="Arial"/>
          <w:b/>
          <w:sz w:val="22"/>
          <w:szCs w:val="22"/>
          <w:lang w:val="en-US"/>
        </w:rPr>
        <w:t>Recommendations to TOWS-WG</w:t>
      </w:r>
    </w:p>
    <w:p w14:paraId="3BD32F3A" w14:textId="05F72653" w:rsidR="00DC4D82" w:rsidRPr="003B7CA7" w:rsidRDefault="00DC4D82" w:rsidP="00E90C11">
      <w:pPr>
        <w:pBdr>
          <w:top w:val="single" w:sz="4" w:space="1" w:color="auto"/>
          <w:left w:val="single" w:sz="4" w:space="4" w:color="auto"/>
          <w:bottom w:val="single" w:sz="4" w:space="1" w:color="auto"/>
          <w:right w:val="single" w:sz="4" w:space="4" w:color="auto"/>
        </w:pBdr>
        <w:spacing w:after="240"/>
        <w:jc w:val="both"/>
        <w:rPr>
          <w:rFonts w:ascii="Arial" w:hAnsi="Arial" w:cs="Arial"/>
          <w:sz w:val="22"/>
          <w:szCs w:val="22"/>
          <w:lang w:val="en-US"/>
        </w:rPr>
      </w:pPr>
      <w:r w:rsidRPr="003B7CA7">
        <w:rPr>
          <w:rFonts w:ascii="Arial" w:hAnsi="Arial" w:cs="Arial"/>
          <w:b/>
          <w:sz w:val="22"/>
          <w:szCs w:val="22"/>
          <w:lang w:val="en-US"/>
        </w:rPr>
        <w:t>Appreciates</w:t>
      </w:r>
      <w:r w:rsidRPr="003B7CA7">
        <w:rPr>
          <w:rFonts w:ascii="Arial" w:hAnsi="Arial" w:cs="Arial"/>
          <w:sz w:val="22"/>
          <w:szCs w:val="22"/>
          <w:lang w:val="en-US"/>
        </w:rPr>
        <w:t xml:space="preserve"> the growing interest and excellent progress by </w:t>
      </w:r>
      <w:r w:rsidR="00AB38FA">
        <w:rPr>
          <w:rFonts w:ascii="Arial" w:hAnsi="Arial" w:cs="Arial"/>
          <w:sz w:val="22"/>
          <w:szCs w:val="22"/>
          <w:lang w:val="en-US"/>
        </w:rPr>
        <w:t>Member States</w:t>
      </w:r>
      <w:r w:rsidRPr="003B7CA7">
        <w:rPr>
          <w:rFonts w:ascii="Arial" w:hAnsi="Arial" w:cs="Arial"/>
          <w:sz w:val="22"/>
          <w:szCs w:val="22"/>
          <w:lang w:val="en-US"/>
        </w:rPr>
        <w:t xml:space="preserve"> in all ICGs in piloting UNESCO IOC Tsunami Ready</w:t>
      </w:r>
      <w:r w:rsidR="00DA73AA">
        <w:rPr>
          <w:rFonts w:ascii="Arial" w:hAnsi="Arial" w:cs="Arial"/>
          <w:sz w:val="22"/>
          <w:szCs w:val="22"/>
          <w:lang w:val="en-US"/>
        </w:rPr>
        <w:t>;</w:t>
      </w:r>
    </w:p>
    <w:p w14:paraId="2FC78CE7" w14:textId="7585EFFA" w:rsidR="00DC4D82" w:rsidRPr="003B7CA7" w:rsidRDefault="00DC4D82" w:rsidP="00E90C11">
      <w:pPr>
        <w:pBdr>
          <w:top w:val="single" w:sz="4" w:space="1" w:color="auto"/>
          <w:left w:val="single" w:sz="4" w:space="4" w:color="auto"/>
          <w:bottom w:val="single" w:sz="4" w:space="1" w:color="auto"/>
          <w:right w:val="single" w:sz="4" w:space="4" w:color="auto"/>
        </w:pBdr>
        <w:spacing w:after="240"/>
        <w:jc w:val="both"/>
        <w:rPr>
          <w:rFonts w:ascii="Arial" w:hAnsi="Arial" w:cs="Arial"/>
          <w:sz w:val="22"/>
          <w:szCs w:val="22"/>
          <w:lang w:val="en-US"/>
        </w:rPr>
      </w:pPr>
      <w:r w:rsidRPr="003B7CA7">
        <w:rPr>
          <w:rFonts w:ascii="Arial" w:hAnsi="Arial" w:cs="Arial"/>
          <w:b/>
          <w:sz w:val="22"/>
          <w:szCs w:val="22"/>
          <w:lang w:val="en-US"/>
        </w:rPr>
        <w:t>Notes</w:t>
      </w:r>
      <w:r w:rsidRPr="003B7CA7">
        <w:rPr>
          <w:rFonts w:ascii="Arial" w:hAnsi="Arial" w:cs="Arial"/>
          <w:sz w:val="22"/>
          <w:szCs w:val="22"/>
          <w:lang w:val="en-US"/>
        </w:rPr>
        <w:t xml:space="preserve"> the challenges of upscaling required to achieve 100% Tsunami Ready in highly vulnerable communities as one of the transformative goals of the UN Decade for Ocean Science for Sustainable Development Tsunami Programme</w:t>
      </w:r>
      <w:r w:rsidR="00DA73AA">
        <w:rPr>
          <w:rFonts w:ascii="Arial" w:hAnsi="Arial" w:cs="Arial"/>
          <w:sz w:val="22"/>
          <w:szCs w:val="22"/>
          <w:lang w:val="en-US"/>
        </w:rPr>
        <w:t>;</w:t>
      </w:r>
    </w:p>
    <w:p w14:paraId="157542AD" w14:textId="2E544202" w:rsidR="00DC4D82" w:rsidRPr="003B7CA7" w:rsidRDefault="00DC4D82" w:rsidP="00E90C11">
      <w:pPr>
        <w:pBdr>
          <w:top w:val="single" w:sz="4" w:space="1" w:color="auto"/>
          <w:left w:val="single" w:sz="4" w:space="4" w:color="auto"/>
          <w:bottom w:val="single" w:sz="4" w:space="1" w:color="auto"/>
          <w:right w:val="single" w:sz="4" w:space="4" w:color="auto"/>
        </w:pBdr>
        <w:spacing w:after="240"/>
        <w:jc w:val="both"/>
        <w:rPr>
          <w:rFonts w:ascii="Arial" w:hAnsi="Arial" w:cs="Arial"/>
          <w:sz w:val="22"/>
          <w:szCs w:val="22"/>
          <w:lang w:val="en-US"/>
        </w:rPr>
      </w:pPr>
      <w:r w:rsidRPr="003B7CA7">
        <w:rPr>
          <w:rFonts w:ascii="Arial" w:hAnsi="Arial" w:cs="Arial"/>
          <w:b/>
          <w:sz w:val="22"/>
          <w:szCs w:val="22"/>
          <w:lang w:val="en-US"/>
        </w:rPr>
        <w:t>Notes</w:t>
      </w:r>
      <w:r w:rsidRPr="003B7CA7">
        <w:rPr>
          <w:rFonts w:ascii="Arial" w:hAnsi="Arial" w:cs="Arial"/>
          <w:sz w:val="22"/>
          <w:szCs w:val="22"/>
          <w:lang w:val="en-US"/>
        </w:rPr>
        <w:t xml:space="preserve"> the progress by Indonesia in their application for ISO (International Organization for Standardization) certification of a Community Based Early Warning System</w:t>
      </w:r>
      <w:r w:rsidR="00DA73AA">
        <w:rPr>
          <w:rFonts w:ascii="Arial" w:hAnsi="Arial" w:cs="Arial"/>
          <w:sz w:val="22"/>
          <w:szCs w:val="22"/>
          <w:lang w:val="en-US"/>
        </w:rPr>
        <w:t>;</w:t>
      </w:r>
    </w:p>
    <w:p w14:paraId="4E8BA8A2" w14:textId="31B4D749" w:rsidR="00DC4D82" w:rsidRPr="003B7CA7" w:rsidRDefault="00DC4D82" w:rsidP="00E90C11">
      <w:pPr>
        <w:pBdr>
          <w:top w:val="single" w:sz="4" w:space="1" w:color="auto"/>
          <w:left w:val="single" w:sz="4" w:space="4" w:color="auto"/>
          <w:bottom w:val="single" w:sz="4" w:space="1" w:color="auto"/>
          <w:right w:val="single" w:sz="4" w:space="4" w:color="auto"/>
        </w:pBdr>
        <w:spacing w:after="240"/>
        <w:jc w:val="both"/>
        <w:rPr>
          <w:rFonts w:ascii="Arial" w:hAnsi="Arial" w:cs="Arial"/>
          <w:sz w:val="22"/>
          <w:szCs w:val="22"/>
          <w:lang w:val="en-US"/>
        </w:rPr>
      </w:pPr>
      <w:r w:rsidRPr="003B7CA7">
        <w:rPr>
          <w:rFonts w:ascii="Arial" w:hAnsi="Arial" w:cs="Arial"/>
          <w:b/>
          <w:sz w:val="22"/>
          <w:szCs w:val="22"/>
          <w:lang w:val="en-US"/>
        </w:rPr>
        <w:t xml:space="preserve">Appreciates </w:t>
      </w:r>
      <w:r w:rsidRPr="003B7CA7">
        <w:rPr>
          <w:rFonts w:ascii="Arial" w:hAnsi="Arial" w:cs="Arial"/>
          <w:sz w:val="22"/>
          <w:szCs w:val="22"/>
          <w:lang w:val="en-US"/>
        </w:rPr>
        <w:t xml:space="preserve">the continued support from the United States Agency for International Development / Bureau of Humanitarian Assistance) (USAID/BHA) and the European Commission Humanitarian Aid Department’s Disaster Preparedness Programme (DIPECHO) and </w:t>
      </w:r>
      <w:r w:rsidR="00AB38FA">
        <w:rPr>
          <w:rFonts w:ascii="Arial" w:hAnsi="Arial" w:cs="Arial"/>
          <w:sz w:val="22"/>
          <w:szCs w:val="22"/>
          <w:lang w:val="en-US"/>
        </w:rPr>
        <w:t>Member States</w:t>
      </w:r>
      <w:r w:rsidRPr="003B7CA7">
        <w:rPr>
          <w:rFonts w:ascii="Arial" w:hAnsi="Arial" w:cs="Arial"/>
          <w:sz w:val="22"/>
          <w:szCs w:val="22"/>
          <w:lang w:val="en-US"/>
        </w:rPr>
        <w:t xml:space="preserve"> to provide funding support to Tsunami Ready pilots and invites contributions from other agencies</w:t>
      </w:r>
      <w:r w:rsidR="00DA73AA">
        <w:rPr>
          <w:rFonts w:ascii="Arial" w:hAnsi="Arial" w:cs="Arial"/>
          <w:sz w:val="22"/>
          <w:szCs w:val="22"/>
          <w:lang w:val="en-US"/>
        </w:rPr>
        <w:t>;</w:t>
      </w:r>
    </w:p>
    <w:p w14:paraId="5ED13B1F" w14:textId="4601D814" w:rsidR="00DC4D82" w:rsidRPr="003B7CA7" w:rsidRDefault="00DC4D82" w:rsidP="00E90C11">
      <w:pPr>
        <w:pBdr>
          <w:top w:val="single" w:sz="4" w:space="1" w:color="auto"/>
          <w:left w:val="single" w:sz="4" w:space="4" w:color="auto"/>
          <w:bottom w:val="single" w:sz="4" w:space="1" w:color="auto"/>
          <w:right w:val="single" w:sz="4" w:space="4" w:color="auto"/>
        </w:pBdr>
        <w:spacing w:after="240"/>
        <w:jc w:val="both"/>
        <w:rPr>
          <w:rFonts w:ascii="Arial" w:hAnsi="Arial" w:cs="Arial"/>
          <w:sz w:val="22"/>
          <w:szCs w:val="22"/>
          <w:lang w:val="en-US"/>
        </w:rPr>
      </w:pPr>
      <w:r w:rsidRPr="003B7CA7">
        <w:rPr>
          <w:rFonts w:ascii="Arial" w:hAnsi="Arial" w:cs="Arial"/>
          <w:b/>
          <w:sz w:val="22"/>
          <w:szCs w:val="22"/>
          <w:lang w:val="en-US"/>
        </w:rPr>
        <w:t xml:space="preserve">Recommends </w:t>
      </w:r>
      <w:r w:rsidRPr="003B7CA7">
        <w:rPr>
          <w:rFonts w:ascii="Arial" w:hAnsi="Arial" w:cs="Arial"/>
          <w:sz w:val="22"/>
          <w:szCs w:val="22"/>
          <w:lang w:val="en-US"/>
        </w:rPr>
        <w:t xml:space="preserve">the urgent completion of the Tsunami Ready Guidelines </w:t>
      </w:r>
      <w:r w:rsidR="00DA73AA">
        <w:rPr>
          <w:rFonts w:ascii="Arial" w:hAnsi="Arial" w:cs="Arial"/>
          <w:sz w:val="22"/>
          <w:szCs w:val="22"/>
          <w:lang w:val="en-US"/>
        </w:rPr>
        <w:t>(</w:t>
      </w:r>
      <w:r w:rsidR="00DA73AA" w:rsidRPr="003B7CA7">
        <w:rPr>
          <w:rFonts w:ascii="Arial" w:hAnsi="Arial" w:cs="Arial"/>
          <w:sz w:val="22"/>
          <w:szCs w:val="22"/>
          <w:lang w:val="en-US"/>
        </w:rPr>
        <w:t xml:space="preserve">IOC </w:t>
      </w:r>
      <w:r w:rsidR="00D578E7">
        <w:rPr>
          <w:rFonts w:ascii="Arial" w:hAnsi="Arial" w:cs="Arial"/>
          <w:sz w:val="22"/>
          <w:szCs w:val="22"/>
          <w:lang w:val="en-US"/>
        </w:rPr>
        <w:t>Manual and Guides</w:t>
      </w:r>
      <w:r w:rsidR="00DA73AA">
        <w:rPr>
          <w:rFonts w:ascii="Arial" w:hAnsi="Arial" w:cs="Arial"/>
          <w:sz w:val="22"/>
          <w:szCs w:val="22"/>
          <w:lang w:val="en-US"/>
        </w:rPr>
        <w:t xml:space="preserve"> no</w:t>
      </w:r>
      <w:r w:rsidR="00DA73AA" w:rsidRPr="003B7CA7">
        <w:rPr>
          <w:rFonts w:ascii="Arial" w:hAnsi="Arial" w:cs="Arial"/>
          <w:sz w:val="22"/>
          <w:szCs w:val="22"/>
          <w:lang w:val="en-US"/>
        </w:rPr>
        <w:t xml:space="preserve"> 74</w:t>
      </w:r>
      <w:r w:rsidR="00DA73AA">
        <w:rPr>
          <w:rFonts w:ascii="Arial" w:hAnsi="Arial" w:cs="Arial"/>
          <w:sz w:val="22"/>
          <w:szCs w:val="22"/>
          <w:lang w:val="en-US"/>
        </w:rPr>
        <w:t>)</w:t>
      </w:r>
      <w:r w:rsidR="00DA73AA" w:rsidRPr="003B7CA7">
        <w:rPr>
          <w:rFonts w:ascii="Arial" w:hAnsi="Arial" w:cs="Arial"/>
          <w:sz w:val="22"/>
          <w:szCs w:val="22"/>
          <w:lang w:val="en-US"/>
        </w:rPr>
        <w:t xml:space="preserve"> </w:t>
      </w:r>
      <w:r w:rsidRPr="003B7CA7">
        <w:rPr>
          <w:rFonts w:ascii="Arial" w:hAnsi="Arial" w:cs="Arial"/>
          <w:sz w:val="22"/>
          <w:szCs w:val="22"/>
          <w:lang w:val="en-US"/>
        </w:rPr>
        <w:t xml:space="preserve">for widespread distribution to </w:t>
      </w:r>
      <w:r w:rsidR="00AB38FA">
        <w:rPr>
          <w:rFonts w:ascii="Arial" w:hAnsi="Arial" w:cs="Arial"/>
          <w:sz w:val="22"/>
          <w:szCs w:val="22"/>
          <w:lang w:val="en-US"/>
        </w:rPr>
        <w:t>Member States</w:t>
      </w:r>
      <w:r w:rsidR="00DA73AA">
        <w:rPr>
          <w:rFonts w:ascii="Arial" w:hAnsi="Arial" w:cs="Arial"/>
          <w:sz w:val="22"/>
          <w:szCs w:val="22"/>
          <w:lang w:val="en-US"/>
        </w:rPr>
        <w:t>;</w:t>
      </w:r>
      <w:r w:rsidRPr="003B7CA7">
        <w:rPr>
          <w:rFonts w:ascii="Arial" w:hAnsi="Arial" w:cs="Arial"/>
          <w:sz w:val="22"/>
          <w:szCs w:val="22"/>
          <w:lang w:val="en-US"/>
        </w:rPr>
        <w:t xml:space="preserve"> and</w:t>
      </w:r>
    </w:p>
    <w:p w14:paraId="7BD0EDF2" w14:textId="4FCB4FAE" w:rsidR="00DC4D82" w:rsidRPr="003B7CA7" w:rsidRDefault="00DC4D82" w:rsidP="00E90C11">
      <w:pPr>
        <w:pBdr>
          <w:top w:val="single" w:sz="4" w:space="1" w:color="auto"/>
          <w:left w:val="single" w:sz="4" w:space="4" w:color="auto"/>
          <w:bottom w:val="single" w:sz="4" w:space="1" w:color="auto"/>
          <w:right w:val="single" w:sz="4" w:space="4" w:color="auto"/>
        </w:pBdr>
        <w:spacing w:after="240"/>
        <w:jc w:val="both"/>
        <w:rPr>
          <w:rFonts w:ascii="Arial" w:hAnsi="Arial" w:cs="Arial"/>
          <w:sz w:val="22"/>
          <w:szCs w:val="22"/>
          <w:lang w:val="en-US"/>
        </w:rPr>
      </w:pPr>
      <w:r w:rsidRPr="003B7CA7">
        <w:rPr>
          <w:rFonts w:ascii="Arial" w:hAnsi="Arial" w:cs="Arial"/>
          <w:b/>
          <w:sz w:val="22"/>
          <w:szCs w:val="22"/>
          <w:lang w:val="en-US"/>
        </w:rPr>
        <w:t>Recommends</w:t>
      </w:r>
      <w:r w:rsidRPr="003B7CA7">
        <w:rPr>
          <w:rFonts w:ascii="Arial" w:hAnsi="Arial" w:cs="Arial"/>
          <w:sz w:val="22"/>
          <w:szCs w:val="22"/>
          <w:lang w:val="en-US"/>
        </w:rPr>
        <w:t xml:space="preserve"> the IOC to finalize and provide guidance for a Tsunami Ready logo.</w:t>
      </w:r>
    </w:p>
    <w:p w14:paraId="194560F1" w14:textId="77777777" w:rsidR="00DC4D82" w:rsidRPr="00E90C11" w:rsidRDefault="00DC4D82" w:rsidP="00E90C11">
      <w:pPr>
        <w:pStyle w:val="StyleHeading1"/>
        <w:numPr>
          <w:ilvl w:val="0"/>
          <w:numId w:val="201"/>
        </w:numPr>
        <w:pBdr>
          <w:bottom w:val="none" w:sz="0" w:space="0" w:color="auto"/>
        </w:pBdr>
        <w:tabs>
          <w:tab w:val="clear" w:pos="880"/>
          <w:tab w:val="num" w:pos="709"/>
        </w:tabs>
        <w:spacing w:before="0"/>
        <w:ind w:left="709" w:hanging="709"/>
        <w:rPr>
          <w:b/>
          <w:bCs/>
          <w:iCs/>
        </w:rPr>
      </w:pPr>
      <w:bookmarkStart w:id="448" w:name="_Toc68619962"/>
      <w:bookmarkStart w:id="449" w:name="_Toc68708568"/>
      <w:bookmarkStart w:id="450" w:name="_Toc68708926"/>
      <w:r w:rsidRPr="00E90C11">
        <w:rPr>
          <w:b/>
          <w:bCs/>
          <w:i w:val="0"/>
          <w:iCs/>
        </w:rPr>
        <w:t>UN OCEAN DECADE</w:t>
      </w:r>
      <w:bookmarkEnd w:id="448"/>
      <w:bookmarkEnd w:id="449"/>
      <w:bookmarkEnd w:id="450"/>
    </w:p>
    <w:p w14:paraId="15A4B321" w14:textId="10E9ECE5"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t xml:space="preserve">Ms Christa von Hillebrandt-Andrade (ITIC/CTWP–CARIBE/EWS), acknowledged the significant advancements in the implementation of Tsunami Ready with pilots in all regions. She noted that the proposed goal of 100% of highly vulnerable communities being Tsunami Ready by 2030 is an audacious and transformative goal in line with the vision of the UN Decade of Ocean Science for Sustainable Development. It will require a step change in the implementation of the program. It is not business as usual, but rather bold and transformative. An ambitious aim is to have 2000 communities recognized as Tsunami Ready communities by 2030, considering that 325 villages are committed to Tsunami Ready in India alone. </w:t>
      </w:r>
    </w:p>
    <w:p w14:paraId="6A78A797" w14:textId="77777777"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t xml:space="preserve">Some of the challenges that will need to be addressed include: defining the number of target tsunami ready communities, human resources for administration and facilitation, acquiring data related to coastal bathymetry and topography and tsunami sources for inundation modeling and mapping, implementation at regional, national local levels, guidelines and tools/training for each of the indicators, inclusion of countries that have their own 'tsunami ready' programmes and the need for local/national TR champions and funding.  </w:t>
      </w:r>
    </w:p>
    <w:p w14:paraId="31C24B4F" w14:textId="77777777"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t>Opportunities to accelerate the implementation of the program include virtual/blended training like OTGA, regional modeling and training hubs with a special focus on universities and optimization of the regional and national exercises for community exercises.</w:t>
      </w:r>
    </w:p>
    <w:p w14:paraId="05CFEE6B" w14:textId="7931D3EC"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lastRenderedPageBreak/>
        <w:t xml:space="preserve">Other opportunities noted were the synergies with the Sendai Framework (local and national disaster risk reduction strategies) and the WMO efforts in Multi Hazard Warning Systems. It is critical to establish alliances with other stakeholders such as WMO, and those working in </w:t>
      </w:r>
      <w:r w:rsidR="00DA73AA" w:rsidRPr="003B7CA7">
        <w:rPr>
          <w:rFonts w:ascii="Arial" w:hAnsi="Arial" w:cs="Arial"/>
          <w:sz w:val="22"/>
          <w:szCs w:val="22"/>
          <w:lang w:val="en-US"/>
        </w:rPr>
        <w:t>community-based</w:t>
      </w:r>
      <w:r w:rsidRPr="003B7CA7">
        <w:rPr>
          <w:rFonts w:ascii="Arial" w:hAnsi="Arial" w:cs="Arial"/>
          <w:sz w:val="22"/>
          <w:szCs w:val="22"/>
          <w:lang w:val="en-US"/>
        </w:rPr>
        <w:t xml:space="preserve"> disaster risk reduction like Red Crescent and Red Cross. This also includes collaborating with NGOs, establishing community champions, creating regional and national bathymetry grids, and online/blended training.</w:t>
      </w:r>
    </w:p>
    <w:p w14:paraId="14FA34BF" w14:textId="77777777"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t>Given the need for a strategy for implementation, it was recommended that a Tsunami Ready Coalition with a broad group of stakeholders be established.</w:t>
      </w:r>
    </w:p>
    <w:p w14:paraId="5DC64DDD" w14:textId="77777777" w:rsidR="00DC4D82" w:rsidRPr="003B7CA7" w:rsidRDefault="00DC4D82" w:rsidP="00DC4D82">
      <w:pPr>
        <w:spacing w:after="240"/>
        <w:rPr>
          <w:rFonts w:ascii="Arial" w:hAnsi="Arial" w:cs="Arial"/>
          <w:b/>
          <w:sz w:val="22"/>
          <w:szCs w:val="22"/>
          <w:lang w:val="en-US"/>
        </w:rPr>
      </w:pPr>
      <w:r w:rsidRPr="003B7CA7">
        <w:rPr>
          <w:rFonts w:ascii="Arial" w:hAnsi="Arial" w:cs="Arial"/>
          <w:b/>
          <w:sz w:val="22"/>
          <w:szCs w:val="22"/>
          <w:lang w:val="en-US"/>
        </w:rPr>
        <w:t>Recommendations to TOWS-WG</w:t>
      </w:r>
    </w:p>
    <w:p w14:paraId="1BA60642" w14:textId="0468601D" w:rsidR="00DC4D82" w:rsidRPr="003B7CA7" w:rsidRDefault="00DC4D82" w:rsidP="00E90C11">
      <w:pPr>
        <w:spacing w:after="240"/>
        <w:jc w:val="both"/>
        <w:rPr>
          <w:rFonts w:ascii="Arial" w:hAnsi="Arial" w:cs="Arial"/>
          <w:sz w:val="22"/>
          <w:szCs w:val="22"/>
          <w:lang w:val="en-US"/>
        </w:rPr>
      </w:pPr>
      <w:r w:rsidRPr="003B7CA7">
        <w:rPr>
          <w:rFonts w:ascii="Arial" w:hAnsi="Arial" w:cs="Arial"/>
          <w:b/>
          <w:sz w:val="22"/>
          <w:szCs w:val="22"/>
          <w:lang w:val="en-US"/>
        </w:rPr>
        <w:t>Considers</w:t>
      </w:r>
      <w:r w:rsidRPr="003B7CA7">
        <w:rPr>
          <w:rFonts w:ascii="Arial" w:hAnsi="Arial" w:cs="Arial"/>
          <w:sz w:val="22"/>
          <w:szCs w:val="22"/>
          <w:lang w:val="en-US"/>
        </w:rPr>
        <w:t xml:space="preserve"> the high number of population living along the coastlines that are at risk of tsunamis, the strong interest from </w:t>
      </w:r>
      <w:r w:rsidR="00AB38FA">
        <w:rPr>
          <w:rFonts w:ascii="Arial" w:hAnsi="Arial" w:cs="Arial"/>
          <w:sz w:val="22"/>
          <w:szCs w:val="22"/>
          <w:lang w:val="en-US"/>
        </w:rPr>
        <w:t>Member States</w:t>
      </w:r>
      <w:r w:rsidRPr="003B7CA7">
        <w:rPr>
          <w:rFonts w:ascii="Arial" w:hAnsi="Arial" w:cs="Arial"/>
          <w:sz w:val="22"/>
          <w:szCs w:val="22"/>
          <w:lang w:val="en-US"/>
        </w:rPr>
        <w:t xml:space="preserve"> across all ICGs in implementing Tsunami Ready, and the opportunity for transformational and bold actions as part of the UN Decade of Ocean Science for Sustainable Development (2021-2030)</w:t>
      </w:r>
      <w:r w:rsidR="00DA73AA">
        <w:rPr>
          <w:rFonts w:ascii="Arial" w:hAnsi="Arial" w:cs="Arial"/>
          <w:sz w:val="22"/>
          <w:szCs w:val="22"/>
          <w:lang w:val="en-US"/>
        </w:rPr>
        <w:t>;</w:t>
      </w:r>
    </w:p>
    <w:p w14:paraId="4B4AC5D4" w14:textId="333BFAEC" w:rsidR="00DC4D82" w:rsidRPr="003B7CA7" w:rsidRDefault="00DC4D82" w:rsidP="00E90C11">
      <w:pPr>
        <w:spacing w:after="240"/>
        <w:jc w:val="both"/>
        <w:rPr>
          <w:rFonts w:ascii="Arial" w:hAnsi="Arial" w:cs="Arial"/>
          <w:sz w:val="22"/>
          <w:szCs w:val="22"/>
          <w:lang w:val="en-US"/>
        </w:rPr>
      </w:pPr>
      <w:r w:rsidRPr="003B7CA7">
        <w:rPr>
          <w:rFonts w:ascii="Arial" w:hAnsi="Arial" w:cs="Arial"/>
          <w:b/>
          <w:sz w:val="22"/>
          <w:szCs w:val="22"/>
          <w:lang w:val="en-US"/>
        </w:rPr>
        <w:t>Recommends</w:t>
      </w:r>
      <w:r w:rsidRPr="003B7CA7">
        <w:rPr>
          <w:rFonts w:ascii="Arial" w:hAnsi="Arial" w:cs="Arial"/>
          <w:sz w:val="22"/>
          <w:szCs w:val="22"/>
          <w:lang w:val="en-US"/>
        </w:rPr>
        <w:t xml:space="preserve"> that the TOWS</w:t>
      </w:r>
      <w:r w:rsidR="00DA73AA">
        <w:rPr>
          <w:rFonts w:ascii="Arial" w:hAnsi="Arial" w:cs="Arial"/>
          <w:sz w:val="22"/>
          <w:szCs w:val="22"/>
          <w:lang w:val="en-US"/>
        </w:rPr>
        <w:t>-</w:t>
      </w:r>
      <w:r w:rsidRPr="003B7CA7">
        <w:rPr>
          <w:rFonts w:ascii="Arial" w:hAnsi="Arial" w:cs="Arial"/>
          <w:sz w:val="22"/>
          <w:szCs w:val="22"/>
          <w:lang w:val="en-US"/>
        </w:rPr>
        <w:t xml:space="preserve">WG proposes a Comprehensive Tsunami Programme under the UN Decade dedicated to achieving the societal outcome of </w:t>
      </w:r>
      <w:r w:rsidR="00DA73AA">
        <w:rPr>
          <w:rFonts w:ascii="Arial" w:hAnsi="Arial" w:cs="Arial"/>
          <w:sz w:val="22"/>
          <w:szCs w:val="22"/>
          <w:lang w:val="en-US"/>
        </w:rPr>
        <w:t>“</w:t>
      </w:r>
      <w:r w:rsidRPr="003B7CA7">
        <w:rPr>
          <w:rFonts w:ascii="Arial" w:hAnsi="Arial" w:cs="Arial"/>
          <w:sz w:val="22"/>
          <w:szCs w:val="22"/>
          <w:lang w:val="en-US"/>
        </w:rPr>
        <w:t>A Safe Ocean</w:t>
      </w:r>
      <w:r w:rsidR="00DA73AA">
        <w:rPr>
          <w:rFonts w:ascii="Arial" w:hAnsi="Arial" w:cs="Arial"/>
          <w:sz w:val="22"/>
          <w:szCs w:val="22"/>
          <w:lang w:val="en-US"/>
        </w:rPr>
        <w:t>”</w:t>
      </w:r>
      <w:r w:rsidRPr="003B7CA7">
        <w:rPr>
          <w:rFonts w:ascii="Arial" w:hAnsi="Arial" w:cs="Arial"/>
          <w:sz w:val="22"/>
          <w:szCs w:val="22"/>
          <w:lang w:val="en-US"/>
        </w:rPr>
        <w:t xml:space="preserve"> with the aim of making 100% of highly vulnerable communities prepared for and resilient to tsunamis by 2030 through the implementation of the UNESCO/IOC Tsunami Ready Programme and other initiatives.</w:t>
      </w:r>
    </w:p>
    <w:p w14:paraId="0E94242B" w14:textId="0727732D"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t>The TT</w:t>
      </w:r>
      <w:r w:rsidR="00DA73AA">
        <w:rPr>
          <w:rFonts w:ascii="Arial" w:hAnsi="Arial" w:cs="Arial"/>
          <w:sz w:val="22"/>
          <w:szCs w:val="22"/>
          <w:lang w:val="en-US"/>
        </w:rPr>
        <w:t xml:space="preserve"> </w:t>
      </w:r>
      <w:r w:rsidRPr="003B7CA7">
        <w:rPr>
          <w:rFonts w:ascii="Arial" w:hAnsi="Arial" w:cs="Arial"/>
          <w:sz w:val="22"/>
          <w:szCs w:val="22"/>
          <w:lang w:val="en-US"/>
        </w:rPr>
        <w:t xml:space="preserve">DMP </w:t>
      </w:r>
      <w:r w:rsidRPr="003B7CA7">
        <w:rPr>
          <w:rFonts w:ascii="Arial" w:hAnsi="Arial" w:cs="Arial"/>
          <w:b/>
          <w:sz w:val="22"/>
          <w:szCs w:val="22"/>
          <w:lang w:val="en-US"/>
        </w:rPr>
        <w:t>further recommends</w:t>
      </w:r>
      <w:r w:rsidRPr="003B7CA7">
        <w:rPr>
          <w:rFonts w:ascii="Arial" w:hAnsi="Arial" w:cs="Arial"/>
          <w:sz w:val="22"/>
          <w:szCs w:val="22"/>
          <w:lang w:val="en-US"/>
        </w:rPr>
        <w:t xml:space="preserve"> that this Comprehensive Decade Tsunami Programme should focus on inclusiveness and delivery through:</w:t>
      </w:r>
    </w:p>
    <w:p w14:paraId="643C4A67" w14:textId="1F160707" w:rsidR="00DC4D82" w:rsidRPr="003B7CA7" w:rsidRDefault="00DC4D82" w:rsidP="00E90C11">
      <w:pPr>
        <w:numPr>
          <w:ilvl w:val="0"/>
          <w:numId w:val="35"/>
        </w:numPr>
        <w:spacing w:after="240"/>
        <w:ind w:left="709" w:hanging="567"/>
        <w:jc w:val="both"/>
        <w:rPr>
          <w:rFonts w:ascii="Arial" w:hAnsi="Arial" w:cs="Arial"/>
          <w:sz w:val="22"/>
          <w:szCs w:val="22"/>
          <w:lang w:val="en-US"/>
        </w:rPr>
      </w:pPr>
      <w:r w:rsidRPr="003B7CA7">
        <w:rPr>
          <w:rFonts w:ascii="Arial" w:hAnsi="Arial" w:cs="Arial"/>
          <w:sz w:val="22"/>
          <w:szCs w:val="22"/>
          <w:lang w:val="en-US"/>
        </w:rPr>
        <w:t>The adoption and continued implementation of the UNESCO</w:t>
      </w:r>
      <w:r w:rsidR="00DA73AA">
        <w:rPr>
          <w:rFonts w:ascii="Arial" w:hAnsi="Arial" w:cs="Arial"/>
          <w:sz w:val="22"/>
          <w:szCs w:val="22"/>
          <w:lang w:val="en-US"/>
        </w:rPr>
        <w:t>/</w:t>
      </w:r>
      <w:r w:rsidRPr="003B7CA7">
        <w:rPr>
          <w:rFonts w:ascii="Arial" w:hAnsi="Arial" w:cs="Arial"/>
          <w:sz w:val="22"/>
          <w:szCs w:val="22"/>
          <w:lang w:val="en-US"/>
        </w:rPr>
        <w:t>IOC Tsunami Ready Guidelines and Indicators as the international standard for evidence-based community preparedness for tsunamis,</w:t>
      </w:r>
    </w:p>
    <w:p w14:paraId="77FF47E0" w14:textId="77777777" w:rsidR="00DC4D82" w:rsidRPr="003B7CA7" w:rsidRDefault="00DC4D82" w:rsidP="00E90C11">
      <w:pPr>
        <w:numPr>
          <w:ilvl w:val="0"/>
          <w:numId w:val="35"/>
        </w:numPr>
        <w:spacing w:after="240"/>
        <w:ind w:left="709" w:hanging="567"/>
        <w:jc w:val="both"/>
        <w:rPr>
          <w:rFonts w:ascii="Arial" w:hAnsi="Arial" w:cs="Arial"/>
          <w:sz w:val="22"/>
          <w:szCs w:val="22"/>
          <w:lang w:val="en-US"/>
        </w:rPr>
      </w:pPr>
      <w:r w:rsidRPr="003B7CA7">
        <w:rPr>
          <w:rFonts w:ascii="Arial" w:hAnsi="Arial" w:cs="Arial"/>
          <w:sz w:val="22"/>
          <w:szCs w:val="22"/>
          <w:lang w:val="en-US"/>
        </w:rPr>
        <w:t xml:space="preserve">Enhanced access and capacity development for high-resolution near shore bathymetry and topography data and tsunami source identification for accurate and improved inundation modelling and evacuation mapping and planning in support of Tsunami Ready communities, </w:t>
      </w:r>
    </w:p>
    <w:p w14:paraId="17756340" w14:textId="2B186279" w:rsidR="00DC4D82" w:rsidRPr="003B7CA7" w:rsidRDefault="00DC4D82" w:rsidP="00E90C11">
      <w:pPr>
        <w:numPr>
          <w:ilvl w:val="0"/>
          <w:numId w:val="35"/>
        </w:numPr>
        <w:spacing w:after="240"/>
        <w:ind w:left="709" w:hanging="567"/>
        <w:jc w:val="both"/>
        <w:rPr>
          <w:rFonts w:ascii="Arial" w:hAnsi="Arial" w:cs="Arial"/>
          <w:sz w:val="22"/>
          <w:szCs w:val="22"/>
          <w:lang w:val="en-US"/>
        </w:rPr>
      </w:pPr>
      <w:r w:rsidRPr="003B7CA7">
        <w:rPr>
          <w:rFonts w:ascii="Arial" w:hAnsi="Arial" w:cs="Arial"/>
          <w:sz w:val="22"/>
          <w:szCs w:val="22"/>
          <w:lang w:val="en-US"/>
        </w:rPr>
        <w:t>Enhanced integration to minimize tsunami disaster impacts and to enable rapid restoration of socio-economic activities and critical infrastructure services post tsunami impacts</w:t>
      </w:r>
      <w:r w:rsidR="00DA73AA">
        <w:rPr>
          <w:rFonts w:ascii="Arial" w:hAnsi="Arial" w:cs="Arial"/>
          <w:sz w:val="22"/>
          <w:szCs w:val="22"/>
          <w:lang w:val="en-US"/>
        </w:rPr>
        <w:t>.</w:t>
      </w:r>
    </w:p>
    <w:p w14:paraId="0D6D3FEE" w14:textId="011C9C95"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t>The establishment of a Tsunami Ready Coalition of stakeholders charged with delivering a strategic plan for consideration at TOWS</w:t>
      </w:r>
      <w:r w:rsidR="00DA73AA">
        <w:rPr>
          <w:rFonts w:ascii="Arial" w:hAnsi="Arial" w:cs="Arial"/>
          <w:sz w:val="22"/>
          <w:szCs w:val="22"/>
          <w:lang w:val="en-US"/>
        </w:rPr>
        <w:t>-</w:t>
      </w:r>
      <w:r w:rsidRPr="003B7CA7">
        <w:rPr>
          <w:rFonts w:ascii="Arial" w:hAnsi="Arial" w:cs="Arial"/>
          <w:sz w:val="22"/>
          <w:szCs w:val="22"/>
          <w:lang w:val="en-US"/>
        </w:rPr>
        <w:t>WG</w:t>
      </w:r>
      <w:r w:rsidR="00DA73AA">
        <w:rPr>
          <w:rFonts w:ascii="Arial" w:hAnsi="Arial" w:cs="Arial"/>
          <w:sz w:val="22"/>
          <w:szCs w:val="22"/>
          <w:lang w:val="en-US"/>
        </w:rPr>
        <w:t>-</w:t>
      </w:r>
      <w:r w:rsidRPr="003B7CA7">
        <w:rPr>
          <w:rFonts w:ascii="Arial" w:hAnsi="Arial" w:cs="Arial"/>
          <w:sz w:val="22"/>
          <w:szCs w:val="22"/>
          <w:lang w:val="en-US"/>
        </w:rPr>
        <w:t>XV to facilitate the implementation of the Comprehensive Decade Tsunami Programme through the UNESCO/IOC Tsunami Ready Programme and other initiatives.</w:t>
      </w:r>
    </w:p>
    <w:p w14:paraId="333A5159" w14:textId="77777777" w:rsidR="00DC4D82" w:rsidRPr="003B7CA7" w:rsidRDefault="00DC4D82" w:rsidP="00E90C11">
      <w:pPr>
        <w:pBdr>
          <w:top w:val="single" w:sz="4" w:space="1" w:color="auto"/>
          <w:left w:val="single" w:sz="4" w:space="4" w:color="auto"/>
          <w:bottom w:val="single" w:sz="4" w:space="1" w:color="auto"/>
          <w:right w:val="single" w:sz="4" w:space="4" w:color="auto"/>
        </w:pBdr>
        <w:spacing w:after="240"/>
        <w:rPr>
          <w:rFonts w:ascii="Arial" w:hAnsi="Arial" w:cs="Arial"/>
          <w:b/>
          <w:sz w:val="22"/>
          <w:szCs w:val="22"/>
          <w:lang w:val="en-US"/>
        </w:rPr>
      </w:pPr>
      <w:r w:rsidRPr="003B7CA7">
        <w:rPr>
          <w:rFonts w:ascii="Arial" w:hAnsi="Arial" w:cs="Arial"/>
          <w:b/>
          <w:sz w:val="22"/>
          <w:szCs w:val="22"/>
          <w:lang w:val="en-US"/>
        </w:rPr>
        <w:t>Recommendations to TOWS-WG</w:t>
      </w:r>
    </w:p>
    <w:p w14:paraId="5F4F8C89" w14:textId="41AFAA2A" w:rsidR="00DC4D82" w:rsidRPr="003B7CA7" w:rsidRDefault="00DC4D82" w:rsidP="00E90C11">
      <w:pPr>
        <w:pBdr>
          <w:top w:val="single" w:sz="4" w:space="1" w:color="auto"/>
          <w:left w:val="single" w:sz="4" w:space="4" w:color="auto"/>
          <w:bottom w:val="single" w:sz="4" w:space="1" w:color="auto"/>
          <w:right w:val="single" w:sz="4" w:space="4" w:color="auto"/>
        </w:pBdr>
        <w:spacing w:after="240"/>
        <w:jc w:val="both"/>
        <w:rPr>
          <w:rFonts w:ascii="Arial" w:hAnsi="Arial" w:cs="Arial"/>
          <w:sz w:val="22"/>
          <w:szCs w:val="22"/>
          <w:lang w:val="en-US"/>
        </w:rPr>
      </w:pPr>
      <w:r w:rsidRPr="003B7CA7">
        <w:rPr>
          <w:rFonts w:ascii="Arial" w:hAnsi="Arial" w:cs="Arial"/>
          <w:b/>
          <w:sz w:val="22"/>
          <w:szCs w:val="22"/>
          <w:lang w:val="en-US"/>
        </w:rPr>
        <w:t>Continuation</w:t>
      </w:r>
      <w:r w:rsidRPr="003B7CA7">
        <w:rPr>
          <w:rFonts w:ascii="Arial" w:hAnsi="Arial" w:cs="Arial"/>
          <w:sz w:val="22"/>
          <w:szCs w:val="22"/>
          <w:lang w:val="en-US"/>
        </w:rPr>
        <w:t xml:space="preserve"> of the TT</w:t>
      </w:r>
      <w:r w:rsidR="00DA73AA">
        <w:rPr>
          <w:rFonts w:ascii="Arial" w:hAnsi="Arial" w:cs="Arial"/>
          <w:sz w:val="22"/>
          <w:szCs w:val="22"/>
          <w:lang w:val="en-US"/>
        </w:rPr>
        <w:t xml:space="preserve"> </w:t>
      </w:r>
      <w:r w:rsidRPr="003B7CA7">
        <w:rPr>
          <w:rFonts w:ascii="Arial" w:hAnsi="Arial" w:cs="Arial"/>
          <w:sz w:val="22"/>
          <w:szCs w:val="22"/>
          <w:lang w:val="en-US"/>
        </w:rPr>
        <w:t>DMP for the next intercessional period.</w:t>
      </w:r>
    </w:p>
    <w:p w14:paraId="09CF4F5F" w14:textId="77777777" w:rsidR="00DC4D82" w:rsidRPr="00E90C11" w:rsidRDefault="00DC4D82" w:rsidP="00E90C11">
      <w:pPr>
        <w:pStyle w:val="StyleHeading1"/>
        <w:numPr>
          <w:ilvl w:val="0"/>
          <w:numId w:val="201"/>
        </w:numPr>
        <w:pBdr>
          <w:bottom w:val="none" w:sz="0" w:space="0" w:color="auto"/>
        </w:pBdr>
        <w:tabs>
          <w:tab w:val="clear" w:pos="880"/>
          <w:tab w:val="num" w:pos="709"/>
        </w:tabs>
        <w:spacing w:before="0"/>
        <w:ind w:left="709" w:hanging="709"/>
        <w:rPr>
          <w:b/>
          <w:bCs/>
          <w:iCs/>
        </w:rPr>
      </w:pPr>
      <w:bookmarkStart w:id="451" w:name="_Toc68619963"/>
      <w:bookmarkStart w:id="452" w:name="_Toc68708569"/>
      <w:bookmarkStart w:id="453" w:name="_Toc68708927"/>
      <w:r w:rsidRPr="00E90C11">
        <w:rPr>
          <w:b/>
          <w:bCs/>
          <w:i w:val="0"/>
          <w:iCs/>
        </w:rPr>
        <w:t>CLOSING</w:t>
      </w:r>
      <w:bookmarkEnd w:id="451"/>
      <w:bookmarkEnd w:id="452"/>
      <w:bookmarkEnd w:id="453"/>
    </w:p>
    <w:p w14:paraId="71249CB1" w14:textId="044A78A4"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t>The Chairperson Mr David Coetzee closed the TT DMP agenda items. Mr Denis Chang Seng, IOC Technical Secretary</w:t>
      </w:r>
      <w:r w:rsidR="00DA73AA">
        <w:rPr>
          <w:rFonts w:ascii="Arial" w:hAnsi="Arial" w:cs="Arial"/>
          <w:sz w:val="22"/>
          <w:szCs w:val="22"/>
          <w:lang w:val="en-US"/>
        </w:rPr>
        <w:t>,</w:t>
      </w:r>
      <w:r w:rsidRPr="003B7CA7">
        <w:rPr>
          <w:rFonts w:ascii="Arial" w:hAnsi="Arial" w:cs="Arial"/>
          <w:sz w:val="22"/>
          <w:szCs w:val="22"/>
          <w:lang w:val="en-US"/>
        </w:rPr>
        <w:t xml:space="preserve"> thanked the Chairperson for his leadership, and he remarked that the virtual meeting was very efficient and productive. He thanked everyone for their participation and support. </w:t>
      </w:r>
    </w:p>
    <w:p w14:paraId="02B7530A" w14:textId="65DD61D1" w:rsidR="00DC4D82" w:rsidRPr="003B7CA7" w:rsidRDefault="00DC4D82" w:rsidP="00E90C11">
      <w:pPr>
        <w:spacing w:after="240"/>
        <w:jc w:val="both"/>
        <w:rPr>
          <w:rFonts w:ascii="Arial" w:hAnsi="Arial" w:cs="Arial"/>
          <w:sz w:val="22"/>
          <w:szCs w:val="22"/>
          <w:lang w:val="en-US"/>
        </w:rPr>
      </w:pPr>
      <w:r w:rsidRPr="003B7CA7">
        <w:rPr>
          <w:rFonts w:ascii="Arial" w:hAnsi="Arial" w:cs="Arial"/>
          <w:sz w:val="22"/>
          <w:szCs w:val="22"/>
          <w:lang w:val="en-US"/>
        </w:rPr>
        <w:lastRenderedPageBreak/>
        <w:t>The TOWS-</w:t>
      </w:r>
      <w:r w:rsidR="00DA73AA">
        <w:rPr>
          <w:rFonts w:ascii="Arial" w:hAnsi="Arial" w:cs="Arial"/>
          <w:sz w:val="22"/>
          <w:szCs w:val="22"/>
          <w:lang w:val="en-US"/>
        </w:rPr>
        <w:t>WG-XIV</w:t>
      </w:r>
      <w:r w:rsidRPr="003B7CA7">
        <w:rPr>
          <w:rFonts w:ascii="Arial" w:hAnsi="Arial" w:cs="Arial"/>
          <w:sz w:val="22"/>
          <w:szCs w:val="22"/>
          <w:lang w:val="en-US"/>
        </w:rPr>
        <w:t xml:space="preserve"> TT DMP meeting was closed at 12:00</w:t>
      </w:r>
      <w:r w:rsidR="00DA73AA">
        <w:rPr>
          <w:rFonts w:ascii="Arial" w:hAnsi="Arial" w:cs="Arial"/>
          <w:sz w:val="22"/>
          <w:szCs w:val="22"/>
          <w:lang w:val="en-US"/>
        </w:rPr>
        <w:t xml:space="preserve"> </w:t>
      </w:r>
      <w:r w:rsidRPr="003B7CA7">
        <w:rPr>
          <w:rFonts w:ascii="Arial" w:hAnsi="Arial" w:cs="Arial"/>
          <w:sz w:val="22"/>
          <w:szCs w:val="22"/>
          <w:lang w:val="en-US"/>
        </w:rPr>
        <w:t xml:space="preserve">hrs, 23 February 2021. </w:t>
      </w:r>
    </w:p>
    <w:p w14:paraId="4DF9517E" w14:textId="78FE72A7" w:rsidR="00DC4D82" w:rsidRPr="00E90C11" w:rsidRDefault="00DC4D82" w:rsidP="00E90C11">
      <w:pPr>
        <w:pStyle w:val="StyleHeading1"/>
        <w:numPr>
          <w:ilvl w:val="0"/>
          <w:numId w:val="201"/>
        </w:numPr>
        <w:pBdr>
          <w:bottom w:val="none" w:sz="0" w:space="0" w:color="auto"/>
        </w:pBdr>
        <w:tabs>
          <w:tab w:val="clear" w:pos="880"/>
          <w:tab w:val="num" w:pos="709"/>
        </w:tabs>
        <w:spacing w:before="0"/>
        <w:ind w:left="709" w:hanging="709"/>
        <w:rPr>
          <w:b/>
          <w:bCs/>
          <w:iCs/>
          <w:lang w:val="en-GB"/>
        </w:rPr>
      </w:pPr>
      <w:bookmarkStart w:id="454" w:name="_Toc68619964"/>
      <w:bookmarkStart w:id="455" w:name="_Toc68708570"/>
      <w:bookmarkStart w:id="456" w:name="_Toc68708928"/>
      <w:r w:rsidRPr="00E90C11">
        <w:rPr>
          <w:b/>
          <w:bCs/>
          <w:i w:val="0"/>
          <w:iCs/>
          <w:lang w:val="en-GB"/>
        </w:rPr>
        <w:t>SUMMARY OF RECOMMENDATIONS TO THE TOWS-WG</w:t>
      </w:r>
      <w:r w:rsidR="00DA73AA" w:rsidRPr="00E90C11">
        <w:rPr>
          <w:b/>
          <w:bCs/>
          <w:i w:val="0"/>
          <w:iCs/>
          <w:lang w:val="en-GB"/>
        </w:rPr>
        <w:t>-</w:t>
      </w:r>
      <w:r w:rsidR="0072729E" w:rsidRPr="00E90C11">
        <w:rPr>
          <w:b/>
          <w:bCs/>
          <w:i w:val="0"/>
          <w:iCs/>
          <w:lang w:val="en-GB"/>
        </w:rPr>
        <w:t>XIV</w:t>
      </w:r>
      <w:bookmarkEnd w:id="454"/>
      <w:bookmarkEnd w:id="455"/>
      <w:bookmarkEnd w:id="456"/>
    </w:p>
    <w:p w14:paraId="63657E6F" w14:textId="381748CC" w:rsidR="00DC4D82" w:rsidRPr="003B7CA7" w:rsidRDefault="00DC4D82" w:rsidP="00E90C11">
      <w:pPr>
        <w:spacing w:after="240"/>
        <w:jc w:val="both"/>
        <w:rPr>
          <w:rFonts w:ascii="Arial" w:hAnsi="Arial" w:cs="Arial"/>
          <w:sz w:val="22"/>
          <w:szCs w:val="22"/>
          <w:lang w:val="en-US"/>
        </w:rPr>
      </w:pPr>
      <w:r w:rsidRPr="003B7CA7">
        <w:rPr>
          <w:rFonts w:ascii="Arial" w:hAnsi="Arial" w:cs="Arial"/>
          <w:b/>
          <w:sz w:val="22"/>
          <w:szCs w:val="22"/>
          <w:lang w:val="en-US"/>
        </w:rPr>
        <w:t>Notes</w:t>
      </w:r>
      <w:r w:rsidRPr="003B7CA7">
        <w:rPr>
          <w:rFonts w:ascii="Arial" w:hAnsi="Arial" w:cs="Arial"/>
          <w:sz w:val="22"/>
          <w:szCs w:val="22"/>
          <w:lang w:val="en-US"/>
        </w:rPr>
        <w:t xml:space="preserve"> that due to the </w:t>
      </w:r>
      <w:r w:rsidR="00E61C14">
        <w:rPr>
          <w:rFonts w:ascii="Arial" w:hAnsi="Arial" w:cs="Arial"/>
          <w:sz w:val="22"/>
          <w:szCs w:val="22"/>
          <w:lang w:val="en-US"/>
        </w:rPr>
        <w:t>COVID</w:t>
      </w:r>
      <w:r w:rsidRPr="003B7CA7">
        <w:rPr>
          <w:rFonts w:ascii="Arial" w:hAnsi="Arial" w:cs="Arial"/>
          <w:sz w:val="22"/>
          <w:szCs w:val="22"/>
          <w:lang w:val="en-US"/>
        </w:rPr>
        <w:t xml:space="preserve">-19 pandemic the WAVE exercises workshop has not yet convened, and that </w:t>
      </w:r>
      <w:r w:rsidR="00DA73AA" w:rsidRPr="0072729E">
        <w:rPr>
          <w:rFonts w:ascii="Arial" w:hAnsi="Arial" w:cs="Arial"/>
          <w:sz w:val="22"/>
          <w:szCs w:val="22"/>
          <w:lang w:val="en-US"/>
        </w:rPr>
        <w:t xml:space="preserve">Caribe Wave </w:t>
      </w:r>
      <w:r w:rsidR="0072729E" w:rsidRPr="0072729E">
        <w:rPr>
          <w:rFonts w:ascii="Arial" w:hAnsi="Arial" w:cs="Arial"/>
          <w:sz w:val="22"/>
          <w:szCs w:val="22"/>
          <w:lang w:val="en-US"/>
        </w:rPr>
        <w:t>20, PacWave20, IOWave20</w:t>
      </w:r>
      <w:r w:rsidRPr="003B7CA7">
        <w:rPr>
          <w:rFonts w:ascii="Arial" w:hAnsi="Arial" w:cs="Arial"/>
          <w:sz w:val="22"/>
          <w:szCs w:val="22"/>
          <w:lang w:val="en-US"/>
        </w:rPr>
        <w:t xml:space="preserve"> exercises did take place in 2020, and planning for future exercise is pending or underwa</w:t>
      </w:r>
      <w:r w:rsidR="00DA73AA">
        <w:rPr>
          <w:rFonts w:ascii="Arial" w:hAnsi="Arial" w:cs="Arial"/>
          <w:sz w:val="22"/>
          <w:szCs w:val="22"/>
          <w:lang w:val="en-US"/>
        </w:rPr>
        <w:t xml:space="preserve">y; </w:t>
      </w:r>
    </w:p>
    <w:p w14:paraId="51DB406D" w14:textId="70509778" w:rsidR="00DC4D82" w:rsidRPr="003B7CA7" w:rsidRDefault="00DC4D82" w:rsidP="00E90C11">
      <w:pPr>
        <w:spacing w:after="240"/>
        <w:jc w:val="both"/>
        <w:rPr>
          <w:rFonts w:ascii="Arial" w:hAnsi="Arial" w:cs="Arial"/>
          <w:sz w:val="22"/>
          <w:szCs w:val="22"/>
          <w:lang w:val="en-US"/>
        </w:rPr>
      </w:pPr>
      <w:r w:rsidRPr="003B7CA7">
        <w:rPr>
          <w:rFonts w:ascii="Arial" w:hAnsi="Arial" w:cs="Arial"/>
          <w:b/>
          <w:sz w:val="22"/>
          <w:szCs w:val="22"/>
          <w:lang w:val="en-US"/>
        </w:rPr>
        <w:t xml:space="preserve">Requests </w:t>
      </w:r>
      <w:r w:rsidRPr="003B7CA7">
        <w:rPr>
          <w:rFonts w:ascii="Arial" w:hAnsi="Arial" w:cs="Arial"/>
          <w:sz w:val="22"/>
          <w:szCs w:val="22"/>
          <w:lang w:val="en-US"/>
        </w:rPr>
        <w:t>the Secretariat to organize a virtual meeting on WAVE exercises to improve coordination, so as to minimize timing conflicts, share best practices for exercise evaluation and the use of online tools</w:t>
      </w:r>
      <w:r w:rsidR="00DA73AA">
        <w:rPr>
          <w:rFonts w:ascii="Arial" w:hAnsi="Arial" w:cs="Arial"/>
          <w:sz w:val="22"/>
          <w:szCs w:val="22"/>
          <w:lang w:val="en-US"/>
        </w:rPr>
        <w:t>;</w:t>
      </w:r>
      <w:r w:rsidRPr="003B7CA7">
        <w:rPr>
          <w:rFonts w:ascii="Arial" w:hAnsi="Arial" w:cs="Arial"/>
          <w:sz w:val="22"/>
          <w:szCs w:val="22"/>
          <w:lang w:val="en-US"/>
        </w:rPr>
        <w:t xml:space="preserve"> and</w:t>
      </w:r>
    </w:p>
    <w:p w14:paraId="2ECBD9B4" w14:textId="5ECFBCDF" w:rsidR="00DC4D82" w:rsidRPr="003B7CA7" w:rsidRDefault="00DC4D82" w:rsidP="00E90C11">
      <w:pPr>
        <w:spacing w:after="240"/>
        <w:jc w:val="both"/>
        <w:rPr>
          <w:rFonts w:ascii="Arial" w:hAnsi="Arial" w:cs="Arial"/>
          <w:sz w:val="22"/>
          <w:szCs w:val="22"/>
          <w:lang w:val="en-US"/>
        </w:rPr>
      </w:pPr>
      <w:r w:rsidRPr="003B7CA7">
        <w:rPr>
          <w:rFonts w:ascii="Arial" w:hAnsi="Arial" w:cs="Arial"/>
          <w:b/>
          <w:sz w:val="22"/>
          <w:szCs w:val="22"/>
          <w:lang w:val="en-US"/>
        </w:rPr>
        <w:t>Agrees</w:t>
      </w:r>
      <w:r w:rsidRPr="003B7CA7">
        <w:rPr>
          <w:rFonts w:ascii="Arial" w:hAnsi="Arial" w:cs="Arial"/>
          <w:sz w:val="22"/>
          <w:szCs w:val="22"/>
          <w:lang w:val="en-US"/>
        </w:rPr>
        <w:t xml:space="preserve"> to share outcomes, lessons learned of regional exercises with relevant ICG Working Groups</w:t>
      </w:r>
      <w:r w:rsidR="00DA73AA">
        <w:rPr>
          <w:rFonts w:ascii="Arial" w:hAnsi="Arial" w:cs="Arial"/>
          <w:sz w:val="22"/>
          <w:szCs w:val="22"/>
          <w:lang w:val="en-US"/>
        </w:rPr>
        <w:t>;</w:t>
      </w:r>
    </w:p>
    <w:p w14:paraId="042D879D" w14:textId="628D8E9A" w:rsidR="00DC4D82" w:rsidRPr="00E90C11" w:rsidRDefault="00DC4D82" w:rsidP="00E90C11">
      <w:pPr>
        <w:spacing w:after="240"/>
        <w:jc w:val="both"/>
        <w:rPr>
          <w:rFonts w:asciiTheme="minorBidi" w:hAnsiTheme="minorBidi" w:cstheme="minorBidi"/>
          <w:sz w:val="22"/>
          <w:szCs w:val="22"/>
          <w:lang w:val="en-US"/>
        </w:rPr>
      </w:pPr>
      <w:r w:rsidRPr="00E90C11">
        <w:rPr>
          <w:rFonts w:asciiTheme="minorBidi" w:hAnsiTheme="minorBidi" w:cstheme="minorBidi"/>
          <w:b/>
          <w:sz w:val="22"/>
          <w:szCs w:val="22"/>
          <w:lang w:val="en-US"/>
        </w:rPr>
        <w:t xml:space="preserve">Notes </w:t>
      </w:r>
      <w:r w:rsidRPr="00E90C11">
        <w:rPr>
          <w:rFonts w:asciiTheme="minorBidi" w:hAnsiTheme="minorBidi" w:cstheme="minorBidi"/>
          <w:sz w:val="22"/>
          <w:szCs w:val="22"/>
          <w:lang w:val="en-US"/>
        </w:rPr>
        <w:t>that the PTWS is the only ICG with International Cooperation indicators and the theme of the World Tsunami Awareness Day 2021 will link with the target F of the Sendai Framework for DRR (2015-2030) on International cooperation to developing countries</w:t>
      </w:r>
      <w:r w:rsidR="00DA73AA">
        <w:rPr>
          <w:rFonts w:ascii="Arial" w:hAnsi="Arial" w:cs="Arial"/>
          <w:sz w:val="22"/>
          <w:szCs w:val="22"/>
          <w:lang w:val="en-US"/>
        </w:rPr>
        <w:t>;</w:t>
      </w:r>
    </w:p>
    <w:p w14:paraId="73781978" w14:textId="6BA490BF" w:rsidR="00DC4D82" w:rsidRPr="00E90C11" w:rsidRDefault="00DC4D82" w:rsidP="00E90C11">
      <w:pPr>
        <w:spacing w:after="240"/>
        <w:jc w:val="both"/>
        <w:rPr>
          <w:rFonts w:asciiTheme="minorBidi" w:hAnsiTheme="minorBidi" w:cstheme="minorBidi"/>
          <w:sz w:val="22"/>
          <w:szCs w:val="22"/>
          <w:lang w:val="en-US"/>
        </w:rPr>
      </w:pPr>
      <w:r w:rsidRPr="00E90C11">
        <w:rPr>
          <w:rFonts w:asciiTheme="minorBidi" w:hAnsiTheme="minorBidi" w:cstheme="minorBidi"/>
          <w:b/>
          <w:sz w:val="22"/>
          <w:szCs w:val="22"/>
          <w:lang w:val="en-US"/>
        </w:rPr>
        <w:t xml:space="preserve">Recommends </w:t>
      </w:r>
      <w:r w:rsidRPr="00E90C11">
        <w:rPr>
          <w:rFonts w:asciiTheme="minorBidi" w:hAnsiTheme="minorBidi" w:cstheme="minorBidi"/>
          <w:sz w:val="22"/>
          <w:szCs w:val="22"/>
          <w:lang w:val="en-US"/>
        </w:rPr>
        <w:t>that the CARIBE-EWS, IOTWMS, and NEAMTWS to strongly consider including International Cooperations in their Key Performance Indictors (KPIs)</w:t>
      </w:r>
      <w:r w:rsidR="00DA73AA" w:rsidRPr="00DA73AA">
        <w:rPr>
          <w:rFonts w:ascii="Arial" w:hAnsi="Arial" w:cs="Arial"/>
          <w:sz w:val="22"/>
          <w:szCs w:val="22"/>
          <w:lang w:val="en-US"/>
        </w:rPr>
        <w:t xml:space="preserve"> </w:t>
      </w:r>
      <w:r w:rsidR="00DA73AA">
        <w:rPr>
          <w:rFonts w:ascii="Arial" w:hAnsi="Arial" w:cs="Arial"/>
          <w:sz w:val="22"/>
          <w:szCs w:val="22"/>
          <w:lang w:val="en-US"/>
        </w:rPr>
        <w:t>;</w:t>
      </w:r>
    </w:p>
    <w:p w14:paraId="072A8DFC" w14:textId="2351D152" w:rsidR="00DC4D82" w:rsidRPr="00E90C11" w:rsidRDefault="00DC4D82" w:rsidP="00E90C11">
      <w:pPr>
        <w:spacing w:after="240"/>
        <w:jc w:val="both"/>
        <w:rPr>
          <w:rFonts w:asciiTheme="minorBidi" w:hAnsiTheme="minorBidi" w:cstheme="minorBidi"/>
          <w:sz w:val="22"/>
          <w:szCs w:val="22"/>
          <w:lang w:val="en-US"/>
        </w:rPr>
      </w:pPr>
      <w:r w:rsidRPr="00E90C11">
        <w:rPr>
          <w:rFonts w:asciiTheme="minorBidi" w:hAnsiTheme="minorBidi" w:cstheme="minorBidi"/>
          <w:b/>
          <w:sz w:val="22"/>
          <w:szCs w:val="22"/>
          <w:lang w:val="en-US"/>
        </w:rPr>
        <w:t xml:space="preserve">Recommends </w:t>
      </w:r>
      <w:r w:rsidRPr="00E90C11">
        <w:rPr>
          <w:rFonts w:asciiTheme="minorBidi" w:hAnsiTheme="minorBidi" w:cstheme="minorBidi"/>
          <w:sz w:val="22"/>
          <w:szCs w:val="22"/>
          <w:lang w:val="en-US"/>
        </w:rPr>
        <w:t>that the Task Team on KPIs complete the work on harmonized performance monitoring framework including data collection tools/questionnaire and reporting formats for presentation to the next TOWS meeting</w:t>
      </w:r>
      <w:r w:rsidR="00DA73AA">
        <w:rPr>
          <w:rFonts w:ascii="Arial" w:hAnsi="Arial" w:cs="Arial"/>
          <w:sz w:val="22"/>
          <w:szCs w:val="22"/>
          <w:lang w:val="en-US"/>
        </w:rPr>
        <w:t>;</w:t>
      </w:r>
    </w:p>
    <w:p w14:paraId="36CE1084" w14:textId="14D7F9DA" w:rsidR="00DC4D82" w:rsidRPr="00E90C11" w:rsidRDefault="00DC4D82" w:rsidP="00E90C11">
      <w:pPr>
        <w:spacing w:after="240"/>
        <w:jc w:val="both"/>
        <w:rPr>
          <w:rFonts w:asciiTheme="minorBidi" w:hAnsiTheme="minorBidi" w:cstheme="minorBidi"/>
          <w:sz w:val="22"/>
          <w:szCs w:val="22"/>
          <w:lang w:val="en-US"/>
        </w:rPr>
      </w:pPr>
      <w:r w:rsidRPr="00E90C11">
        <w:rPr>
          <w:rFonts w:asciiTheme="minorBidi" w:hAnsiTheme="minorBidi" w:cstheme="minorBidi"/>
          <w:b/>
          <w:sz w:val="22"/>
          <w:szCs w:val="22"/>
          <w:lang w:val="en-US"/>
        </w:rPr>
        <w:t xml:space="preserve">Requests </w:t>
      </w:r>
      <w:r w:rsidRPr="00E90C11">
        <w:rPr>
          <w:rFonts w:asciiTheme="minorBidi" w:hAnsiTheme="minorBidi" w:cstheme="minorBidi"/>
          <w:sz w:val="22"/>
          <w:szCs w:val="22"/>
          <w:lang w:val="en-US"/>
        </w:rPr>
        <w:t>the Secretariat to arrange a virtual meeting of the Task Team on KPIs in the near future to discuss a work plan</w:t>
      </w:r>
      <w:r w:rsidR="00DA73AA">
        <w:rPr>
          <w:rFonts w:ascii="Arial" w:hAnsi="Arial" w:cs="Arial"/>
          <w:sz w:val="22"/>
          <w:szCs w:val="22"/>
          <w:lang w:val="en-US"/>
        </w:rPr>
        <w:t>;</w:t>
      </w:r>
    </w:p>
    <w:p w14:paraId="68975E21" w14:textId="5141B986" w:rsidR="00DC4D82" w:rsidRPr="00E90C11" w:rsidRDefault="00DC4D82" w:rsidP="00E90C11">
      <w:pPr>
        <w:spacing w:after="240"/>
        <w:jc w:val="both"/>
        <w:rPr>
          <w:rFonts w:asciiTheme="minorBidi" w:hAnsiTheme="minorBidi" w:cstheme="minorBidi"/>
          <w:sz w:val="22"/>
          <w:szCs w:val="22"/>
          <w:lang w:val="en-US"/>
        </w:rPr>
      </w:pPr>
      <w:r w:rsidRPr="00E90C11">
        <w:rPr>
          <w:rFonts w:asciiTheme="minorBidi" w:hAnsiTheme="minorBidi" w:cstheme="minorBidi"/>
          <w:b/>
          <w:sz w:val="22"/>
          <w:szCs w:val="22"/>
          <w:lang w:val="en-US"/>
        </w:rPr>
        <w:t>Notes</w:t>
      </w:r>
      <w:r w:rsidRPr="00E90C11">
        <w:rPr>
          <w:rFonts w:asciiTheme="minorBidi" w:hAnsiTheme="minorBidi" w:cstheme="minorBidi"/>
          <w:sz w:val="22"/>
          <w:szCs w:val="22"/>
          <w:lang w:val="en-US"/>
        </w:rPr>
        <w:t xml:space="preserve"> the importance of the SOP for local source tsunamis, especially in regard to building preparedness through natural warning signs, as well as taking into consideration a-typical tsunamis</w:t>
      </w:r>
      <w:r w:rsidR="00DA73AA">
        <w:rPr>
          <w:rFonts w:ascii="Arial" w:hAnsi="Arial" w:cs="Arial"/>
          <w:sz w:val="22"/>
          <w:szCs w:val="22"/>
          <w:lang w:val="en-US"/>
        </w:rPr>
        <w:t>;</w:t>
      </w:r>
    </w:p>
    <w:p w14:paraId="1A84CFD5" w14:textId="6177191A" w:rsidR="00DC4D82" w:rsidRPr="00E90C11" w:rsidRDefault="00DC4D82" w:rsidP="00E90C11">
      <w:pPr>
        <w:spacing w:after="240"/>
        <w:jc w:val="both"/>
        <w:rPr>
          <w:rFonts w:asciiTheme="minorBidi" w:hAnsiTheme="minorBidi" w:cstheme="minorBidi"/>
          <w:sz w:val="22"/>
          <w:szCs w:val="22"/>
          <w:lang w:val="en-US"/>
        </w:rPr>
      </w:pPr>
      <w:r w:rsidRPr="00E90C11">
        <w:rPr>
          <w:rFonts w:asciiTheme="minorBidi" w:hAnsiTheme="minorBidi" w:cstheme="minorBidi"/>
          <w:b/>
          <w:sz w:val="22"/>
          <w:szCs w:val="22"/>
          <w:lang w:val="en-US"/>
        </w:rPr>
        <w:t xml:space="preserve">Notes </w:t>
      </w:r>
      <w:r w:rsidRPr="00E90C11">
        <w:rPr>
          <w:rFonts w:asciiTheme="minorBidi" w:hAnsiTheme="minorBidi" w:cstheme="minorBidi"/>
          <w:sz w:val="22"/>
          <w:szCs w:val="22"/>
          <w:lang w:val="en-US"/>
        </w:rPr>
        <w:t>that the local source tsunami SOP would also be a good reference for UNESCO-IOC Tsunami Ready</w:t>
      </w:r>
      <w:r w:rsidR="00DA73AA">
        <w:rPr>
          <w:rFonts w:ascii="Arial" w:hAnsi="Arial" w:cs="Arial"/>
          <w:sz w:val="22"/>
          <w:szCs w:val="22"/>
          <w:lang w:val="en-US"/>
        </w:rPr>
        <w:t>;</w:t>
      </w:r>
    </w:p>
    <w:p w14:paraId="696F360C" w14:textId="310AE8F7" w:rsidR="00DC4D82" w:rsidRPr="00E90C11" w:rsidRDefault="00DC4D82" w:rsidP="00E90C11">
      <w:pPr>
        <w:spacing w:after="240"/>
        <w:jc w:val="both"/>
        <w:rPr>
          <w:rFonts w:asciiTheme="minorBidi" w:hAnsiTheme="minorBidi" w:cstheme="minorBidi"/>
          <w:sz w:val="22"/>
          <w:szCs w:val="22"/>
          <w:lang w:val="en-US"/>
        </w:rPr>
      </w:pPr>
      <w:r w:rsidRPr="00E90C11">
        <w:rPr>
          <w:rFonts w:asciiTheme="minorBidi" w:hAnsiTheme="minorBidi" w:cstheme="minorBidi"/>
          <w:b/>
          <w:sz w:val="22"/>
          <w:szCs w:val="22"/>
          <w:lang w:val="en-US"/>
        </w:rPr>
        <w:t>Notes</w:t>
      </w:r>
      <w:r w:rsidRPr="00E90C11">
        <w:rPr>
          <w:rFonts w:asciiTheme="minorBidi" w:hAnsiTheme="minorBidi" w:cstheme="minorBidi"/>
          <w:sz w:val="22"/>
          <w:szCs w:val="22"/>
          <w:lang w:val="en-US"/>
        </w:rPr>
        <w:t xml:space="preserve"> the IOC Tsunami Glossary is being updated to include new information on volcanic and landslides sources</w:t>
      </w:r>
      <w:r w:rsidR="00DA73AA">
        <w:rPr>
          <w:rFonts w:ascii="Arial" w:hAnsi="Arial" w:cs="Arial"/>
          <w:sz w:val="22"/>
          <w:szCs w:val="22"/>
          <w:lang w:val="en-US"/>
        </w:rPr>
        <w:t>;</w:t>
      </w:r>
    </w:p>
    <w:p w14:paraId="4DF733A0" w14:textId="0A982280" w:rsidR="00DC4D82" w:rsidRPr="00E90C11" w:rsidRDefault="00DC4D82" w:rsidP="00E90C11">
      <w:pPr>
        <w:spacing w:after="240"/>
        <w:jc w:val="both"/>
        <w:rPr>
          <w:rFonts w:asciiTheme="minorBidi" w:hAnsiTheme="minorBidi" w:cstheme="minorBidi"/>
          <w:sz w:val="22"/>
          <w:szCs w:val="22"/>
          <w:lang w:val="en-US"/>
        </w:rPr>
      </w:pPr>
      <w:r w:rsidRPr="00E90C11">
        <w:rPr>
          <w:rFonts w:asciiTheme="minorBidi" w:hAnsiTheme="minorBidi" w:cstheme="minorBidi"/>
          <w:b/>
          <w:sz w:val="22"/>
          <w:szCs w:val="22"/>
          <w:lang w:val="en-US"/>
        </w:rPr>
        <w:t xml:space="preserve">Recommends </w:t>
      </w:r>
      <w:r w:rsidRPr="00E90C11">
        <w:rPr>
          <w:rFonts w:asciiTheme="minorBidi" w:hAnsiTheme="minorBidi" w:cstheme="minorBidi"/>
          <w:sz w:val="22"/>
          <w:szCs w:val="22"/>
          <w:lang w:val="en-US"/>
        </w:rPr>
        <w:t>that ICGs / Working Groups to further advance the discussion on local source tsunami SOPs</w:t>
      </w:r>
      <w:r w:rsidR="00DA73AA">
        <w:rPr>
          <w:rFonts w:ascii="Arial" w:hAnsi="Arial" w:cs="Arial"/>
          <w:sz w:val="22"/>
          <w:szCs w:val="22"/>
          <w:lang w:val="en-US"/>
        </w:rPr>
        <w:t>;</w:t>
      </w:r>
    </w:p>
    <w:p w14:paraId="31A89E2A" w14:textId="09704904" w:rsidR="00DC4D82" w:rsidRPr="00E90C11" w:rsidRDefault="00DC4D82" w:rsidP="00E90C11">
      <w:pPr>
        <w:spacing w:after="240"/>
        <w:jc w:val="both"/>
        <w:rPr>
          <w:rFonts w:asciiTheme="minorBidi" w:hAnsiTheme="minorBidi" w:cstheme="minorBidi"/>
          <w:sz w:val="22"/>
          <w:szCs w:val="22"/>
          <w:lang w:val="en-US"/>
        </w:rPr>
      </w:pPr>
      <w:r w:rsidRPr="00E90C11">
        <w:rPr>
          <w:rFonts w:asciiTheme="minorBidi" w:hAnsiTheme="minorBidi" w:cstheme="minorBidi"/>
          <w:b/>
          <w:sz w:val="22"/>
          <w:szCs w:val="22"/>
          <w:lang w:val="en-US"/>
        </w:rPr>
        <w:t xml:space="preserve">Notes </w:t>
      </w:r>
      <w:r w:rsidRPr="00E90C11">
        <w:rPr>
          <w:rFonts w:asciiTheme="minorBidi" w:hAnsiTheme="minorBidi" w:cstheme="minorBidi"/>
          <w:sz w:val="22"/>
          <w:szCs w:val="22"/>
          <w:lang w:val="en-US"/>
        </w:rPr>
        <w:t>the International Tsunami Information Centre (ITIC) report on the NTWC Competency Framework to the TT-TWO regarding progressing on finalizing the PTWS Framework, and piloting training according to the Framework in Tonga in 2019</w:t>
      </w:r>
      <w:r w:rsidR="00DA73AA">
        <w:rPr>
          <w:rFonts w:ascii="Arial" w:hAnsi="Arial" w:cs="Arial"/>
          <w:sz w:val="22"/>
          <w:szCs w:val="22"/>
          <w:lang w:val="en-US"/>
        </w:rPr>
        <w:t>;</w:t>
      </w:r>
    </w:p>
    <w:p w14:paraId="23F1D6BD" w14:textId="33ADE0FE" w:rsidR="00DC4D82" w:rsidRPr="00E90C11" w:rsidRDefault="0072729E" w:rsidP="00E90C11">
      <w:pPr>
        <w:spacing w:after="240"/>
        <w:jc w:val="both"/>
        <w:rPr>
          <w:rFonts w:asciiTheme="minorBidi" w:hAnsiTheme="minorBidi" w:cstheme="minorBidi"/>
          <w:sz w:val="22"/>
          <w:szCs w:val="22"/>
          <w:lang w:val="en-US"/>
        </w:rPr>
      </w:pPr>
      <w:r w:rsidRPr="00E90C11">
        <w:rPr>
          <w:rFonts w:asciiTheme="minorBidi" w:hAnsiTheme="minorBidi" w:cstheme="minorBidi"/>
          <w:b/>
          <w:sz w:val="22"/>
          <w:szCs w:val="22"/>
          <w:lang w:val="en-US"/>
        </w:rPr>
        <w:t>Notes</w:t>
      </w:r>
      <w:r w:rsidRPr="00E90C11">
        <w:rPr>
          <w:rFonts w:asciiTheme="minorBidi" w:hAnsiTheme="minorBidi" w:cstheme="minorBidi"/>
          <w:sz w:val="22"/>
          <w:szCs w:val="22"/>
          <w:lang w:val="en-US"/>
        </w:rPr>
        <w:t xml:space="preserve"> that the ITIC and the Indian Ocean Tsunami Information Centre (IOTIC) presented the plan and progress of the training activities and programme under the Ocean Teacher Global Academy (OTGA), and that ITIC and the Meteorology, Climatology, and Geophysical Agency, Indonesia) (BMKG) have received the status of Specialized Training Centre (STC) for Tsunamis</w:t>
      </w:r>
      <w:r w:rsidR="00DC4D82" w:rsidRPr="00E90C11">
        <w:rPr>
          <w:rFonts w:asciiTheme="minorBidi" w:hAnsiTheme="minorBidi" w:cstheme="minorBidi"/>
          <w:sz w:val="22"/>
          <w:szCs w:val="22"/>
          <w:lang w:val="en-US"/>
        </w:rPr>
        <w:t>in 2020</w:t>
      </w:r>
      <w:r w:rsidR="00DA73AA">
        <w:rPr>
          <w:rFonts w:ascii="Arial" w:hAnsi="Arial" w:cs="Arial"/>
          <w:sz w:val="22"/>
          <w:szCs w:val="22"/>
          <w:lang w:val="en-US"/>
        </w:rPr>
        <w:t>;</w:t>
      </w:r>
    </w:p>
    <w:p w14:paraId="61B2E2FF" w14:textId="19263AC4" w:rsidR="0072729E" w:rsidRPr="00E90C11" w:rsidRDefault="0072729E" w:rsidP="00E90C11">
      <w:pPr>
        <w:spacing w:after="240"/>
        <w:jc w:val="both"/>
        <w:rPr>
          <w:rFonts w:asciiTheme="minorBidi" w:hAnsiTheme="minorBidi" w:cstheme="minorBidi"/>
          <w:sz w:val="22"/>
          <w:szCs w:val="22"/>
          <w:lang w:val="en-US"/>
        </w:rPr>
      </w:pPr>
      <w:r w:rsidRPr="00E90C11">
        <w:rPr>
          <w:rFonts w:asciiTheme="minorBidi" w:hAnsiTheme="minorBidi" w:cstheme="minorBidi"/>
          <w:b/>
          <w:sz w:val="22"/>
          <w:szCs w:val="22"/>
          <w:lang w:val="en-US"/>
        </w:rPr>
        <w:t xml:space="preserve">Notes </w:t>
      </w:r>
      <w:r w:rsidRPr="00E90C11">
        <w:rPr>
          <w:rFonts w:asciiTheme="minorBidi" w:hAnsiTheme="minorBidi" w:cstheme="minorBidi"/>
          <w:sz w:val="22"/>
          <w:szCs w:val="22"/>
          <w:lang w:val="en-US"/>
        </w:rPr>
        <w:t>that under the coordination of the Tsunami Unit in UNESCO IOC and in collaboration with the Tsunami Information Centres (CTIC, ITIC, IOTIC, NEAMTIC) seven planned courses will be developed until 2023</w:t>
      </w:r>
      <w:r w:rsidR="00DA73AA">
        <w:rPr>
          <w:rFonts w:ascii="Arial" w:hAnsi="Arial" w:cs="Arial"/>
          <w:sz w:val="22"/>
          <w:szCs w:val="22"/>
          <w:lang w:val="en-US"/>
        </w:rPr>
        <w:t xml:space="preserve">; </w:t>
      </w:r>
    </w:p>
    <w:p w14:paraId="26BB29CE" w14:textId="79BC8D2B" w:rsidR="0072729E" w:rsidRPr="00E90C11" w:rsidRDefault="0072729E" w:rsidP="00E90C11">
      <w:pPr>
        <w:spacing w:after="240"/>
        <w:jc w:val="both"/>
        <w:rPr>
          <w:rFonts w:asciiTheme="minorBidi" w:hAnsiTheme="minorBidi" w:cstheme="minorBidi"/>
          <w:sz w:val="22"/>
          <w:szCs w:val="22"/>
          <w:lang w:val="en-US"/>
        </w:rPr>
      </w:pPr>
      <w:r w:rsidRPr="00E90C11">
        <w:rPr>
          <w:rFonts w:asciiTheme="minorBidi" w:hAnsiTheme="minorBidi" w:cstheme="minorBidi"/>
          <w:b/>
          <w:sz w:val="22"/>
          <w:szCs w:val="22"/>
          <w:lang w:val="en-US"/>
        </w:rPr>
        <w:lastRenderedPageBreak/>
        <w:t>Notes</w:t>
      </w:r>
      <w:r w:rsidRPr="00E90C11">
        <w:rPr>
          <w:rFonts w:asciiTheme="minorBidi" w:hAnsiTheme="minorBidi" w:cstheme="minorBidi"/>
          <w:sz w:val="22"/>
          <w:szCs w:val="22"/>
          <w:lang w:val="en-US"/>
        </w:rPr>
        <w:t xml:space="preserve"> that the training programmes consist of Tsunami Awareness, Tsunami Ready, Tsunami Early Warning Systems, Tsunami Warning and Emergency Response SOPs (Standard Operating Procures), TEMPP</w:t>
      </w:r>
      <w:r w:rsidRPr="00E90C11">
        <w:rPr>
          <w:rFonts w:asciiTheme="minorBidi" w:hAnsiTheme="minorBidi" w:cstheme="minorBidi"/>
          <w:sz w:val="22"/>
          <w:szCs w:val="22"/>
          <w:lang w:val="en-CA"/>
        </w:rPr>
        <w:t xml:space="preserve"> (</w:t>
      </w:r>
      <w:r w:rsidRPr="00E90C11">
        <w:rPr>
          <w:rFonts w:asciiTheme="minorBidi" w:hAnsiTheme="minorBidi" w:cstheme="minorBidi"/>
          <w:sz w:val="22"/>
          <w:szCs w:val="22"/>
          <w:lang w:val="en-US"/>
        </w:rPr>
        <w:t>Tsunami Evacuation Maps, Plans, and Procedures), and Tsunami Warning Centre Competencies. These training courses will be developed based on the related IOC Manual Guides and training that have been implemented by the TICs. Some courses have been developed with hybrid delivery in mind</w:t>
      </w:r>
      <w:r w:rsidR="00DA73AA">
        <w:rPr>
          <w:rFonts w:ascii="Arial" w:hAnsi="Arial" w:cs="Arial"/>
          <w:sz w:val="22"/>
          <w:szCs w:val="22"/>
          <w:lang w:val="en-US"/>
        </w:rPr>
        <w:t>;</w:t>
      </w:r>
    </w:p>
    <w:p w14:paraId="0F610C7B" w14:textId="51809E89" w:rsidR="0072729E" w:rsidRPr="00E90C11" w:rsidRDefault="0072729E" w:rsidP="00E90C11">
      <w:pPr>
        <w:spacing w:after="240"/>
        <w:jc w:val="both"/>
        <w:rPr>
          <w:rFonts w:asciiTheme="minorBidi" w:hAnsiTheme="minorBidi" w:cstheme="minorBidi"/>
          <w:sz w:val="22"/>
          <w:szCs w:val="22"/>
          <w:lang w:val="en-US"/>
        </w:rPr>
      </w:pPr>
      <w:r w:rsidRPr="00E90C11">
        <w:rPr>
          <w:rFonts w:asciiTheme="minorBidi" w:hAnsiTheme="minorBidi" w:cstheme="minorBidi"/>
          <w:b/>
          <w:sz w:val="22"/>
          <w:szCs w:val="22"/>
          <w:lang w:val="en-US"/>
        </w:rPr>
        <w:t>Notes</w:t>
      </w:r>
      <w:r w:rsidRPr="00E90C11">
        <w:rPr>
          <w:rFonts w:asciiTheme="minorBidi" w:hAnsiTheme="minorBidi" w:cstheme="minorBidi"/>
          <w:sz w:val="22"/>
          <w:szCs w:val="22"/>
          <w:lang w:val="en-US"/>
        </w:rPr>
        <w:t xml:space="preserve"> the confirmation by ITIC that it will take the lead to develop such training under the OTGA, in collaboration with the IOC, TICs, practitioner experts, and Indonesia BMKG</w:t>
      </w:r>
      <w:r w:rsidR="00DA73AA">
        <w:rPr>
          <w:rFonts w:ascii="Arial" w:hAnsi="Arial" w:cs="Arial"/>
          <w:sz w:val="22"/>
          <w:szCs w:val="22"/>
          <w:lang w:val="en-US"/>
        </w:rPr>
        <w:t>;</w:t>
      </w:r>
    </w:p>
    <w:p w14:paraId="753F7D27" w14:textId="7471725B" w:rsidR="0072729E" w:rsidRPr="00E90C11" w:rsidRDefault="0072729E" w:rsidP="00E90C11">
      <w:pPr>
        <w:spacing w:after="240"/>
        <w:jc w:val="both"/>
        <w:rPr>
          <w:rFonts w:asciiTheme="minorBidi" w:hAnsiTheme="minorBidi" w:cstheme="minorBidi"/>
          <w:sz w:val="22"/>
          <w:szCs w:val="22"/>
          <w:lang w:val="en-US"/>
        </w:rPr>
      </w:pPr>
      <w:r w:rsidRPr="00E90C11">
        <w:rPr>
          <w:rFonts w:asciiTheme="minorBidi" w:hAnsiTheme="minorBidi" w:cstheme="minorBidi"/>
          <w:b/>
          <w:bCs/>
          <w:sz w:val="22"/>
          <w:szCs w:val="22"/>
          <w:lang w:val="en-NZ"/>
        </w:rPr>
        <w:t>Notes</w:t>
      </w:r>
      <w:r w:rsidR="00DA73AA">
        <w:rPr>
          <w:rFonts w:asciiTheme="minorBidi" w:hAnsiTheme="minorBidi" w:cstheme="minorBidi"/>
          <w:sz w:val="22"/>
          <w:szCs w:val="22"/>
          <w:lang w:val="en-NZ"/>
        </w:rPr>
        <w:t xml:space="preserve"> </w:t>
      </w:r>
      <w:r w:rsidRPr="00E90C11">
        <w:rPr>
          <w:rFonts w:asciiTheme="minorBidi" w:hAnsiTheme="minorBidi" w:cstheme="minorBidi"/>
          <w:sz w:val="22"/>
          <w:szCs w:val="22"/>
          <w:lang w:val="en-NZ"/>
        </w:rPr>
        <w:t xml:space="preserve">the ITIC and Indonesia BMKG as OTGA STC will </w:t>
      </w:r>
      <w:r w:rsidRPr="00E90C11">
        <w:rPr>
          <w:rFonts w:asciiTheme="minorBidi" w:hAnsiTheme="minorBidi" w:cstheme="minorBidi"/>
          <w:sz w:val="22"/>
          <w:szCs w:val="22"/>
          <w:lang w:val="en-US"/>
        </w:rPr>
        <w:t>report</w:t>
      </w:r>
      <w:r w:rsidRPr="00E90C11">
        <w:rPr>
          <w:rFonts w:asciiTheme="minorBidi" w:hAnsiTheme="minorBidi" w:cstheme="minorBidi"/>
          <w:sz w:val="22"/>
          <w:szCs w:val="22"/>
          <w:lang w:val="en-NZ"/>
        </w:rPr>
        <w:t xml:space="preserve"> on the progress at the next TOWS TT</w:t>
      </w:r>
      <w:r w:rsidR="00DA73AA">
        <w:rPr>
          <w:rFonts w:asciiTheme="minorBidi" w:hAnsiTheme="minorBidi" w:cstheme="minorBidi"/>
          <w:sz w:val="22"/>
          <w:szCs w:val="22"/>
          <w:lang w:val="en-NZ"/>
        </w:rPr>
        <w:t xml:space="preserve"> </w:t>
      </w:r>
      <w:r w:rsidRPr="00E90C11">
        <w:rPr>
          <w:rFonts w:asciiTheme="minorBidi" w:hAnsiTheme="minorBidi" w:cstheme="minorBidi"/>
          <w:sz w:val="22"/>
          <w:szCs w:val="22"/>
          <w:lang w:val="en-NZ"/>
        </w:rPr>
        <w:t>DMP</w:t>
      </w:r>
      <w:r w:rsidR="00DA73AA">
        <w:rPr>
          <w:rFonts w:ascii="Arial" w:hAnsi="Arial" w:cs="Arial"/>
          <w:sz w:val="22"/>
          <w:szCs w:val="22"/>
          <w:lang w:val="en-US"/>
        </w:rPr>
        <w:t>;</w:t>
      </w:r>
    </w:p>
    <w:p w14:paraId="24F44BE8" w14:textId="3F3D01A6" w:rsidR="00DC4D82" w:rsidRPr="00E90C11" w:rsidRDefault="00DC4D82" w:rsidP="00E90C11">
      <w:pPr>
        <w:spacing w:after="240"/>
        <w:jc w:val="both"/>
        <w:rPr>
          <w:rFonts w:asciiTheme="minorBidi" w:hAnsiTheme="minorBidi" w:cstheme="minorBidi"/>
          <w:sz w:val="22"/>
          <w:szCs w:val="22"/>
          <w:lang w:val="en-US"/>
        </w:rPr>
      </w:pPr>
      <w:r w:rsidRPr="00E90C11">
        <w:rPr>
          <w:rFonts w:asciiTheme="minorBidi" w:hAnsiTheme="minorBidi" w:cstheme="minorBidi"/>
          <w:b/>
          <w:sz w:val="22"/>
          <w:szCs w:val="22"/>
          <w:lang w:val="en-US"/>
        </w:rPr>
        <w:t>Appreciates</w:t>
      </w:r>
      <w:r w:rsidRPr="00E90C11">
        <w:rPr>
          <w:rFonts w:asciiTheme="minorBidi" w:hAnsiTheme="minorBidi" w:cstheme="minorBidi"/>
          <w:sz w:val="22"/>
          <w:szCs w:val="22"/>
          <w:lang w:val="en-US"/>
        </w:rPr>
        <w:t xml:space="preserve"> the development of exercise guidance by the Caribbean through a draft IOC Manual</w:t>
      </w:r>
      <w:r w:rsidR="00380B61">
        <w:rPr>
          <w:rFonts w:asciiTheme="minorBidi" w:hAnsiTheme="minorBidi" w:cstheme="minorBidi"/>
          <w:sz w:val="22"/>
          <w:szCs w:val="22"/>
          <w:lang w:val="en-US"/>
        </w:rPr>
        <w:t>s and</w:t>
      </w:r>
      <w:r w:rsidRPr="00E90C11">
        <w:rPr>
          <w:rFonts w:asciiTheme="minorBidi" w:hAnsiTheme="minorBidi" w:cstheme="minorBidi"/>
          <w:sz w:val="22"/>
          <w:szCs w:val="22"/>
          <w:lang w:val="en-US"/>
        </w:rPr>
        <w:t xml:space="preserve"> Guide</w:t>
      </w:r>
      <w:r w:rsidR="00380B61">
        <w:rPr>
          <w:rFonts w:asciiTheme="minorBidi" w:hAnsiTheme="minorBidi" w:cstheme="minorBidi"/>
          <w:sz w:val="22"/>
          <w:szCs w:val="22"/>
          <w:lang w:val="en-US"/>
        </w:rPr>
        <w:t>s</w:t>
      </w:r>
      <w:r w:rsidRPr="00E90C11">
        <w:rPr>
          <w:rFonts w:asciiTheme="minorBidi" w:hAnsiTheme="minorBidi" w:cstheme="minorBidi"/>
          <w:sz w:val="22"/>
          <w:szCs w:val="22"/>
          <w:lang w:val="en-US"/>
        </w:rPr>
        <w:t xml:space="preserve"> 86</w:t>
      </w:r>
      <w:r w:rsidR="00EE44D5">
        <w:rPr>
          <w:rFonts w:ascii="Arial" w:hAnsi="Arial" w:cs="Arial"/>
          <w:sz w:val="22"/>
          <w:szCs w:val="22"/>
          <w:lang w:val="en-US"/>
        </w:rPr>
        <w:t>;</w:t>
      </w:r>
    </w:p>
    <w:p w14:paraId="609B2475" w14:textId="2275090F" w:rsidR="00DC4D82" w:rsidRPr="00E90C11" w:rsidRDefault="00DC4D82" w:rsidP="00E90C11">
      <w:pPr>
        <w:spacing w:after="240"/>
        <w:jc w:val="both"/>
        <w:rPr>
          <w:rFonts w:asciiTheme="minorBidi" w:hAnsiTheme="minorBidi" w:cstheme="minorBidi"/>
          <w:sz w:val="22"/>
          <w:szCs w:val="22"/>
          <w:lang w:val="en-US"/>
        </w:rPr>
      </w:pPr>
      <w:r w:rsidRPr="00E90C11">
        <w:rPr>
          <w:rFonts w:asciiTheme="minorBidi" w:hAnsiTheme="minorBidi" w:cstheme="minorBidi"/>
          <w:b/>
          <w:sz w:val="22"/>
          <w:szCs w:val="22"/>
          <w:lang w:val="en-US"/>
        </w:rPr>
        <w:t>Notes</w:t>
      </w:r>
      <w:r w:rsidRPr="00E90C11">
        <w:rPr>
          <w:rFonts w:asciiTheme="minorBidi" w:hAnsiTheme="minorBidi" w:cstheme="minorBidi"/>
          <w:sz w:val="22"/>
          <w:szCs w:val="22"/>
          <w:lang w:val="en-US"/>
        </w:rPr>
        <w:t xml:space="preserve"> that community exercise is a Tsunami Ready indicator</w:t>
      </w:r>
      <w:r w:rsidR="00EE44D5">
        <w:rPr>
          <w:rFonts w:ascii="Arial" w:hAnsi="Arial" w:cs="Arial"/>
          <w:sz w:val="22"/>
          <w:szCs w:val="22"/>
          <w:lang w:val="en-US"/>
        </w:rPr>
        <w:t>;</w:t>
      </w:r>
    </w:p>
    <w:p w14:paraId="3B5FCE1C" w14:textId="7EE9506C" w:rsidR="00DC4D82" w:rsidRPr="00E90C11" w:rsidRDefault="00DC4D82" w:rsidP="00E90C11">
      <w:pPr>
        <w:spacing w:after="240"/>
        <w:jc w:val="both"/>
        <w:rPr>
          <w:rFonts w:asciiTheme="minorBidi" w:hAnsiTheme="minorBidi" w:cstheme="minorBidi"/>
          <w:sz w:val="22"/>
          <w:szCs w:val="22"/>
          <w:lang w:val="en-US"/>
        </w:rPr>
      </w:pPr>
      <w:r w:rsidRPr="00E90C11">
        <w:rPr>
          <w:rFonts w:asciiTheme="minorBidi" w:hAnsiTheme="minorBidi" w:cstheme="minorBidi"/>
          <w:b/>
          <w:sz w:val="22"/>
          <w:szCs w:val="22"/>
          <w:lang w:val="en-US"/>
        </w:rPr>
        <w:t>Encourages</w:t>
      </w:r>
      <w:r w:rsidRPr="00E90C11">
        <w:rPr>
          <w:rFonts w:asciiTheme="minorBidi" w:hAnsiTheme="minorBidi" w:cstheme="minorBidi"/>
          <w:sz w:val="22"/>
          <w:szCs w:val="22"/>
          <w:lang w:val="en-US"/>
        </w:rPr>
        <w:t xml:space="preserve"> the CARIBE-EWS to finalize, publish, and translate the IOC Manual</w:t>
      </w:r>
      <w:r w:rsidR="00380B61">
        <w:rPr>
          <w:rFonts w:asciiTheme="minorBidi" w:hAnsiTheme="minorBidi" w:cstheme="minorBidi"/>
          <w:sz w:val="22"/>
          <w:szCs w:val="22"/>
          <w:lang w:val="en-US"/>
        </w:rPr>
        <w:t>s and</w:t>
      </w:r>
      <w:r w:rsidRPr="00E90C11">
        <w:rPr>
          <w:rFonts w:asciiTheme="minorBidi" w:hAnsiTheme="minorBidi" w:cstheme="minorBidi"/>
          <w:sz w:val="22"/>
          <w:szCs w:val="22"/>
          <w:lang w:val="en-US"/>
        </w:rPr>
        <w:t xml:space="preserve"> Guide</w:t>
      </w:r>
      <w:r w:rsidR="00380B61">
        <w:rPr>
          <w:rFonts w:asciiTheme="minorBidi" w:hAnsiTheme="minorBidi" w:cstheme="minorBidi"/>
          <w:sz w:val="22"/>
          <w:szCs w:val="22"/>
          <w:lang w:val="en-US"/>
        </w:rPr>
        <w:t>s</w:t>
      </w:r>
      <w:r w:rsidRPr="00E90C11">
        <w:rPr>
          <w:rFonts w:asciiTheme="minorBidi" w:hAnsiTheme="minorBidi" w:cstheme="minorBidi"/>
          <w:sz w:val="22"/>
          <w:szCs w:val="22"/>
          <w:lang w:val="en-US"/>
        </w:rPr>
        <w:t xml:space="preserve"> 86 in Spanish and French</w:t>
      </w:r>
      <w:r w:rsidR="00EE44D5">
        <w:rPr>
          <w:rFonts w:ascii="Arial" w:hAnsi="Arial" w:cs="Arial"/>
          <w:sz w:val="22"/>
          <w:szCs w:val="22"/>
          <w:lang w:val="en-US"/>
        </w:rPr>
        <w:t>;</w:t>
      </w:r>
    </w:p>
    <w:p w14:paraId="027248FC" w14:textId="57BF467B" w:rsidR="00DC4D82" w:rsidRPr="00E90C11" w:rsidRDefault="00DC4D82" w:rsidP="00E90C11">
      <w:pPr>
        <w:spacing w:after="240"/>
        <w:jc w:val="both"/>
        <w:rPr>
          <w:rFonts w:asciiTheme="minorBidi" w:hAnsiTheme="minorBidi" w:cstheme="minorBidi"/>
          <w:sz w:val="22"/>
          <w:szCs w:val="22"/>
          <w:lang w:val="en-US"/>
        </w:rPr>
      </w:pPr>
      <w:r w:rsidRPr="00E90C11">
        <w:rPr>
          <w:rFonts w:asciiTheme="minorBidi" w:hAnsiTheme="minorBidi" w:cstheme="minorBidi"/>
          <w:b/>
          <w:sz w:val="22"/>
          <w:szCs w:val="22"/>
          <w:lang w:val="en-US"/>
        </w:rPr>
        <w:t>Agrees</w:t>
      </w:r>
      <w:r w:rsidRPr="00E90C11">
        <w:rPr>
          <w:rFonts w:asciiTheme="minorBidi" w:hAnsiTheme="minorBidi" w:cstheme="minorBidi"/>
          <w:sz w:val="22"/>
          <w:szCs w:val="22"/>
          <w:lang w:val="en-US"/>
        </w:rPr>
        <w:t xml:space="preserve"> that</w:t>
      </w:r>
      <w:r w:rsidRPr="00E90C11">
        <w:rPr>
          <w:rFonts w:asciiTheme="minorBidi" w:hAnsiTheme="minorBidi" w:cstheme="minorBidi"/>
          <w:b/>
          <w:sz w:val="22"/>
          <w:szCs w:val="22"/>
          <w:lang w:val="en-US"/>
        </w:rPr>
        <w:t xml:space="preserve"> </w:t>
      </w:r>
      <w:r w:rsidRPr="00E90C11">
        <w:rPr>
          <w:rFonts w:asciiTheme="minorBidi" w:hAnsiTheme="minorBidi" w:cstheme="minorBidi"/>
          <w:sz w:val="22"/>
          <w:szCs w:val="22"/>
          <w:lang w:val="en-US"/>
        </w:rPr>
        <w:t>the TOWS TT-DMP consider IOC Manual Guide 86 for global applicability</w:t>
      </w:r>
      <w:r w:rsidR="00EE44D5">
        <w:rPr>
          <w:rFonts w:ascii="Arial" w:hAnsi="Arial" w:cs="Arial"/>
          <w:sz w:val="22"/>
          <w:szCs w:val="22"/>
          <w:lang w:val="en-US"/>
        </w:rPr>
        <w:t>;</w:t>
      </w:r>
    </w:p>
    <w:p w14:paraId="79EA3DA4" w14:textId="5FFFB147" w:rsidR="00DC4D82" w:rsidRPr="00E90C11" w:rsidRDefault="00DC4D82" w:rsidP="00E90C11">
      <w:pPr>
        <w:spacing w:after="240"/>
        <w:jc w:val="both"/>
        <w:rPr>
          <w:rFonts w:asciiTheme="minorBidi" w:hAnsiTheme="minorBidi" w:cstheme="minorBidi"/>
          <w:sz w:val="22"/>
          <w:szCs w:val="22"/>
          <w:lang w:val="en-US"/>
        </w:rPr>
      </w:pPr>
      <w:r w:rsidRPr="00E90C11">
        <w:rPr>
          <w:rFonts w:asciiTheme="minorBidi" w:hAnsiTheme="minorBidi" w:cstheme="minorBidi"/>
          <w:b/>
          <w:sz w:val="22"/>
          <w:szCs w:val="22"/>
          <w:lang w:val="en-US"/>
        </w:rPr>
        <w:t xml:space="preserve">Notes with appreciation </w:t>
      </w:r>
      <w:r w:rsidRPr="00E90C11">
        <w:rPr>
          <w:rFonts w:asciiTheme="minorBidi" w:hAnsiTheme="minorBidi" w:cstheme="minorBidi"/>
          <w:sz w:val="22"/>
          <w:szCs w:val="22"/>
          <w:lang w:val="en-US"/>
        </w:rPr>
        <w:t>the completion by ITIC of the compilation of international structural design guidance for buildings used as evacuation shelters, and its sharing through the ITIC web site, per the request of the PTWS and TOWS TT-DMP</w:t>
      </w:r>
      <w:r w:rsidR="00EE44D5">
        <w:rPr>
          <w:rFonts w:ascii="Arial" w:hAnsi="Arial" w:cs="Arial"/>
          <w:sz w:val="22"/>
          <w:szCs w:val="22"/>
          <w:lang w:val="en-US"/>
        </w:rPr>
        <w:t>;</w:t>
      </w:r>
    </w:p>
    <w:p w14:paraId="339F388C" w14:textId="4E588E19" w:rsidR="00DC4D82" w:rsidRPr="00E90C11" w:rsidRDefault="00DC4D82" w:rsidP="00E90C11">
      <w:pPr>
        <w:spacing w:after="240"/>
        <w:jc w:val="both"/>
        <w:rPr>
          <w:rFonts w:asciiTheme="minorBidi" w:hAnsiTheme="minorBidi" w:cstheme="minorBidi"/>
          <w:sz w:val="22"/>
          <w:szCs w:val="22"/>
          <w:lang w:val="en-US"/>
        </w:rPr>
      </w:pPr>
      <w:r w:rsidRPr="00E90C11">
        <w:rPr>
          <w:rFonts w:asciiTheme="minorBidi" w:hAnsiTheme="minorBidi" w:cstheme="minorBidi"/>
          <w:b/>
          <w:sz w:val="22"/>
          <w:szCs w:val="22"/>
          <w:lang w:val="en-NZ"/>
        </w:rPr>
        <w:t xml:space="preserve">Recommends </w:t>
      </w:r>
      <w:r w:rsidR="00AB38FA">
        <w:rPr>
          <w:rFonts w:asciiTheme="minorBidi" w:hAnsiTheme="minorBidi" w:cstheme="minorBidi"/>
          <w:sz w:val="22"/>
          <w:szCs w:val="22"/>
          <w:lang w:val="en-NZ"/>
        </w:rPr>
        <w:t>Member States</w:t>
      </w:r>
      <w:r w:rsidRPr="00E90C11">
        <w:rPr>
          <w:rFonts w:asciiTheme="minorBidi" w:hAnsiTheme="minorBidi" w:cstheme="minorBidi"/>
          <w:sz w:val="22"/>
          <w:szCs w:val="22"/>
          <w:lang w:val="en-NZ"/>
        </w:rPr>
        <w:t xml:space="preserve"> to use best practices in engineering design and construction of evacuation shelters, </w:t>
      </w:r>
      <w:r w:rsidRPr="00E90C11">
        <w:rPr>
          <w:rFonts w:asciiTheme="minorBidi" w:hAnsiTheme="minorBidi" w:cstheme="minorBidi"/>
          <w:sz w:val="22"/>
          <w:szCs w:val="22"/>
          <w:lang w:val="en-US"/>
        </w:rPr>
        <w:t>especially</w:t>
      </w:r>
      <w:r w:rsidRPr="00E90C11">
        <w:rPr>
          <w:rFonts w:asciiTheme="minorBidi" w:hAnsiTheme="minorBidi" w:cstheme="minorBidi"/>
          <w:sz w:val="22"/>
          <w:szCs w:val="22"/>
          <w:lang w:val="en-NZ"/>
        </w:rPr>
        <w:t xml:space="preserve"> where local tsunami hazards exist</w:t>
      </w:r>
      <w:r w:rsidR="00EE44D5">
        <w:rPr>
          <w:rFonts w:ascii="Arial" w:hAnsi="Arial" w:cs="Arial"/>
          <w:sz w:val="22"/>
          <w:szCs w:val="22"/>
          <w:lang w:val="en-US"/>
        </w:rPr>
        <w:t>;</w:t>
      </w:r>
    </w:p>
    <w:p w14:paraId="558FDFDE" w14:textId="36503823" w:rsidR="00DC4D82" w:rsidRPr="00E90C11" w:rsidRDefault="00DC4D82" w:rsidP="00E90C11">
      <w:pPr>
        <w:spacing w:after="240"/>
        <w:jc w:val="both"/>
        <w:rPr>
          <w:rFonts w:asciiTheme="minorBidi" w:hAnsiTheme="minorBidi" w:cstheme="minorBidi"/>
          <w:sz w:val="22"/>
          <w:szCs w:val="22"/>
          <w:lang w:val="en-US"/>
        </w:rPr>
      </w:pPr>
      <w:r w:rsidRPr="00E90C11">
        <w:rPr>
          <w:rFonts w:asciiTheme="minorBidi" w:hAnsiTheme="minorBidi" w:cstheme="minorBidi"/>
          <w:b/>
          <w:sz w:val="22"/>
          <w:szCs w:val="22"/>
          <w:lang w:val="en-US"/>
        </w:rPr>
        <w:t>Notes with appreciation</w:t>
      </w:r>
      <w:r w:rsidRPr="00E90C11">
        <w:rPr>
          <w:rFonts w:asciiTheme="minorBidi" w:hAnsiTheme="minorBidi" w:cstheme="minorBidi"/>
          <w:sz w:val="22"/>
          <w:szCs w:val="22"/>
          <w:lang w:val="en-US"/>
        </w:rPr>
        <w:t xml:space="preserve"> the completion by IOTIC of the compilation of school DRR and preparedness materials</w:t>
      </w:r>
      <w:r w:rsidR="00EE44D5">
        <w:rPr>
          <w:rFonts w:ascii="Arial" w:hAnsi="Arial" w:cs="Arial"/>
          <w:sz w:val="22"/>
          <w:szCs w:val="22"/>
          <w:lang w:val="en-US"/>
        </w:rPr>
        <w:t>;</w:t>
      </w:r>
    </w:p>
    <w:p w14:paraId="193B521A" w14:textId="3E867580" w:rsidR="00DC4D82" w:rsidRPr="00E90C11" w:rsidRDefault="00DC4D82" w:rsidP="00E90C11">
      <w:pPr>
        <w:spacing w:after="240"/>
        <w:jc w:val="both"/>
        <w:rPr>
          <w:rFonts w:asciiTheme="minorBidi" w:hAnsiTheme="minorBidi" w:cstheme="minorBidi"/>
          <w:sz w:val="22"/>
          <w:szCs w:val="22"/>
          <w:lang w:val="en-US"/>
        </w:rPr>
      </w:pPr>
      <w:r w:rsidRPr="00E90C11">
        <w:rPr>
          <w:rFonts w:asciiTheme="minorBidi" w:hAnsiTheme="minorBidi" w:cstheme="minorBidi"/>
          <w:b/>
          <w:sz w:val="22"/>
          <w:szCs w:val="22"/>
          <w:lang w:val="en-US"/>
        </w:rPr>
        <w:t xml:space="preserve">Recommends </w:t>
      </w:r>
      <w:r w:rsidRPr="00E90C11">
        <w:rPr>
          <w:rFonts w:asciiTheme="minorBidi" w:hAnsiTheme="minorBidi" w:cstheme="minorBidi"/>
          <w:sz w:val="22"/>
          <w:szCs w:val="22"/>
          <w:lang w:val="en-US"/>
        </w:rPr>
        <w:t xml:space="preserve">its inclusion as a resource by </w:t>
      </w:r>
      <w:r w:rsidR="00AB38FA">
        <w:rPr>
          <w:rFonts w:asciiTheme="minorBidi" w:hAnsiTheme="minorBidi" w:cstheme="minorBidi"/>
          <w:sz w:val="22"/>
          <w:szCs w:val="22"/>
          <w:lang w:val="en-US"/>
        </w:rPr>
        <w:t>Member States</w:t>
      </w:r>
      <w:r w:rsidRPr="00E90C11">
        <w:rPr>
          <w:rFonts w:asciiTheme="minorBidi" w:hAnsiTheme="minorBidi" w:cstheme="minorBidi"/>
          <w:sz w:val="22"/>
          <w:szCs w:val="22"/>
          <w:lang w:val="en-US"/>
        </w:rPr>
        <w:t>, especially as part of Tsunami Ready pilots that include school</w:t>
      </w:r>
      <w:r w:rsidR="00EE44D5">
        <w:rPr>
          <w:rFonts w:ascii="Arial" w:hAnsi="Arial" w:cs="Arial"/>
          <w:sz w:val="22"/>
          <w:szCs w:val="22"/>
          <w:lang w:val="en-US"/>
        </w:rPr>
        <w:t>;</w:t>
      </w:r>
    </w:p>
    <w:p w14:paraId="339F1E79" w14:textId="475680B9" w:rsidR="00DC4D82" w:rsidRPr="00E90C11" w:rsidRDefault="00DC4D82" w:rsidP="00E90C11">
      <w:pPr>
        <w:spacing w:after="240"/>
        <w:jc w:val="both"/>
        <w:rPr>
          <w:rFonts w:asciiTheme="minorBidi" w:hAnsiTheme="minorBidi" w:cstheme="minorBidi"/>
          <w:sz w:val="22"/>
          <w:szCs w:val="22"/>
          <w:lang w:val="en-US"/>
        </w:rPr>
      </w:pPr>
      <w:r w:rsidRPr="00E90C11">
        <w:rPr>
          <w:rFonts w:asciiTheme="minorBidi" w:hAnsiTheme="minorBidi" w:cstheme="minorBidi"/>
          <w:b/>
          <w:sz w:val="22"/>
          <w:szCs w:val="22"/>
          <w:lang w:val="en-US"/>
        </w:rPr>
        <w:t>Appreciates</w:t>
      </w:r>
      <w:r w:rsidRPr="00E90C11">
        <w:rPr>
          <w:rFonts w:asciiTheme="minorBidi" w:hAnsiTheme="minorBidi" w:cstheme="minorBidi"/>
          <w:sz w:val="22"/>
          <w:szCs w:val="22"/>
          <w:lang w:val="en-US"/>
        </w:rPr>
        <w:t xml:space="preserve"> the UNDRR IOC World Tsunami Awareness (WTAD) 2020 campaign consisting of high-level events, regional webinars, social media visuals, videos, and eyewitness accounts</w:t>
      </w:r>
      <w:r w:rsidR="00EE44D5">
        <w:rPr>
          <w:rFonts w:ascii="Arial" w:hAnsi="Arial" w:cs="Arial"/>
          <w:sz w:val="22"/>
          <w:szCs w:val="22"/>
          <w:lang w:val="en-US"/>
        </w:rPr>
        <w:t>;</w:t>
      </w:r>
    </w:p>
    <w:p w14:paraId="6DE08D87" w14:textId="5C950F26" w:rsidR="00DC4D82" w:rsidRPr="00E90C11" w:rsidRDefault="00DC4D82" w:rsidP="00E90C11">
      <w:pPr>
        <w:spacing w:after="240"/>
        <w:jc w:val="both"/>
        <w:rPr>
          <w:rFonts w:asciiTheme="minorBidi" w:hAnsiTheme="minorBidi" w:cstheme="minorBidi"/>
          <w:sz w:val="22"/>
          <w:szCs w:val="22"/>
          <w:lang w:val="en-US"/>
        </w:rPr>
      </w:pPr>
      <w:r w:rsidRPr="00E90C11">
        <w:rPr>
          <w:rFonts w:asciiTheme="minorBidi" w:hAnsiTheme="minorBidi" w:cstheme="minorBidi"/>
          <w:b/>
          <w:sz w:val="22"/>
          <w:szCs w:val="22"/>
          <w:lang w:val="en-US"/>
        </w:rPr>
        <w:t>Appreciates</w:t>
      </w:r>
      <w:r w:rsidRPr="00E90C11">
        <w:rPr>
          <w:rFonts w:asciiTheme="minorBidi" w:hAnsiTheme="minorBidi" w:cstheme="minorBidi"/>
          <w:sz w:val="22"/>
          <w:szCs w:val="22"/>
          <w:lang w:val="en-US"/>
        </w:rPr>
        <w:t xml:space="preserve"> the creation of fifteen videos highlighting countries joining the global Tsunami Ready community</w:t>
      </w:r>
      <w:r w:rsidR="00EE44D5">
        <w:rPr>
          <w:rFonts w:ascii="Arial" w:hAnsi="Arial" w:cs="Arial"/>
          <w:sz w:val="22"/>
          <w:szCs w:val="22"/>
          <w:lang w:val="en-US"/>
        </w:rPr>
        <w:t>;</w:t>
      </w:r>
    </w:p>
    <w:p w14:paraId="20789E81" w14:textId="5D730BC1" w:rsidR="00DC4D82" w:rsidRPr="00E90C11" w:rsidRDefault="00DC4D82" w:rsidP="00E90C11">
      <w:pPr>
        <w:spacing w:after="240"/>
        <w:jc w:val="both"/>
        <w:rPr>
          <w:rFonts w:asciiTheme="minorBidi" w:hAnsiTheme="minorBidi" w:cstheme="minorBidi"/>
          <w:sz w:val="22"/>
          <w:szCs w:val="22"/>
          <w:lang w:val="en-US"/>
        </w:rPr>
      </w:pPr>
      <w:r w:rsidRPr="00E90C11">
        <w:rPr>
          <w:rFonts w:asciiTheme="minorBidi" w:hAnsiTheme="minorBidi" w:cstheme="minorBidi"/>
          <w:b/>
          <w:bCs/>
          <w:sz w:val="22"/>
          <w:szCs w:val="22"/>
          <w:lang w:val="en-US"/>
        </w:rPr>
        <w:t xml:space="preserve">Notes </w:t>
      </w:r>
      <w:r w:rsidRPr="00E90C11">
        <w:rPr>
          <w:rFonts w:asciiTheme="minorBidi" w:hAnsiTheme="minorBidi" w:cstheme="minorBidi"/>
          <w:sz w:val="22"/>
          <w:szCs w:val="22"/>
          <w:lang w:val="en-US"/>
        </w:rPr>
        <w:t>that the 2021 WTAD, November 5, will highlight Target F of the Sendai Framework on international cooperation to developing countries through support to the implementation of their national and local strategies for disaster risk reduction</w:t>
      </w:r>
      <w:r w:rsidR="00EE44D5">
        <w:rPr>
          <w:rFonts w:ascii="Arial" w:hAnsi="Arial" w:cs="Arial"/>
          <w:sz w:val="22"/>
          <w:szCs w:val="22"/>
          <w:lang w:val="en-US"/>
        </w:rPr>
        <w:t>;</w:t>
      </w:r>
    </w:p>
    <w:p w14:paraId="2796CB21" w14:textId="2196DAFC" w:rsidR="00DC4D82" w:rsidRPr="00E90C11" w:rsidRDefault="00DC4D82" w:rsidP="00E90C11">
      <w:pPr>
        <w:spacing w:after="240"/>
        <w:jc w:val="both"/>
        <w:rPr>
          <w:rFonts w:asciiTheme="minorBidi" w:hAnsiTheme="minorBidi" w:cstheme="minorBidi"/>
          <w:sz w:val="22"/>
          <w:szCs w:val="22"/>
          <w:lang w:val="en-US"/>
        </w:rPr>
      </w:pPr>
      <w:r w:rsidRPr="00E90C11">
        <w:rPr>
          <w:rFonts w:asciiTheme="minorBidi" w:hAnsiTheme="minorBidi" w:cstheme="minorBidi"/>
          <w:b/>
          <w:sz w:val="22"/>
          <w:szCs w:val="22"/>
          <w:lang w:val="en-US"/>
        </w:rPr>
        <w:t xml:space="preserve">Recommends </w:t>
      </w:r>
      <w:r w:rsidRPr="00E90C11">
        <w:rPr>
          <w:rFonts w:asciiTheme="minorBidi" w:hAnsiTheme="minorBidi" w:cstheme="minorBidi"/>
          <w:sz w:val="22"/>
          <w:szCs w:val="22"/>
          <w:lang w:val="en-US"/>
        </w:rPr>
        <w:t>the continued strong collaboration between the IOC and UNDRR for the 2021 WTAD highlighting among other initiatives the UN Decade for Ocean Science for Sustainable Development and the Tsunami Program transformative goals for 100% Global Tsunami Ready for highly vulnerable communities and deployment of Science Monitoring and Reliable Telecommunications (SMART ) undersea cables for disaster warning</w:t>
      </w:r>
      <w:r w:rsidR="00EE44D5">
        <w:rPr>
          <w:rFonts w:ascii="Arial" w:hAnsi="Arial" w:cs="Arial"/>
          <w:sz w:val="22"/>
          <w:szCs w:val="22"/>
          <w:lang w:val="en-US"/>
        </w:rPr>
        <w:t>;</w:t>
      </w:r>
    </w:p>
    <w:p w14:paraId="6F01C71D" w14:textId="335BB04B" w:rsidR="00DC4D82" w:rsidRPr="00E90C11" w:rsidRDefault="00DC4D82" w:rsidP="00E90C11">
      <w:pPr>
        <w:spacing w:after="240"/>
        <w:jc w:val="both"/>
        <w:rPr>
          <w:rFonts w:asciiTheme="minorBidi" w:hAnsiTheme="minorBidi" w:cstheme="minorBidi"/>
          <w:sz w:val="22"/>
          <w:szCs w:val="22"/>
          <w:lang w:val="en-US"/>
        </w:rPr>
      </w:pPr>
      <w:r w:rsidRPr="00E90C11">
        <w:rPr>
          <w:rFonts w:asciiTheme="minorBidi" w:hAnsiTheme="minorBidi" w:cstheme="minorBidi"/>
          <w:b/>
          <w:sz w:val="22"/>
          <w:szCs w:val="22"/>
          <w:lang w:val="en-NZ"/>
        </w:rPr>
        <w:t xml:space="preserve">Notes </w:t>
      </w:r>
      <w:r w:rsidRPr="00E90C11">
        <w:rPr>
          <w:rFonts w:asciiTheme="minorBidi" w:hAnsiTheme="minorBidi" w:cstheme="minorBidi"/>
          <w:sz w:val="22"/>
          <w:szCs w:val="22"/>
          <w:lang w:val="en-NZ"/>
        </w:rPr>
        <w:t xml:space="preserve">the report from the Director of ITIC about </w:t>
      </w:r>
      <w:r w:rsidRPr="00E90C11">
        <w:rPr>
          <w:rFonts w:asciiTheme="minorBidi" w:hAnsiTheme="minorBidi" w:cstheme="minorBidi"/>
          <w:sz w:val="22"/>
          <w:szCs w:val="22"/>
          <w:lang w:val="en-US"/>
        </w:rPr>
        <w:t>updates</w:t>
      </w:r>
      <w:r w:rsidRPr="00E90C11">
        <w:rPr>
          <w:rFonts w:asciiTheme="minorBidi" w:hAnsiTheme="minorBidi" w:cstheme="minorBidi"/>
          <w:sz w:val="22"/>
          <w:szCs w:val="22"/>
          <w:lang w:val="en-NZ"/>
        </w:rPr>
        <w:t xml:space="preserve"> to the Glossary that have been identified or requested</w:t>
      </w:r>
      <w:r w:rsidR="00EE44D5">
        <w:rPr>
          <w:rFonts w:ascii="Arial" w:hAnsi="Arial" w:cs="Arial"/>
          <w:sz w:val="22"/>
          <w:szCs w:val="22"/>
          <w:lang w:val="en-US"/>
        </w:rPr>
        <w:t>;</w:t>
      </w:r>
    </w:p>
    <w:p w14:paraId="72441918" w14:textId="5F86F04E" w:rsidR="00DC4D82" w:rsidRPr="00E90C11" w:rsidRDefault="00DC4D82" w:rsidP="00E90C11">
      <w:pPr>
        <w:spacing w:after="240"/>
        <w:jc w:val="both"/>
        <w:rPr>
          <w:rFonts w:asciiTheme="minorBidi" w:hAnsiTheme="minorBidi" w:cstheme="minorBidi"/>
          <w:sz w:val="22"/>
          <w:szCs w:val="22"/>
          <w:lang w:val="en-US"/>
        </w:rPr>
      </w:pPr>
      <w:r w:rsidRPr="00E90C11">
        <w:rPr>
          <w:rFonts w:asciiTheme="minorBidi" w:hAnsiTheme="minorBidi" w:cstheme="minorBidi"/>
          <w:b/>
          <w:sz w:val="22"/>
          <w:szCs w:val="22"/>
          <w:lang w:val="en-US"/>
        </w:rPr>
        <w:lastRenderedPageBreak/>
        <w:t>Recommends</w:t>
      </w:r>
      <w:r w:rsidRPr="00E90C11">
        <w:rPr>
          <w:rFonts w:asciiTheme="minorBidi" w:hAnsiTheme="minorBidi" w:cstheme="minorBidi"/>
          <w:sz w:val="22"/>
          <w:szCs w:val="22"/>
          <w:lang w:val="en-US"/>
        </w:rPr>
        <w:t xml:space="preserve"> that the ITIC compiles proposed updates for vetting by the TT-TWO and TT-DMP and approval at the next TOWS meeting in 2022</w:t>
      </w:r>
      <w:r w:rsidR="00EE44D5">
        <w:rPr>
          <w:rFonts w:ascii="Arial" w:hAnsi="Arial" w:cs="Arial"/>
          <w:sz w:val="22"/>
          <w:szCs w:val="22"/>
          <w:lang w:val="en-US"/>
        </w:rPr>
        <w:t>;</w:t>
      </w:r>
    </w:p>
    <w:p w14:paraId="4FD8BFA5" w14:textId="56BDCFFA" w:rsidR="00DC4D82" w:rsidRPr="00E90C11" w:rsidRDefault="00DC4D82" w:rsidP="00E90C11">
      <w:pPr>
        <w:spacing w:after="240"/>
        <w:jc w:val="both"/>
        <w:rPr>
          <w:rFonts w:asciiTheme="minorBidi" w:hAnsiTheme="minorBidi" w:cstheme="minorBidi"/>
          <w:sz w:val="22"/>
          <w:szCs w:val="22"/>
          <w:lang w:val="en-US"/>
        </w:rPr>
      </w:pPr>
      <w:r w:rsidRPr="00E90C11">
        <w:rPr>
          <w:rFonts w:asciiTheme="minorBidi" w:hAnsiTheme="minorBidi" w:cstheme="minorBidi"/>
          <w:b/>
          <w:sz w:val="22"/>
          <w:szCs w:val="22"/>
          <w:lang w:val="en-US"/>
        </w:rPr>
        <w:t xml:space="preserve">Appreciates </w:t>
      </w:r>
      <w:r w:rsidRPr="00E90C11">
        <w:rPr>
          <w:rFonts w:asciiTheme="minorBidi" w:hAnsiTheme="minorBidi" w:cstheme="minorBidi"/>
          <w:sz w:val="22"/>
          <w:szCs w:val="22"/>
          <w:lang w:val="en-US"/>
        </w:rPr>
        <w:t xml:space="preserve">the completion by ITIC of the compilation of international guidance for maritime and ports, and its sharing through the ITIC web site: </w:t>
      </w:r>
      <w:r w:rsidR="003B7CA7" w:rsidRPr="00E90C11">
        <w:rPr>
          <w:rFonts w:asciiTheme="minorBidi" w:hAnsiTheme="minorBidi" w:cstheme="minorBidi"/>
          <w:sz w:val="22"/>
          <w:szCs w:val="22"/>
          <w:lang w:val="en-US"/>
        </w:rPr>
        <w:t xml:space="preserve"> </w:t>
      </w:r>
      <w:hyperlink r:id="rId101" w:history="1">
        <w:r w:rsidRPr="00E90C11">
          <w:rPr>
            <w:rStyle w:val="Hyperlink"/>
            <w:rFonts w:asciiTheme="minorBidi" w:hAnsiTheme="minorBidi" w:cstheme="minorBidi"/>
            <w:szCs w:val="22"/>
            <w:lang w:val="en-US"/>
          </w:rPr>
          <w:t>http://itic.ioc-unesco.org/index.php?option=com_content&amp;view=article&amp;id=2071&amp;Itemid=2926</w:t>
        </w:r>
      </w:hyperlink>
      <w:r w:rsidRPr="00E90C11">
        <w:rPr>
          <w:rFonts w:asciiTheme="minorBidi" w:hAnsiTheme="minorBidi" w:cstheme="minorBidi"/>
          <w:sz w:val="22"/>
          <w:szCs w:val="22"/>
          <w:lang w:val="en-US"/>
        </w:rPr>
        <w:t>),per request of the PTWS and TOWS TT-DMP</w:t>
      </w:r>
      <w:r w:rsidR="00EE44D5">
        <w:rPr>
          <w:rFonts w:ascii="Arial" w:hAnsi="Arial" w:cs="Arial"/>
          <w:sz w:val="22"/>
          <w:szCs w:val="22"/>
          <w:lang w:val="en-US"/>
        </w:rPr>
        <w:t>;</w:t>
      </w:r>
    </w:p>
    <w:p w14:paraId="4432D88D" w14:textId="4AE09C63" w:rsidR="00DC4D82" w:rsidRPr="00E90C11" w:rsidRDefault="00DC4D82" w:rsidP="00E90C11">
      <w:pPr>
        <w:spacing w:after="240"/>
        <w:jc w:val="both"/>
        <w:rPr>
          <w:rFonts w:asciiTheme="minorBidi" w:hAnsiTheme="minorBidi" w:cstheme="minorBidi"/>
          <w:sz w:val="22"/>
          <w:szCs w:val="22"/>
          <w:lang w:val="en-US"/>
        </w:rPr>
      </w:pPr>
      <w:r w:rsidRPr="00E90C11">
        <w:rPr>
          <w:rFonts w:asciiTheme="minorBidi" w:hAnsiTheme="minorBidi" w:cstheme="minorBidi"/>
          <w:b/>
          <w:sz w:val="22"/>
          <w:szCs w:val="22"/>
          <w:lang w:val="en-US"/>
        </w:rPr>
        <w:t>Notes</w:t>
      </w:r>
      <w:r w:rsidRPr="00E90C11">
        <w:rPr>
          <w:rFonts w:asciiTheme="minorBidi" w:hAnsiTheme="minorBidi" w:cstheme="minorBidi"/>
          <w:sz w:val="22"/>
          <w:szCs w:val="22"/>
          <w:lang w:val="en-US"/>
        </w:rPr>
        <w:t xml:space="preserve"> the pending TOWS WG request to Japan to assist in the translation of Japan’s best practices</w:t>
      </w:r>
      <w:r w:rsidR="00EE44D5">
        <w:rPr>
          <w:rFonts w:ascii="Arial" w:hAnsi="Arial" w:cs="Arial"/>
          <w:sz w:val="22"/>
          <w:szCs w:val="22"/>
          <w:lang w:val="en-US"/>
        </w:rPr>
        <w:t xml:space="preserve">; </w:t>
      </w:r>
      <w:r w:rsidRPr="00E90C11">
        <w:rPr>
          <w:rFonts w:asciiTheme="minorBidi" w:hAnsiTheme="minorBidi" w:cstheme="minorBidi"/>
          <w:sz w:val="22"/>
          <w:szCs w:val="22"/>
          <w:lang w:val="en-US"/>
        </w:rPr>
        <w:t>and</w:t>
      </w:r>
    </w:p>
    <w:p w14:paraId="3E60863F" w14:textId="25DC5164" w:rsidR="00DC4D82" w:rsidRPr="00E90C11" w:rsidRDefault="00DC4D82" w:rsidP="00E90C11">
      <w:pPr>
        <w:spacing w:after="240"/>
        <w:jc w:val="both"/>
        <w:rPr>
          <w:rFonts w:asciiTheme="minorBidi" w:hAnsiTheme="minorBidi" w:cstheme="minorBidi"/>
          <w:sz w:val="22"/>
          <w:szCs w:val="22"/>
          <w:lang w:val="en-US"/>
        </w:rPr>
      </w:pPr>
      <w:r w:rsidRPr="00E90C11">
        <w:rPr>
          <w:rFonts w:asciiTheme="minorBidi" w:hAnsiTheme="minorBidi" w:cstheme="minorBidi"/>
          <w:b/>
          <w:sz w:val="22"/>
          <w:szCs w:val="22"/>
          <w:lang w:val="en-US"/>
        </w:rPr>
        <w:t>Requests</w:t>
      </w:r>
      <w:r w:rsidRPr="00E90C11">
        <w:rPr>
          <w:rFonts w:asciiTheme="minorBidi" w:hAnsiTheme="minorBidi" w:cstheme="minorBidi"/>
          <w:sz w:val="22"/>
          <w:szCs w:val="22"/>
          <w:lang w:val="en-US"/>
        </w:rPr>
        <w:t xml:space="preserve"> IOC to identify possible funding sources to translate this document to English and other languages</w:t>
      </w:r>
      <w:r w:rsidR="00EE44D5">
        <w:rPr>
          <w:rFonts w:ascii="Arial" w:hAnsi="Arial" w:cs="Arial"/>
          <w:sz w:val="22"/>
          <w:szCs w:val="22"/>
          <w:lang w:val="en-US"/>
        </w:rPr>
        <w:t>;</w:t>
      </w:r>
    </w:p>
    <w:p w14:paraId="74B8EE7C" w14:textId="641638D0" w:rsidR="00DC4D82" w:rsidRPr="00E90C11" w:rsidRDefault="00DC4D82" w:rsidP="00E90C11">
      <w:pPr>
        <w:spacing w:after="240"/>
        <w:jc w:val="both"/>
        <w:rPr>
          <w:rFonts w:asciiTheme="minorBidi" w:hAnsiTheme="minorBidi" w:cstheme="minorBidi"/>
          <w:sz w:val="22"/>
          <w:szCs w:val="22"/>
          <w:lang w:val="en-US"/>
        </w:rPr>
      </w:pPr>
      <w:r w:rsidRPr="00E90C11">
        <w:rPr>
          <w:rFonts w:asciiTheme="minorBidi" w:hAnsiTheme="minorBidi" w:cstheme="minorBidi"/>
          <w:b/>
          <w:sz w:val="22"/>
          <w:szCs w:val="22"/>
          <w:lang w:val="en-US"/>
        </w:rPr>
        <w:t>Requests</w:t>
      </w:r>
      <w:r w:rsidRPr="00E90C11">
        <w:rPr>
          <w:rFonts w:asciiTheme="minorBidi" w:hAnsiTheme="minorBidi" w:cstheme="minorBidi"/>
          <w:sz w:val="22"/>
          <w:szCs w:val="22"/>
          <w:lang w:val="en-US"/>
        </w:rPr>
        <w:t xml:space="preserve"> the IOC to report on the progress at the next TOWS TT</w:t>
      </w:r>
      <w:r w:rsidR="00EE44D5">
        <w:rPr>
          <w:rFonts w:asciiTheme="minorBidi" w:hAnsiTheme="minorBidi" w:cstheme="minorBidi"/>
          <w:sz w:val="22"/>
          <w:szCs w:val="22"/>
          <w:lang w:val="en-US"/>
        </w:rPr>
        <w:t xml:space="preserve"> </w:t>
      </w:r>
      <w:r w:rsidRPr="00E90C11">
        <w:rPr>
          <w:rFonts w:asciiTheme="minorBidi" w:hAnsiTheme="minorBidi" w:cstheme="minorBidi"/>
          <w:sz w:val="22"/>
          <w:szCs w:val="22"/>
          <w:lang w:val="en-US"/>
        </w:rPr>
        <w:t>DMP</w:t>
      </w:r>
      <w:r w:rsidR="00EE44D5">
        <w:rPr>
          <w:rFonts w:ascii="Arial" w:hAnsi="Arial" w:cs="Arial"/>
          <w:sz w:val="22"/>
          <w:szCs w:val="22"/>
          <w:lang w:val="en-US"/>
        </w:rPr>
        <w:t>;</w:t>
      </w:r>
    </w:p>
    <w:p w14:paraId="71D6D5E7" w14:textId="2245E6B9" w:rsidR="00DC4D82" w:rsidRPr="00E90C11" w:rsidRDefault="00DC4D82" w:rsidP="00E90C11">
      <w:pPr>
        <w:spacing w:after="240"/>
        <w:jc w:val="both"/>
        <w:rPr>
          <w:rFonts w:asciiTheme="minorBidi" w:hAnsiTheme="minorBidi" w:cstheme="minorBidi"/>
          <w:sz w:val="22"/>
          <w:szCs w:val="22"/>
          <w:lang w:val="en-US"/>
        </w:rPr>
      </w:pPr>
      <w:r w:rsidRPr="00E90C11">
        <w:rPr>
          <w:rFonts w:asciiTheme="minorBidi" w:hAnsiTheme="minorBidi" w:cstheme="minorBidi"/>
          <w:b/>
          <w:sz w:val="22"/>
          <w:szCs w:val="22"/>
          <w:lang w:val="en-US"/>
        </w:rPr>
        <w:t>Agrees</w:t>
      </w:r>
      <w:r w:rsidRPr="00E90C11">
        <w:rPr>
          <w:rFonts w:asciiTheme="minorBidi" w:hAnsiTheme="minorBidi" w:cstheme="minorBidi"/>
          <w:sz w:val="22"/>
          <w:szCs w:val="22"/>
          <w:lang w:val="en-US"/>
        </w:rPr>
        <w:t xml:space="preserve"> that the TT</w:t>
      </w:r>
      <w:r w:rsidR="00EE44D5">
        <w:rPr>
          <w:rFonts w:asciiTheme="minorBidi" w:hAnsiTheme="minorBidi" w:cstheme="minorBidi"/>
          <w:sz w:val="22"/>
          <w:szCs w:val="22"/>
          <w:lang w:val="en-US"/>
        </w:rPr>
        <w:t xml:space="preserve"> </w:t>
      </w:r>
      <w:r w:rsidRPr="00E90C11">
        <w:rPr>
          <w:rFonts w:asciiTheme="minorBidi" w:hAnsiTheme="minorBidi" w:cstheme="minorBidi"/>
          <w:sz w:val="22"/>
          <w:szCs w:val="22"/>
          <w:lang w:val="en-US"/>
        </w:rPr>
        <w:t>DMP considers the development of guidelines at its next meeting</w:t>
      </w:r>
      <w:r w:rsidR="00EE44D5">
        <w:rPr>
          <w:rFonts w:ascii="Arial" w:hAnsi="Arial" w:cs="Arial"/>
          <w:sz w:val="22"/>
          <w:szCs w:val="22"/>
          <w:lang w:val="en-US"/>
        </w:rPr>
        <w:t>;</w:t>
      </w:r>
    </w:p>
    <w:p w14:paraId="1F99E9A6" w14:textId="4D438B28" w:rsidR="00DC4D82" w:rsidRPr="00E90C11" w:rsidRDefault="00DC4D82" w:rsidP="00E90C11">
      <w:pPr>
        <w:spacing w:after="240"/>
        <w:jc w:val="both"/>
        <w:rPr>
          <w:rFonts w:asciiTheme="minorBidi" w:hAnsiTheme="minorBidi" w:cstheme="minorBidi"/>
          <w:sz w:val="22"/>
          <w:szCs w:val="22"/>
          <w:lang w:val="en-US"/>
        </w:rPr>
      </w:pPr>
      <w:r w:rsidRPr="00E90C11">
        <w:rPr>
          <w:rFonts w:asciiTheme="minorBidi" w:hAnsiTheme="minorBidi" w:cstheme="minorBidi"/>
          <w:b/>
          <w:sz w:val="22"/>
          <w:szCs w:val="22"/>
          <w:lang w:val="en-US"/>
        </w:rPr>
        <w:t>Appreciates</w:t>
      </w:r>
      <w:r w:rsidRPr="00E90C11">
        <w:rPr>
          <w:rFonts w:asciiTheme="minorBidi" w:hAnsiTheme="minorBidi" w:cstheme="minorBidi"/>
          <w:sz w:val="22"/>
          <w:szCs w:val="22"/>
          <w:lang w:val="en-US"/>
        </w:rPr>
        <w:t xml:space="preserve"> the growing interest and excellent progress by </w:t>
      </w:r>
      <w:r w:rsidR="00AB38FA">
        <w:rPr>
          <w:rFonts w:asciiTheme="minorBidi" w:hAnsiTheme="minorBidi" w:cstheme="minorBidi"/>
          <w:sz w:val="22"/>
          <w:szCs w:val="22"/>
          <w:lang w:val="en-US"/>
        </w:rPr>
        <w:t>Member States</w:t>
      </w:r>
      <w:r w:rsidRPr="00E90C11">
        <w:rPr>
          <w:rFonts w:asciiTheme="minorBidi" w:hAnsiTheme="minorBidi" w:cstheme="minorBidi"/>
          <w:sz w:val="22"/>
          <w:szCs w:val="22"/>
          <w:lang w:val="en-US"/>
        </w:rPr>
        <w:t xml:space="preserve"> in all ICGs in piloting UNESCO</w:t>
      </w:r>
      <w:r w:rsidR="00EE44D5">
        <w:rPr>
          <w:rFonts w:asciiTheme="minorBidi" w:hAnsiTheme="minorBidi" w:cstheme="minorBidi"/>
          <w:sz w:val="22"/>
          <w:szCs w:val="22"/>
          <w:lang w:val="en-US"/>
        </w:rPr>
        <w:t>/</w:t>
      </w:r>
      <w:r w:rsidRPr="00E90C11">
        <w:rPr>
          <w:rFonts w:asciiTheme="minorBidi" w:hAnsiTheme="minorBidi" w:cstheme="minorBidi"/>
          <w:sz w:val="22"/>
          <w:szCs w:val="22"/>
          <w:lang w:val="en-US"/>
        </w:rPr>
        <w:t>IOC Tsunami Ready</w:t>
      </w:r>
      <w:r w:rsidR="00EE44D5">
        <w:rPr>
          <w:rFonts w:ascii="Arial" w:hAnsi="Arial" w:cs="Arial"/>
          <w:sz w:val="22"/>
          <w:szCs w:val="22"/>
          <w:lang w:val="en-US"/>
        </w:rPr>
        <w:t>;</w:t>
      </w:r>
    </w:p>
    <w:p w14:paraId="54CAB374" w14:textId="333E520D" w:rsidR="00DC4D82" w:rsidRPr="00E90C11" w:rsidRDefault="00DC4D82" w:rsidP="00E90C11">
      <w:pPr>
        <w:spacing w:after="240"/>
        <w:jc w:val="both"/>
        <w:rPr>
          <w:rFonts w:asciiTheme="minorBidi" w:hAnsiTheme="minorBidi" w:cstheme="minorBidi"/>
          <w:sz w:val="22"/>
          <w:szCs w:val="22"/>
          <w:lang w:val="en-US"/>
        </w:rPr>
      </w:pPr>
      <w:r w:rsidRPr="00E90C11">
        <w:rPr>
          <w:rFonts w:asciiTheme="minorBidi" w:hAnsiTheme="minorBidi" w:cstheme="minorBidi"/>
          <w:b/>
          <w:sz w:val="22"/>
          <w:szCs w:val="22"/>
          <w:lang w:val="en-US"/>
        </w:rPr>
        <w:t>Notes</w:t>
      </w:r>
      <w:r w:rsidRPr="00E90C11">
        <w:rPr>
          <w:rFonts w:asciiTheme="minorBidi" w:hAnsiTheme="minorBidi" w:cstheme="minorBidi"/>
          <w:sz w:val="22"/>
          <w:szCs w:val="22"/>
          <w:lang w:val="en-US"/>
        </w:rPr>
        <w:t xml:space="preserve"> the challenges of upscaling required to achieve 100% Tsunami Ready in highly vulnerable communities as one of the transformative goals of the UN Decade for Ocean Science for Sustainable Development Tsunami Programme</w:t>
      </w:r>
      <w:r w:rsidR="00EE44D5">
        <w:rPr>
          <w:rFonts w:ascii="Arial" w:hAnsi="Arial" w:cs="Arial"/>
          <w:sz w:val="22"/>
          <w:szCs w:val="22"/>
          <w:lang w:val="en-US"/>
        </w:rPr>
        <w:t>;</w:t>
      </w:r>
    </w:p>
    <w:p w14:paraId="0B30C49C" w14:textId="78DE925D" w:rsidR="00DC4D82" w:rsidRPr="00E90C11" w:rsidRDefault="00DC4D82" w:rsidP="00E90C11">
      <w:pPr>
        <w:spacing w:after="240"/>
        <w:jc w:val="both"/>
        <w:rPr>
          <w:rFonts w:asciiTheme="minorBidi" w:hAnsiTheme="minorBidi" w:cstheme="minorBidi"/>
          <w:sz w:val="22"/>
          <w:szCs w:val="22"/>
          <w:lang w:val="en-US"/>
        </w:rPr>
      </w:pPr>
      <w:r w:rsidRPr="00E90C11">
        <w:rPr>
          <w:rFonts w:asciiTheme="minorBidi" w:hAnsiTheme="minorBidi" w:cstheme="minorBidi"/>
          <w:b/>
          <w:sz w:val="22"/>
          <w:szCs w:val="22"/>
          <w:lang w:val="en-US"/>
        </w:rPr>
        <w:t>Notes</w:t>
      </w:r>
      <w:r w:rsidRPr="00E90C11">
        <w:rPr>
          <w:rFonts w:asciiTheme="minorBidi" w:hAnsiTheme="minorBidi" w:cstheme="minorBidi"/>
          <w:sz w:val="22"/>
          <w:szCs w:val="22"/>
          <w:lang w:val="en-US"/>
        </w:rPr>
        <w:t xml:space="preserve"> the progress by Indonesia in their application for ISO (International Organization for Standardization) certification of a Community Based Early Warning System</w:t>
      </w:r>
      <w:r w:rsidR="00EE44D5">
        <w:rPr>
          <w:rFonts w:ascii="Arial" w:hAnsi="Arial" w:cs="Arial"/>
          <w:sz w:val="22"/>
          <w:szCs w:val="22"/>
          <w:lang w:val="en-US"/>
        </w:rPr>
        <w:t>;</w:t>
      </w:r>
    </w:p>
    <w:p w14:paraId="56747EE0" w14:textId="17C9EA36" w:rsidR="00DC4D82" w:rsidRPr="00E90C11" w:rsidRDefault="00DC4D82" w:rsidP="00E90C11">
      <w:pPr>
        <w:spacing w:after="240"/>
        <w:jc w:val="both"/>
        <w:rPr>
          <w:rFonts w:asciiTheme="minorBidi" w:hAnsiTheme="minorBidi" w:cstheme="minorBidi"/>
          <w:sz w:val="22"/>
          <w:szCs w:val="22"/>
          <w:lang w:val="en-US"/>
        </w:rPr>
      </w:pPr>
      <w:r w:rsidRPr="00E90C11">
        <w:rPr>
          <w:rFonts w:asciiTheme="minorBidi" w:hAnsiTheme="minorBidi" w:cstheme="minorBidi"/>
          <w:b/>
          <w:sz w:val="22"/>
          <w:szCs w:val="22"/>
          <w:lang w:val="en-US"/>
        </w:rPr>
        <w:t xml:space="preserve">Appreciates </w:t>
      </w:r>
      <w:r w:rsidRPr="00E90C11">
        <w:rPr>
          <w:rFonts w:asciiTheme="minorBidi" w:hAnsiTheme="minorBidi" w:cstheme="minorBidi"/>
          <w:sz w:val="22"/>
          <w:szCs w:val="22"/>
          <w:lang w:val="en-US"/>
        </w:rPr>
        <w:t xml:space="preserve">the continued support from the United States Agency for International Development / Bureau of Humanitarian Assistance) (USAID/BHA) and the European Commission Humanitarian Aid Department’s Disaster Preparedness Programme (DIPECHO) and </w:t>
      </w:r>
      <w:r w:rsidR="00AB38FA">
        <w:rPr>
          <w:rFonts w:asciiTheme="minorBidi" w:hAnsiTheme="minorBidi" w:cstheme="minorBidi"/>
          <w:sz w:val="22"/>
          <w:szCs w:val="22"/>
          <w:lang w:val="en-US"/>
        </w:rPr>
        <w:t>Member States</w:t>
      </w:r>
      <w:r w:rsidRPr="00E90C11">
        <w:rPr>
          <w:rFonts w:asciiTheme="minorBidi" w:hAnsiTheme="minorBidi" w:cstheme="minorBidi"/>
          <w:sz w:val="22"/>
          <w:szCs w:val="22"/>
          <w:lang w:val="en-US"/>
        </w:rPr>
        <w:t xml:space="preserve"> to provide funding support to Tsunami Ready pilots and invites contributions from other agencies</w:t>
      </w:r>
      <w:r w:rsidR="00EE44D5">
        <w:rPr>
          <w:rFonts w:ascii="Arial" w:hAnsi="Arial" w:cs="Arial"/>
          <w:sz w:val="22"/>
          <w:szCs w:val="22"/>
          <w:lang w:val="en-US"/>
        </w:rPr>
        <w:t>;</w:t>
      </w:r>
    </w:p>
    <w:p w14:paraId="43E655ED" w14:textId="0E73B808" w:rsidR="00DC4D82" w:rsidRPr="00E90C11" w:rsidRDefault="00DC4D82" w:rsidP="00E90C11">
      <w:pPr>
        <w:spacing w:after="240"/>
        <w:jc w:val="both"/>
        <w:rPr>
          <w:rFonts w:asciiTheme="minorBidi" w:hAnsiTheme="minorBidi" w:cstheme="minorBidi"/>
          <w:sz w:val="22"/>
          <w:szCs w:val="22"/>
          <w:lang w:val="en-US"/>
        </w:rPr>
      </w:pPr>
      <w:r w:rsidRPr="00E90C11">
        <w:rPr>
          <w:rFonts w:asciiTheme="minorBidi" w:hAnsiTheme="minorBidi" w:cstheme="minorBidi"/>
          <w:b/>
          <w:sz w:val="22"/>
          <w:szCs w:val="22"/>
          <w:lang w:val="en-US"/>
        </w:rPr>
        <w:t xml:space="preserve">Recommends </w:t>
      </w:r>
      <w:r w:rsidRPr="00E90C11">
        <w:rPr>
          <w:rFonts w:asciiTheme="minorBidi" w:hAnsiTheme="minorBidi" w:cstheme="minorBidi"/>
          <w:sz w:val="22"/>
          <w:szCs w:val="22"/>
          <w:lang w:val="en-US"/>
        </w:rPr>
        <w:t>the urgent completion of the Tsunami Ready Guidelines</w:t>
      </w:r>
      <w:r w:rsidR="00EE44D5">
        <w:rPr>
          <w:rFonts w:asciiTheme="minorBidi" w:hAnsiTheme="minorBidi" w:cstheme="minorBidi"/>
          <w:sz w:val="22"/>
          <w:szCs w:val="22"/>
          <w:lang w:val="en-US"/>
        </w:rPr>
        <w:t xml:space="preserve"> (</w:t>
      </w:r>
      <w:r w:rsidR="00EE44D5" w:rsidRPr="00AF588B">
        <w:rPr>
          <w:rFonts w:asciiTheme="minorBidi" w:hAnsiTheme="minorBidi" w:cstheme="minorBidi"/>
          <w:sz w:val="22"/>
          <w:szCs w:val="22"/>
          <w:lang w:val="en-US"/>
        </w:rPr>
        <w:t xml:space="preserve">IOC </w:t>
      </w:r>
      <w:r w:rsidR="00D578E7" w:rsidRPr="00E90C11">
        <w:rPr>
          <w:rFonts w:asciiTheme="minorBidi" w:hAnsiTheme="minorBidi" w:cstheme="minorBidi"/>
          <w:sz w:val="22"/>
          <w:szCs w:val="22"/>
          <w:lang w:val="en-US"/>
        </w:rPr>
        <w:t>Manuals and Guides</w:t>
      </w:r>
      <w:r w:rsidR="00380B61" w:rsidRPr="00E90C11">
        <w:rPr>
          <w:rFonts w:asciiTheme="minorBidi" w:hAnsiTheme="minorBidi" w:cstheme="minorBidi"/>
          <w:sz w:val="22"/>
          <w:szCs w:val="22"/>
          <w:lang w:val="en-US"/>
        </w:rPr>
        <w:t xml:space="preserve">, </w:t>
      </w:r>
      <w:r w:rsidR="00EE44D5" w:rsidRPr="00AF588B">
        <w:rPr>
          <w:rFonts w:asciiTheme="minorBidi" w:hAnsiTheme="minorBidi" w:cstheme="minorBidi"/>
          <w:sz w:val="22"/>
          <w:szCs w:val="22"/>
          <w:lang w:val="en-US"/>
        </w:rPr>
        <w:t>74</w:t>
      </w:r>
      <w:r w:rsidR="00EE44D5">
        <w:rPr>
          <w:rFonts w:asciiTheme="minorBidi" w:hAnsiTheme="minorBidi" w:cstheme="minorBidi"/>
          <w:sz w:val="22"/>
          <w:szCs w:val="22"/>
          <w:lang w:val="en-US"/>
        </w:rPr>
        <w:t>)</w:t>
      </w:r>
      <w:r w:rsidRPr="00E90C11">
        <w:rPr>
          <w:rFonts w:asciiTheme="minorBidi" w:hAnsiTheme="minorBidi" w:cstheme="minorBidi"/>
          <w:sz w:val="22"/>
          <w:szCs w:val="22"/>
          <w:lang w:val="en-US"/>
        </w:rPr>
        <w:t xml:space="preserve"> for widespread distribution to </w:t>
      </w:r>
      <w:r w:rsidR="00AB38FA">
        <w:rPr>
          <w:rFonts w:asciiTheme="minorBidi" w:hAnsiTheme="minorBidi" w:cstheme="minorBidi"/>
          <w:sz w:val="22"/>
          <w:szCs w:val="22"/>
          <w:lang w:val="en-US"/>
        </w:rPr>
        <w:t>Member States</w:t>
      </w:r>
      <w:r w:rsidR="00EE44D5">
        <w:rPr>
          <w:rFonts w:ascii="Arial" w:hAnsi="Arial" w:cs="Arial"/>
          <w:sz w:val="22"/>
          <w:szCs w:val="22"/>
          <w:lang w:val="en-US"/>
        </w:rPr>
        <w:t xml:space="preserve">; </w:t>
      </w:r>
      <w:r w:rsidRPr="00E90C11">
        <w:rPr>
          <w:rFonts w:asciiTheme="minorBidi" w:hAnsiTheme="minorBidi" w:cstheme="minorBidi"/>
          <w:sz w:val="22"/>
          <w:szCs w:val="22"/>
          <w:lang w:val="en-US"/>
        </w:rPr>
        <w:t>and</w:t>
      </w:r>
    </w:p>
    <w:p w14:paraId="737A7437" w14:textId="0867C2CE" w:rsidR="00DC4D82" w:rsidRPr="00E90C11" w:rsidRDefault="00DC4D82" w:rsidP="00E90C11">
      <w:pPr>
        <w:spacing w:after="240"/>
        <w:jc w:val="both"/>
        <w:rPr>
          <w:rFonts w:asciiTheme="minorBidi" w:hAnsiTheme="minorBidi" w:cstheme="minorBidi"/>
          <w:sz w:val="22"/>
          <w:szCs w:val="22"/>
          <w:lang w:val="en-US"/>
        </w:rPr>
      </w:pPr>
      <w:r w:rsidRPr="00E90C11">
        <w:rPr>
          <w:rFonts w:asciiTheme="minorBidi" w:hAnsiTheme="minorBidi" w:cstheme="minorBidi"/>
          <w:b/>
          <w:sz w:val="22"/>
          <w:szCs w:val="22"/>
          <w:lang w:val="en-US"/>
        </w:rPr>
        <w:t>Recommends</w:t>
      </w:r>
      <w:r w:rsidRPr="00E90C11">
        <w:rPr>
          <w:rFonts w:asciiTheme="minorBidi" w:hAnsiTheme="minorBidi" w:cstheme="minorBidi"/>
          <w:sz w:val="22"/>
          <w:szCs w:val="22"/>
          <w:lang w:val="en-US"/>
        </w:rPr>
        <w:t xml:space="preserve"> the IOC to finalize and provide guidance for </w:t>
      </w:r>
      <w:r w:rsidR="001C3A3D" w:rsidRPr="00E90C11">
        <w:rPr>
          <w:rFonts w:asciiTheme="minorBidi" w:hAnsiTheme="minorBidi" w:cstheme="minorBidi"/>
          <w:sz w:val="22"/>
          <w:szCs w:val="22"/>
          <w:lang w:val="en-US"/>
        </w:rPr>
        <w:t xml:space="preserve">the </w:t>
      </w:r>
      <w:r w:rsidRPr="00E90C11">
        <w:rPr>
          <w:rFonts w:asciiTheme="minorBidi" w:hAnsiTheme="minorBidi" w:cstheme="minorBidi"/>
          <w:sz w:val="22"/>
          <w:szCs w:val="22"/>
          <w:lang w:val="en-US"/>
        </w:rPr>
        <w:t>Tsunami Ready log</w:t>
      </w:r>
      <w:r w:rsidR="00EE44D5">
        <w:rPr>
          <w:rFonts w:asciiTheme="minorBidi" w:hAnsiTheme="minorBidi" w:cstheme="minorBidi"/>
          <w:sz w:val="22"/>
          <w:szCs w:val="22"/>
          <w:lang w:val="en-US"/>
        </w:rPr>
        <w:t>o;</w:t>
      </w:r>
    </w:p>
    <w:p w14:paraId="36F98022" w14:textId="524CFF7A" w:rsidR="00DC4D82" w:rsidRPr="00E90C11" w:rsidRDefault="00DC4D82" w:rsidP="00E90C11">
      <w:pPr>
        <w:spacing w:after="240"/>
        <w:jc w:val="both"/>
        <w:rPr>
          <w:rFonts w:asciiTheme="minorBidi" w:hAnsiTheme="minorBidi" w:cstheme="minorBidi"/>
          <w:sz w:val="22"/>
          <w:szCs w:val="22"/>
          <w:lang w:val="en-US"/>
        </w:rPr>
      </w:pPr>
      <w:r w:rsidRPr="00E90C11">
        <w:rPr>
          <w:rFonts w:asciiTheme="minorBidi" w:hAnsiTheme="minorBidi" w:cstheme="minorBidi"/>
          <w:b/>
          <w:sz w:val="22"/>
          <w:szCs w:val="22"/>
          <w:lang w:val="en-US"/>
        </w:rPr>
        <w:t>Considers</w:t>
      </w:r>
      <w:r w:rsidRPr="00E90C11">
        <w:rPr>
          <w:rFonts w:asciiTheme="minorBidi" w:hAnsiTheme="minorBidi" w:cstheme="minorBidi"/>
          <w:sz w:val="22"/>
          <w:szCs w:val="22"/>
          <w:lang w:val="en-US"/>
        </w:rPr>
        <w:t xml:space="preserve"> the high number of population living along the coastlines that are at risk of tsunamis, the strong interest from </w:t>
      </w:r>
      <w:r w:rsidR="00AB38FA">
        <w:rPr>
          <w:rFonts w:asciiTheme="minorBidi" w:hAnsiTheme="minorBidi" w:cstheme="minorBidi"/>
          <w:sz w:val="22"/>
          <w:szCs w:val="22"/>
          <w:lang w:val="en-US"/>
        </w:rPr>
        <w:t>Member States</w:t>
      </w:r>
      <w:r w:rsidRPr="00E90C11">
        <w:rPr>
          <w:rFonts w:asciiTheme="minorBidi" w:hAnsiTheme="minorBidi" w:cstheme="minorBidi"/>
          <w:sz w:val="22"/>
          <w:szCs w:val="22"/>
          <w:lang w:val="en-US"/>
        </w:rPr>
        <w:t xml:space="preserve"> across all ICGs in implementing Tsunami Ready, and the opportunity for transformational and bold actions as part of the UN Decade of Ocean Science for Sustainable Development (2021</w:t>
      </w:r>
      <w:r w:rsidR="00380B61">
        <w:rPr>
          <w:rFonts w:asciiTheme="minorBidi" w:hAnsiTheme="minorBidi" w:cstheme="minorBidi"/>
          <w:sz w:val="22"/>
          <w:szCs w:val="22"/>
          <w:lang w:val="en-US"/>
        </w:rPr>
        <w:t>–</w:t>
      </w:r>
      <w:r w:rsidRPr="00E90C11">
        <w:rPr>
          <w:rFonts w:asciiTheme="minorBidi" w:hAnsiTheme="minorBidi" w:cstheme="minorBidi"/>
          <w:sz w:val="22"/>
          <w:szCs w:val="22"/>
          <w:lang w:val="en-US"/>
        </w:rPr>
        <w:t>2030)</w:t>
      </w:r>
      <w:r w:rsidR="00EE44D5">
        <w:rPr>
          <w:rFonts w:asciiTheme="minorBidi" w:hAnsiTheme="minorBidi" w:cstheme="minorBidi"/>
          <w:sz w:val="22"/>
          <w:szCs w:val="22"/>
          <w:lang w:val="en-US"/>
        </w:rPr>
        <w:t>;</w:t>
      </w:r>
    </w:p>
    <w:p w14:paraId="775DB9CE" w14:textId="6EF1CD79" w:rsidR="00DC4D82" w:rsidRPr="00E90C11" w:rsidRDefault="00DC4D82" w:rsidP="00E90C11">
      <w:pPr>
        <w:spacing w:after="240"/>
        <w:jc w:val="both"/>
        <w:rPr>
          <w:rFonts w:asciiTheme="minorBidi" w:hAnsiTheme="minorBidi" w:cstheme="minorBidi"/>
          <w:sz w:val="22"/>
          <w:szCs w:val="22"/>
          <w:lang w:val="en-US"/>
        </w:rPr>
      </w:pPr>
      <w:r w:rsidRPr="00E90C11">
        <w:rPr>
          <w:rFonts w:asciiTheme="minorBidi" w:hAnsiTheme="minorBidi" w:cstheme="minorBidi"/>
          <w:b/>
          <w:sz w:val="22"/>
          <w:szCs w:val="22"/>
          <w:lang w:val="en-US"/>
        </w:rPr>
        <w:t>Recommends</w:t>
      </w:r>
      <w:r w:rsidRPr="00E90C11">
        <w:rPr>
          <w:rFonts w:asciiTheme="minorBidi" w:hAnsiTheme="minorBidi" w:cstheme="minorBidi"/>
          <w:sz w:val="22"/>
          <w:szCs w:val="22"/>
          <w:lang w:val="en-US"/>
        </w:rPr>
        <w:t xml:space="preserve"> that the TOWS WG proposes a Comprehensive Tsunami Programme under the UN Decade dedicated to achieving the societal outcome of A Safe Ocean with the aim of making 100% of highly vulnerable communities prepared for and resilient to tsunamis by 2030 through the implementation of the UNESCO/IOC Tsunami Ready Programme and other initiatives</w:t>
      </w:r>
      <w:r w:rsidR="00EE44D5">
        <w:rPr>
          <w:rFonts w:asciiTheme="minorBidi" w:hAnsiTheme="minorBidi" w:cstheme="minorBidi"/>
          <w:sz w:val="22"/>
          <w:szCs w:val="22"/>
          <w:lang w:val="en-US"/>
        </w:rPr>
        <w:t>;</w:t>
      </w:r>
    </w:p>
    <w:p w14:paraId="6FB6649E" w14:textId="77777777" w:rsidR="00DC4D82" w:rsidRPr="00E90C11" w:rsidRDefault="00DC4D82" w:rsidP="00E90C11">
      <w:pPr>
        <w:spacing w:after="240"/>
        <w:jc w:val="both"/>
        <w:rPr>
          <w:rFonts w:asciiTheme="minorBidi" w:hAnsiTheme="minorBidi" w:cstheme="minorBidi"/>
          <w:sz w:val="22"/>
          <w:szCs w:val="22"/>
          <w:lang w:val="en-US"/>
        </w:rPr>
      </w:pPr>
      <w:r w:rsidRPr="00E90C11">
        <w:rPr>
          <w:rFonts w:asciiTheme="minorBidi" w:hAnsiTheme="minorBidi" w:cstheme="minorBidi"/>
          <w:sz w:val="22"/>
          <w:szCs w:val="22"/>
          <w:lang w:val="en-US"/>
        </w:rPr>
        <w:t xml:space="preserve">The TTDMP </w:t>
      </w:r>
      <w:r w:rsidRPr="00E90C11">
        <w:rPr>
          <w:rFonts w:asciiTheme="minorBidi" w:hAnsiTheme="minorBidi" w:cstheme="minorBidi"/>
          <w:b/>
          <w:sz w:val="22"/>
          <w:szCs w:val="22"/>
          <w:lang w:val="en-US"/>
        </w:rPr>
        <w:t>further recommends</w:t>
      </w:r>
      <w:r w:rsidRPr="00E90C11">
        <w:rPr>
          <w:rFonts w:asciiTheme="minorBidi" w:hAnsiTheme="minorBidi" w:cstheme="minorBidi"/>
          <w:sz w:val="22"/>
          <w:szCs w:val="22"/>
          <w:lang w:val="en-US"/>
        </w:rPr>
        <w:t xml:space="preserve"> that this Comprehensive Decade Tsunami Programme should focus on inclusiveness and delivery through:</w:t>
      </w:r>
    </w:p>
    <w:p w14:paraId="63EDDA1A" w14:textId="4D649936" w:rsidR="00DC4D82" w:rsidRPr="00E90C11" w:rsidRDefault="00DC4D82" w:rsidP="00E90C11">
      <w:pPr>
        <w:numPr>
          <w:ilvl w:val="0"/>
          <w:numId w:val="39"/>
        </w:numPr>
        <w:spacing w:after="240"/>
        <w:ind w:left="709" w:hanging="709"/>
        <w:jc w:val="both"/>
        <w:rPr>
          <w:rFonts w:asciiTheme="minorBidi" w:hAnsiTheme="minorBidi" w:cstheme="minorBidi"/>
          <w:sz w:val="22"/>
          <w:szCs w:val="22"/>
          <w:lang w:val="en-US"/>
        </w:rPr>
      </w:pPr>
      <w:r w:rsidRPr="00E90C11">
        <w:rPr>
          <w:rFonts w:asciiTheme="minorBidi" w:hAnsiTheme="minorBidi" w:cstheme="minorBidi"/>
          <w:sz w:val="22"/>
          <w:szCs w:val="22"/>
          <w:lang w:val="en-US"/>
        </w:rPr>
        <w:t>The adoption and continued implementation of the UNESCO</w:t>
      </w:r>
      <w:r w:rsidR="00EE44D5">
        <w:rPr>
          <w:rFonts w:asciiTheme="minorBidi" w:hAnsiTheme="minorBidi" w:cstheme="minorBidi"/>
          <w:sz w:val="22"/>
          <w:szCs w:val="22"/>
          <w:lang w:val="en-US"/>
        </w:rPr>
        <w:t>/</w:t>
      </w:r>
      <w:r w:rsidRPr="00E90C11">
        <w:rPr>
          <w:rFonts w:asciiTheme="minorBidi" w:hAnsiTheme="minorBidi" w:cstheme="minorBidi"/>
          <w:sz w:val="22"/>
          <w:szCs w:val="22"/>
          <w:lang w:val="en-US"/>
        </w:rPr>
        <w:t>IOC Tsunami Ready Guidelines and Indicators as the international standard for evidence-based community preparedness for tsunamis,</w:t>
      </w:r>
    </w:p>
    <w:p w14:paraId="36D4F734" w14:textId="77777777" w:rsidR="00DC4D82" w:rsidRPr="00E90C11" w:rsidRDefault="00DC4D82" w:rsidP="00E90C11">
      <w:pPr>
        <w:numPr>
          <w:ilvl w:val="0"/>
          <w:numId w:val="39"/>
        </w:numPr>
        <w:spacing w:after="240"/>
        <w:ind w:left="709" w:hanging="709"/>
        <w:jc w:val="both"/>
        <w:rPr>
          <w:rFonts w:asciiTheme="minorBidi" w:hAnsiTheme="minorBidi" w:cstheme="minorBidi"/>
          <w:sz w:val="22"/>
          <w:szCs w:val="22"/>
          <w:lang w:val="en-US"/>
        </w:rPr>
      </w:pPr>
      <w:r w:rsidRPr="00E90C11">
        <w:rPr>
          <w:rFonts w:asciiTheme="minorBidi" w:hAnsiTheme="minorBidi" w:cstheme="minorBidi"/>
          <w:sz w:val="22"/>
          <w:szCs w:val="22"/>
          <w:lang w:val="en-US"/>
        </w:rPr>
        <w:lastRenderedPageBreak/>
        <w:t xml:space="preserve">Enhanced access and capacity development for high-resolution near shore bathymetry and topography data and tsunami source identification for accurate and improved inundation modelling and evacuation mapping and planning in support of Tsunami Ready communities, </w:t>
      </w:r>
    </w:p>
    <w:p w14:paraId="231C64FA" w14:textId="77777777" w:rsidR="00DC4D82" w:rsidRPr="00E90C11" w:rsidRDefault="00DC4D82" w:rsidP="00E90C11">
      <w:pPr>
        <w:numPr>
          <w:ilvl w:val="0"/>
          <w:numId w:val="39"/>
        </w:numPr>
        <w:spacing w:after="240"/>
        <w:ind w:left="709" w:hanging="709"/>
        <w:jc w:val="both"/>
        <w:rPr>
          <w:rFonts w:asciiTheme="minorBidi" w:hAnsiTheme="minorBidi" w:cstheme="minorBidi"/>
          <w:sz w:val="22"/>
          <w:szCs w:val="22"/>
          <w:lang w:val="en-US"/>
        </w:rPr>
      </w:pPr>
      <w:r w:rsidRPr="00E90C11">
        <w:rPr>
          <w:rFonts w:asciiTheme="minorBidi" w:hAnsiTheme="minorBidi" w:cstheme="minorBidi"/>
          <w:sz w:val="22"/>
          <w:szCs w:val="22"/>
          <w:lang w:val="en-US"/>
        </w:rPr>
        <w:t>Enhanced integration to minimize tsunami disaster impacts and to enable rapid restoration of socio-economic activities and critical infrastructure services post tsunami impacts,</w:t>
      </w:r>
    </w:p>
    <w:p w14:paraId="135A918E" w14:textId="59AD9005" w:rsidR="00DC4D82" w:rsidRPr="00E90C11" w:rsidRDefault="00DC4D82" w:rsidP="00E90C11">
      <w:pPr>
        <w:spacing w:after="240"/>
        <w:jc w:val="both"/>
        <w:rPr>
          <w:rFonts w:asciiTheme="minorBidi" w:hAnsiTheme="minorBidi" w:cstheme="minorBidi"/>
          <w:sz w:val="22"/>
          <w:szCs w:val="22"/>
          <w:lang w:val="en-US"/>
        </w:rPr>
      </w:pPr>
      <w:r w:rsidRPr="00E90C11">
        <w:rPr>
          <w:rFonts w:asciiTheme="minorBidi" w:hAnsiTheme="minorBidi" w:cstheme="minorBidi"/>
          <w:sz w:val="22"/>
          <w:szCs w:val="22"/>
          <w:lang w:val="en-US"/>
        </w:rPr>
        <w:t>The establishment of a Tsunami Ready Coalition of stakeholders charged with delivering a strategic plan for consideration at TOWS</w:t>
      </w:r>
      <w:r w:rsidR="00EE44D5">
        <w:rPr>
          <w:rFonts w:asciiTheme="minorBidi" w:hAnsiTheme="minorBidi" w:cstheme="minorBidi"/>
          <w:sz w:val="22"/>
          <w:szCs w:val="22"/>
          <w:lang w:val="en-US"/>
        </w:rPr>
        <w:t>-</w:t>
      </w:r>
      <w:r w:rsidRPr="00E90C11">
        <w:rPr>
          <w:rFonts w:asciiTheme="minorBidi" w:hAnsiTheme="minorBidi" w:cstheme="minorBidi"/>
          <w:sz w:val="22"/>
          <w:szCs w:val="22"/>
          <w:lang w:val="en-US"/>
        </w:rPr>
        <w:t>WG</w:t>
      </w:r>
      <w:r w:rsidR="00EE44D5">
        <w:rPr>
          <w:rFonts w:asciiTheme="minorBidi" w:hAnsiTheme="minorBidi" w:cstheme="minorBidi"/>
          <w:sz w:val="22"/>
          <w:szCs w:val="22"/>
          <w:lang w:val="en-US"/>
        </w:rPr>
        <w:t>-</w:t>
      </w:r>
      <w:r w:rsidRPr="00E90C11">
        <w:rPr>
          <w:rFonts w:asciiTheme="minorBidi" w:hAnsiTheme="minorBidi" w:cstheme="minorBidi"/>
          <w:sz w:val="22"/>
          <w:szCs w:val="22"/>
          <w:lang w:val="en-US"/>
        </w:rPr>
        <w:t>XV to facilitate the implementation of the Comprehensive Decade Tsunami Programme through the UNESCO/IOC Tsunami Ready Programme and other initiatives</w:t>
      </w:r>
      <w:r w:rsidR="00EE44D5">
        <w:rPr>
          <w:rFonts w:asciiTheme="minorBidi" w:hAnsiTheme="minorBidi" w:cstheme="minorBidi"/>
          <w:sz w:val="22"/>
          <w:szCs w:val="22"/>
          <w:lang w:val="en-US"/>
        </w:rPr>
        <w:t>;</w:t>
      </w:r>
    </w:p>
    <w:p w14:paraId="42842072" w14:textId="727AEAC7" w:rsidR="00DC4D82" w:rsidRPr="00E90C11" w:rsidRDefault="00DC4D82" w:rsidP="00E90C11">
      <w:pPr>
        <w:spacing w:after="240"/>
        <w:jc w:val="both"/>
        <w:rPr>
          <w:rFonts w:asciiTheme="minorBidi" w:hAnsiTheme="minorBidi" w:cstheme="minorBidi"/>
          <w:sz w:val="22"/>
          <w:szCs w:val="22"/>
          <w:lang w:val="en-US"/>
        </w:rPr>
      </w:pPr>
      <w:r w:rsidRPr="00E90C11">
        <w:rPr>
          <w:rFonts w:asciiTheme="minorBidi" w:hAnsiTheme="minorBidi" w:cstheme="minorBidi"/>
          <w:sz w:val="22"/>
          <w:szCs w:val="22"/>
          <w:lang w:val="en-US"/>
        </w:rPr>
        <w:t xml:space="preserve">The </w:t>
      </w:r>
      <w:r w:rsidRPr="00E90C11">
        <w:rPr>
          <w:rFonts w:asciiTheme="minorBidi" w:hAnsiTheme="minorBidi" w:cstheme="minorBidi"/>
          <w:b/>
          <w:sz w:val="22"/>
          <w:szCs w:val="22"/>
          <w:lang w:val="en-US"/>
        </w:rPr>
        <w:t>Continuation</w:t>
      </w:r>
      <w:r w:rsidRPr="00E90C11">
        <w:rPr>
          <w:rFonts w:asciiTheme="minorBidi" w:hAnsiTheme="minorBidi" w:cstheme="minorBidi"/>
          <w:sz w:val="22"/>
          <w:szCs w:val="22"/>
          <w:lang w:val="en-US"/>
        </w:rPr>
        <w:t xml:space="preserve"> of the TT</w:t>
      </w:r>
      <w:r w:rsidR="00EE44D5">
        <w:rPr>
          <w:rFonts w:asciiTheme="minorBidi" w:hAnsiTheme="minorBidi" w:cstheme="minorBidi"/>
          <w:sz w:val="22"/>
          <w:szCs w:val="22"/>
          <w:lang w:val="en-US"/>
        </w:rPr>
        <w:t xml:space="preserve"> </w:t>
      </w:r>
      <w:r w:rsidRPr="00E90C11">
        <w:rPr>
          <w:rFonts w:asciiTheme="minorBidi" w:hAnsiTheme="minorBidi" w:cstheme="minorBidi"/>
          <w:sz w:val="22"/>
          <w:szCs w:val="22"/>
          <w:lang w:val="en-US"/>
        </w:rPr>
        <w:t>DMP for the next inter</w:t>
      </w:r>
      <w:r w:rsidR="00A32171" w:rsidRPr="00E90C11">
        <w:rPr>
          <w:rFonts w:asciiTheme="minorBidi" w:hAnsiTheme="minorBidi" w:cstheme="minorBidi"/>
          <w:sz w:val="22"/>
          <w:szCs w:val="22"/>
          <w:lang w:val="en-US"/>
        </w:rPr>
        <w:t>s</w:t>
      </w:r>
      <w:r w:rsidRPr="00E90C11">
        <w:rPr>
          <w:rFonts w:asciiTheme="minorBidi" w:hAnsiTheme="minorBidi" w:cstheme="minorBidi"/>
          <w:sz w:val="22"/>
          <w:szCs w:val="22"/>
          <w:lang w:val="en-US"/>
        </w:rPr>
        <w:t>essional period.</w:t>
      </w:r>
    </w:p>
    <w:p w14:paraId="5B5BD241" w14:textId="77777777" w:rsidR="00D07D98" w:rsidRPr="00E90C11" w:rsidRDefault="00D07D98" w:rsidP="00E90C11">
      <w:pPr>
        <w:spacing w:after="240"/>
        <w:jc w:val="center"/>
        <w:rPr>
          <w:rFonts w:asciiTheme="minorBidi" w:hAnsiTheme="minorBidi" w:cstheme="minorBidi"/>
          <w:b/>
          <w:sz w:val="22"/>
          <w:szCs w:val="22"/>
        </w:rPr>
      </w:pPr>
    </w:p>
    <w:p w14:paraId="0548ACF0" w14:textId="77777777" w:rsidR="00326D3D" w:rsidRPr="00E90C11" w:rsidRDefault="00326D3D" w:rsidP="00E90C11">
      <w:pPr>
        <w:spacing w:after="240"/>
        <w:jc w:val="center"/>
        <w:rPr>
          <w:rFonts w:asciiTheme="minorBidi" w:hAnsiTheme="minorBidi" w:cstheme="minorBidi"/>
          <w:b/>
          <w:sz w:val="22"/>
          <w:szCs w:val="22"/>
        </w:rPr>
      </w:pPr>
    </w:p>
    <w:p w14:paraId="5E25C7AB" w14:textId="492AAD57" w:rsidR="00000000" w:rsidRPr="00E90C11" w:rsidRDefault="00E90C11" w:rsidP="00E90C11">
      <w:pPr>
        <w:spacing w:after="240"/>
        <w:jc w:val="center"/>
        <w:rPr>
          <w:rFonts w:asciiTheme="minorBidi" w:hAnsiTheme="minorBidi" w:cstheme="minorBidi"/>
          <w:b/>
          <w:sz w:val="22"/>
          <w:szCs w:val="22"/>
        </w:rPr>
        <w:sectPr w:rsidR="00000000" w:rsidRPr="00E90C11" w:rsidSect="000B0FF0">
          <w:headerReference w:type="even" r:id="rId102"/>
          <w:headerReference w:type="default" r:id="rId103"/>
          <w:headerReference w:type="first" r:id="rId104"/>
          <w:pgSz w:w="11906" w:h="16838" w:code="9"/>
          <w:pgMar w:top="1418" w:right="1418" w:bottom="1418" w:left="1418" w:header="680" w:footer="0" w:gutter="0"/>
          <w:pgNumType w:start="1"/>
          <w:cols w:space="720"/>
          <w:titlePg/>
          <w:docGrid w:linePitch="360"/>
        </w:sectPr>
      </w:pPr>
    </w:p>
    <w:p w14:paraId="198CDAA3" w14:textId="19A7E05B" w:rsidR="003E423A" w:rsidRPr="00E90C11" w:rsidRDefault="003E423A" w:rsidP="00E90C11">
      <w:pPr>
        <w:pStyle w:val="Heading4"/>
        <w:rPr>
          <w:rFonts w:eastAsiaTheme="minorEastAsia"/>
          <w:noProof/>
          <w:snapToGrid/>
        </w:rPr>
      </w:pPr>
      <w:bookmarkStart w:id="457" w:name="_ANNEX_V_1"/>
      <w:bookmarkEnd w:id="457"/>
      <w:r w:rsidRPr="00E90C11">
        <w:rPr>
          <w:rFonts w:eastAsiaTheme="minorEastAsia"/>
          <w:noProof/>
          <w:snapToGrid/>
        </w:rPr>
        <w:lastRenderedPageBreak/>
        <w:t>ANNEX V</w:t>
      </w:r>
    </w:p>
    <w:p w14:paraId="35C69FEE" w14:textId="25659127" w:rsidR="00EE44D5" w:rsidRPr="00E90C11" w:rsidRDefault="003E423A" w:rsidP="00E90C11">
      <w:pPr>
        <w:pStyle w:val="Heading5"/>
        <w:rPr>
          <w:lang w:val="en-US"/>
        </w:rPr>
      </w:pPr>
      <w:r w:rsidRPr="00E90C11">
        <w:rPr>
          <w:lang w:val="en-GB"/>
        </w:rPr>
        <w:t>LIST OF PARTICIPANTS</w:t>
      </w:r>
    </w:p>
    <w:p w14:paraId="6301038D" w14:textId="77777777" w:rsidR="00EE44D5" w:rsidRPr="00E90C11" w:rsidRDefault="00EE44D5" w:rsidP="00E90C11">
      <w:pPr>
        <w:pStyle w:val="Marge"/>
      </w:pPr>
    </w:p>
    <w:p w14:paraId="3AF2E147" w14:textId="77777777" w:rsidR="00000000" w:rsidRPr="00E90C11" w:rsidRDefault="00E90C11" w:rsidP="00E90C11">
      <w:pPr>
        <w:pStyle w:val="Heading5"/>
        <w:rPr>
          <w:lang w:val="en-US"/>
        </w:rPr>
        <w:sectPr w:rsidR="00000000" w:rsidRPr="00E90C11" w:rsidSect="00D07D98">
          <w:headerReference w:type="first" r:id="rId105"/>
          <w:type w:val="oddPage"/>
          <w:pgSz w:w="11906" w:h="16838" w:code="9"/>
          <w:pgMar w:top="1418" w:right="1418" w:bottom="1418" w:left="1418" w:header="680" w:footer="0" w:gutter="0"/>
          <w:pgNumType w:start="1"/>
          <w:cols w:space="720"/>
          <w:titlePg/>
          <w:docGrid w:linePitch="360"/>
        </w:sectPr>
      </w:pPr>
    </w:p>
    <w:p w14:paraId="00DD8DDF" w14:textId="77777777" w:rsidR="002B3B02" w:rsidRDefault="00C5365D" w:rsidP="00E90C11">
      <w:pPr>
        <w:shd w:val="clear" w:color="auto" w:fill="E7E6E6" w:themeFill="background2"/>
        <w:spacing w:after="240"/>
        <w:rPr>
          <w:rFonts w:ascii="Arial" w:hAnsi="Arial" w:cs="Arial"/>
          <w:color w:val="000000"/>
          <w:sz w:val="22"/>
          <w:szCs w:val="22"/>
        </w:rPr>
      </w:pPr>
      <w:r w:rsidRPr="00C5365D">
        <w:rPr>
          <w:rFonts w:ascii="Arial" w:hAnsi="Arial" w:cs="Arial"/>
          <w:b/>
          <w:bCs/>
          <w:color w:val="000000"/>
          <w:sz w:val="22"/>
          <w:szCs w:val="22"/>
        </w:rPr>
        <w:t>Chair</w:t>
      </w:r>
    </w:p>
    <w:p w14:paraId="68209B71" w14:textId="447E4B3A" w:rsidR="002B3B02" w:rsidRDefault="00C5365D" w:rsidP="00C5365D">
      <w:pPr>
        <w:spacing w:after="240"/>
        <w:rPr>
          <w:rFonts w:ascii="Arial" w:hAnsi="Arial" w:cs="Arial"/>
          <w:b/>
          <w:bCs/>
          <w:color w:val="000000"/>
          <w:sz w:val="22"/>
          <w:szCs w:val="22"/>
        </w:rPr>
      </w:pPr>
      <w:r w:rsidRPr="00C5365D">
        <w:rPr>
          <w:rFonts w:ascii="Arial" w:hAnsi="Arial" w:cs="Arial"/>
          <w:color w:val="000000"/>
          <w:sz w:val="22"/>
          <w:szCs w:val="22"/>
        </w:rPr>
        <w:t xml:space="preserve">Dr Alexander FROLOV </w:t>
      </w:r>
      <w:r w:rsidRPr="00C5365D">
        <w:rPr>
          <w:rFonts w:ascii="Arial" w:hAnsi="Arial" w:cs="Arial"/>
          <w:color w:val="000000"/>
          <w:sz w:val="22"/>
          <w:szCs w:val="22"/>
        </w:rPr>
        <w:br/>
        <w:t>Advisor</w:t>
      </w:r>
      <w:r w:rsidRPr="00C5365D">
        <w:rPr>
          <w:rFonts w:ascii="Arial" w:hAnsi="Arial" w:cs="Arial"/>
          <w:color w:val="000000"/>
          <w:sz w:val="22"/>
          <w:szCs w:val="22"/>
        </w:rPr>
        <w:br/>
        <w:t>Advisor to the President</w:t>
      </w:r>
      <w:r w:rsidRPr="00C5365D">
        <w:rPr>
          <w:rFonts w:ascii="Arial" w:hAnsi="Arial" w:cs="Arial"/>
          <w:color w:val="000000"/>
          <w:sz w:val="22"/>
          <w:szCs w:val="22"/>
        </w:rPr>
        <w:br/>
        <w:t>National Research Centre "Kurchatov Institute"</w:t>
      </w:r>
      <w:r w:rsidRPr="00C5365D">
        <w:rPr>
          <w:rFonts w:ascii="Arial" w:hAnsi="Arial" w:cs="Arial"/>
          <w:color w:val="000000"/>
          <w:sz w:val="22"/>
          <w:szCs w:val="22"/>
        </w:rPr>
        <w:br/>
        <w:t>1, Akademika Kurchatova pl.,</w:t>
      </w:r>
      <w:r w:rsidRPr="00C5365D">
        <w:rPr>
          <w:rFonts w:ascii="Arial" w:hAnsi="Arial" w:cs="Arial"/>
          <w:color w:val="000000"/>
          <w:sz w:val="22"/>
          <w:szCs w:val="22"/>
        </w:rPr>
        <w:br/>
        <w:t>Moscow 123182</w:t>
      </w:r>
      <w:r w:rsidRPr="00C5365D">
        <w:rPr>
          <w:rFonts w:ascii="Arial" w:hAnsi="Arial" w:cs="Arial"/>
          <w:color w:val="000000"/>
          <w:sz w:val="22"/>
          <w:szCs w:val="22"/>
        </w:rPr>
        <w:br/>
        <w:t>Russian Federation</w:t>
      </w:r>
      <w:r w:rsidRPr="00C5365D">
        <w:rPr>
          <w:rFonts w:ascii="Arial" w:hAnsi="Arial" w:cs="Arial"/>
          <w:color w:val="000000"/>
          <w:sz w:val="22"/>
          <w:szCs w:val="22"/>
        </w:rPr>
        <w:br/>
        <w:t>Tel: +79258058001</w:t>
      </w:r>
      <w:r w:rsidRPr="00C5365D">
        <w:rPr>
          <w:rFonts w:ascii="Arial" w:hAnsi="Arial" w:cs="Arial"/>
          <w:color w:val="000000"/>
          <w:sz w:val="22"/>
          <w:szCs w:val="22"/>
        </w:rPr>
        <w:br/>
        <w:t xml:space="preserve">Email: </w:t>
      </w:r>
      <w:hyperlink r:id="rId106" w:history="1">
        <w:r w:rsidRPr="00C5365D">
          <w:rPr>
            <w:rStyle w:val="Hyperlink"/>
            <w:rFonts w:cs="Arial"/>
            <w:szCs w:val="22"/>
          </w:rPr>
          <w:t>Frolov_AV@nrcki.ru</w:t>
        </w:r>
      </w:hyperlink>
      <w:r w:rsidRPr="00C5365D">
        <w:rPr>
          <w:rFonts w:ascii="Arial" w:hAnsi="Arial" w:cs="Arial"/>
          <w:color w:val="000000"/>
          <w:sz w:val="22"/>
          <w:szCs w:val="22"/>
        </w:rPr>
        <w:t xml:space="preserve"> </w:t>
      </w:r>
    </w:p>
    <w:p w14:paraId="2AA617A3" w14:textId="3C18C38A" w:rsidR="002B3B02" w:rsidRDefault="00C5365D" w:rsidP="00E90C11">
      <w:pPr>
        <w:shd w:val="clear" w:color="auto" w:fill="E7E6E6" w:themeFill="background2"/>
        <w:spacing w:after="240"/>
        <w:rPr>
          <w:rFonts w:ascii="Arial" w:hAnsi="Arial" w:cs="Arial"/>
          <w:color w:val="000000"/>
          <w:sz w:val="22"/>
          <w:szCs w:val="22"/>
        </w:rPr>
      </w:pPr>
      <w:r w:rsidRPr="00C5365D">
        <w:rPr>
          <w:rFonts w:ascii="Arial" w:hAnsi="Arial" w:cs="Arial"/>
          <w:b/>
          <w:bCs/>
          <w:color w:val="000000"/>
          <w:sz w:val="22"/>
          <w:szCs w:val="22"/>
        </w:rPr>
        <w:t>Chairpersons of the four ICG-TWSs</w:t>
      </w:r>
    </w:p>
    <w:p w14:paraId="7EECF0ED" w14:textId="1D126C50" w:rsidR="002B3B02" w:rsidRPr="00E90C11" w:rsidRDefault="00C5365D" w:rsidP="00C5365D">
      <w:pPr>
        <w:spacing w:after="240"/>
        <w:rPr>
          <w:rFonts w:ascii="Arial" w:hAnsi="Arial" w:cs="Arial"/>
          <w:color w:val="000000"/>
          <w:sz w:val="22"/>
          <w:szCs w:val="22"/>
          <w:lang w:val="pt-PT"/>
        </w:rPr>
      </w:pPr>
      <w:r w:rsidRPr="00E90C11">
        <w:rPr>
          <w:rFonts w:ascii="Arial" w:hAnsi="Arial" w:cs="Arial"/>
          <w:color w:val="000000"/>
          <w:sz w:val="22"/>
          <w:szCs w:val="22"/>
          <w:lang w:val="pt-PT"/>
        </w:rPr>
        <w:t xml:space="preserve">Prof Maria Ana BAPTISTA </w:t>
      </w:r>
      <w:r w:rsidRPr="00E90C11">
        <w:rPr>
          <w:rFonts w:ascii="Arial" w:hAnsi="Arial" w:cs="Arial"/>
          <w:color w:val="000000"/>
          <w:sz w:val="22"/>
          <w:szCs w:val="22"/>
          <w:lang w:val="pt-PT"/>
        </w:rPr>
        <w:br/>
        <w:t>Chair ICG/NEAMTWS</w:t>
      </w:r>
      <w:r w:rsidRPr="00E90C11">
        <w:rPr>
          <w:rFonts w:ascii="Arial" w:hAnsi="Arial" w:cs="Arial"/>
          <w:color w:val="000000"/>
          <w:sz w:val="22"/>
          <w:szCs w:val="22"/>
          <w:lang w:val="pt-PT"/>
        </w:rPr>
        <w:br/>
        <w:t>Professor</w:t>
      </w:r>
      <w:r w:rsidRPr="00E90C11">
        <w:rPr>
          <w:rFonts w:ascii="Arial" w:hAnsi="Arial" w:cs="Arial"/>
          <w:color w:val="000000"/>
          <w:sz w:val="22"/>
          <w:szCs w:val="22"/>
          <w:lang w:val="pt-PT"/>
        </w:rPr>
        <w:br/>
        <w:t xml:space="preserve">1700 Lisboa, </w:t>
      </w:r>
      <w:r w:rsidRPr="00E90C11">
        <w:rPr>
          <w:rFonts w:ascii="Arial" w:hAnsi="Arial" w:cs="Arial"/>
          <w:color w:val="000000"/>
          <w:sz w:val="22"/>
          <w:szCs w:val="22"/>
          <w:lang w:val="pt-PT"/>
        </w:rPr>
        <w:br/>
        <w:t>Lisboa 1700</w:t>
      </w:r>
      <w:r w:rsidRPr="00E90C11">
        <w:rPr>
          <w:rFonts w:ascii="Arial" w:hAnsi="Arial" w:cs="Arial"/>
          <w:color w:val="000000"/>
          <w:sz w:val="22"/>
          <w:szCs w:val="22"/>
          <w:lang w:val="pt-PT"/>
        </w:rPr>
        <w:br/>
        <w:t xml:space="preserve">Portugal </w:t>
      </w:r>
      <w:r w:rsidRPr="00E90C11">
        <w:rPr>
          <w:rFonts w:ascii="Arial" w:hAnsi="Arial" w:cs="Arial"/>
          <w:color w:val="000000"/>
          <w:sz w:val="22"/>
          <w:szCs w:val="22"/>
          <w:lang w:val="pt-PT"/>
        </w:rPr>
        <w:br/>
        <w:t>Tel: +351217500809</w:t>
      </w:r>
      <w:r w:rsidRPr="00E90C11">
        <w:rPr>
          <w:rFonts w:ascii="Arial" w:hAnsi="Arial" w:cs="Arial"/>
          <w:color w:val="000000"/>
          <w:sz w:val="22"/>
          <w:szCs w:val="22"/>
          <w:lang w:val="pt-PT"/>
        </w:rPr>
        <w:br/>
        <w:t xml:space="preserve">Email: </w:t>
      </w:r>
      <w:hyperlink r:id="rId107" w:history="1">
        <w:r w:rsidRPr="00E90C11">
          <w:rPr>
            <w:rStyle w:val="Hyperlink"/>
            <w:rFonts w:cs="Arial"/>
            <w:szCs w:val="22"/>
            <w:lang w:val="pt-PT"/>
          </w:rPr>
          <w:t>mavbaptista@gmail.com</w:t>
        </w:r>
      </w:hyperlink>
      <w:r w:rsidRPr="00E90C11">
        <w:rPr>
          <w:rFonts w:ascii="Arial" w:hAnsi="Arial" w:cs="Arial"/>
          <w:color w:val="000000"/>
          <w:sz w:val="22"/>
          <w:szCs w:val="22"/>
          <w:lang w:val="pt-PT"/>
        </w:rPr>
        <w:t xml:space="preserve"> </w:t>
      </w:r>
    </w:p>
    <w:p w14:paraId="645106DB" w14:textId="1F1B93EB" w:rsidR="002B3B02" w:rsidRPr="00E90C11" w:rsidRDefault="00C5365D" w:rsidP="00C5365D">
      <w:pPr>
        <w:spacing w:after="240"/>
        <w:rPr>
          <w:rFonts w:ascii="Arial" w:hAnsi="Arial" w:cs="Arial"/>
          <w:color w:val="000000"/>
          <w:sz w:val="22"/>
          <w:szCs w:val="22"/>
          <w:lang w:val="pt-PT"/>
        </w:rPr>
      </w:pPr>
      <w:r w:rsidRPr="00E90C11">
        <w:rPr>
          <w:rFonts w:ascii="Arial" w:hAnsi="Arial" w:cs="Arial"/>
          <w:color w:val="000000"/>
          <w:sz w:val="22"/>
          <w:szCs w:val="22"/>
          <w:lang w:val="pt-PT"/>
        </w:rPr>
        <w:t>Dr</w:t>
      </w:r>
      <w:r w:rsidR="003F78ED" w:rsidRPr="00E90C11">
        <w:rPr>
          <w:rFonts w:ascii="Arial" w:hAnsi="Arial" w:cs="Arial"/>
          <w:color w:val="000000"/>
          <w:sz w:val="22"/>
          <w:szCs w:val="22"/>
          <w:lang w:val="pt-PT"/>
        </w:rPr>
        <w:t> </w:t>
      </w:r>
      <w:r w:rsidRPr="00E90C11">
        <w:rPr>
          <w:rFonts w:ascii="Arial" w:hAnsi="Arial" w:cs="Arial"/>
          <w:color w:val="000000"/>
          <w:sz w:val="22"/>
          <w:szCs w:val="22"/>
          <w:lang w:val="pt-PT"/>
        </w:rPr>
        <w:t xml:space="preserve">Silvia CHACON BARRANTES </w:t>
      </w:r>
      <w:r w:rsidRPr="00E90C11">
        <w:rPr>
          <w:rFonts w:ascii="Arial" w:hAnsi="Arial" w:cs="Arial"/>
          <w:color w:val="000000"/>
          <w:sz w:val="22"/>
          <w:szCs w:val="22"/>
          <w:lang w:val="pt-PT"/>
        </w:rPr>
        <w:br/>
        <w:t>Chair ICG/CARIBE EWS</w:t>
      </w:r>
      <w:r w:rsidRPr="00E90C11">
        <w:rPr>
          <w:rFonts w:ascii="Arial" w:hAnsi="Arial" w:cs="Arial"/>
          <w:color w:val="000000"/>
          <w:sz w:val="22"/>
          <w:szCs w:val="22"/>
          <w:lang w:val="pt-PT"/>
        </w:rPr>
        <w:br/>
        <w:t>Professor and Researcher</w:t>
      </w:r>
      <w:r w:rsidRPr="00E90C11">
        <w:rPr>
          <w:rFonts w:ascii="Arial" w:hAnsi="Arial" w:cs="Arial"/>
          <w:color w:val="000000"/>
          <w:sz w:val="22"/>
          <w:szCs w:val="22"/>
          <w:lang w:val="pt-PT"/>
        </w:rPr>
        <w:br/>
        <w:t>Sistema Nacional de Monitoreo de Tsunamis (SINAMOT)</w:t>
      </w:r>
      <w:r w:rsidRPr="00E90C11">
        <w:rPr>
          <w:rFonts w:ascii="Arial" w:hAnsi="Arial" w:cs="Arial"/>
          <w:color w:val="000000"/>
          <w:sz w:val="22"/>
          <w:szCs w:val="22"/>
          <w:lang w:val="pt-PT"/>
        </w:rPr>
        <w:br/>
        <w:t>Universidad Nacional, Campus Omar Dengo</w:t>
      </w:r>
      <w:r w:rsidRPr="00E90C11">
        <w:rPr>
          <w:rFonts w:ascii="Arial" w:hAnsi="Arial" w:cs="Arial"/>
          <w:color w:val="000000"/>
          <w:sz w:val="22"/>
          <w:szCs w:val="22"/>
          <w:lang w:val="pt-PT"/>
        </w:rPr>
        <w:br/>
        <w:t>Heredia Costa Rica</w:t>
      </w:r>
      <w:r w:rsidRPr="00E90C11">
        <w:rPr>
          <w:rFonts w:ascii="Arial" w:hAnsi="Arial" w:cs="Arial"/>
          <w:color w:val="000000"/>
          <w:sz w:val="22"/>
          <w:szCs w:val="22"/>
          <w:lang w:val="pt-PT"/>
        </w:rPr>
        <w:br/>
        <w:t>Tel: +506 83096690</w:t>
      </w:r>
      <w:r w:rsidRPr="00E90C11">
        <w:rPr>
          <w:rFonts w:ascii="Arial" w:hAnsi="Arial" w:cs="Arial"/>
          <w:color w:val="000000"/>
          <w:sz w:val="22"/>
          <w:szCs w:val="22"/>
          <w:lang w:val="pt-PT"/>
        </w:rPr>
        <w:br/>
        <w:t xml:space="preserve">Email: </w:t>
      </w:r>
      <w:hyperlink r:id="rId108" w:history="1">
        <w:r w:rsidRPr="00E90C11">
          <w:rPr>
            <w:rStyle w:val="Hyperlink"/>
            <w:rFonts w:cs="Arial"/>
            <w:szCs w:val="22"/>
            <w:lang w:val="pt-PT"/>
          </w:rPr>
          <w:t>silviach@una.ac.cr</w:t>
        </w:r>
      </w:hyperlink>
      <w:r w:rsidRPr="00E90C11">
        <w:rPr>
          <w:rFonts w:ascii="Arial" w:hAnsi="Arial" w:cs="Arial"/>
          <w:color w:val="000000"/>
          <w:sz w:val="22"/>
          <w:szCs w:val="22"/>
          <w:lang w:val="pt-PT"/>
        </w:rPr>
        <w:t xml:space="preserve"> </w:t>
      </w:r>
    </w:p>
    <w:p w14:paraId="583F3209" w14:textId="0006628F" w:rsidR="002B3B02" w:rsidRDefault="00C5365D" w:rsidP="00C5365D">
      <w:pPr>
        <w:spacing w:after="240"/>
        <w:rPr>
          <w:rFonts w:ascii="Arial" w:hAnsi="Arial" w:cs="Arial"/>
          <w:color w:val="000000"/>
          <w:sz w:val="22"/>
          <w:szCs w:val="22"/>
        </w:rPr>
      </w:pPr>
      <w:r w:rsidRPr="00C5365D">
        <w:rPr>
          <w:rFonts w:ascii="Arial" w:hAnsi="Arial" w:cs="Arial"/>
          <w:color w:val="000000"/>
          <w:sz w:val="22"/>
          <w:szCs w:val="22"/>
        </w:rPr>
        <w:t xml:space="preserve">Prof. Dwikorita KARNAWATI </w:t>
      </w:r>
      <w:r w:rsidRPr="00C5365D">
        <w:rPr>
          <w:rFonts w:ascii="Arial" w:hAnsi="Arial" w:cs="Arial"/>
          <w:color w:val="000000"/>
          <w:sz w:val="22"/>
          <w:szCs w:val="22"/>
        </w:rPr>
        <w:br/>
        <w:t>Chair ICG/IOTWMS</w:t>
      </w:r>
      <w:r w:rsidRPr="00C5365D">
        <w:rPr>
          <w:rFonts w:ascii="Arial" w:hAnsi="Arial" w:cs="Arial"/>
          <w:color w:val="000000"/>
          <w:sz w:val="22"/>
          <w:szCs w:val="22"/>
        </w:rPr>
        <w:br/>
        <w:t>Director General of BMKG</w:t>
      </w:r>
      <w:r w:rsidRPr="00C5365D">
        <w:rPr>
          <w:rFonts w:ascii="Arial" w:hAnsi="Arial" w:cs="Arial"/>
          <w:color w:val="000000"/>
          <w:sz w:val="22"/>
          <w:szCs w:val="22"/>
        </w:rPr>
        <w:br/>
        <w:t xml:space="preserve">Email: </w:t>
      </w:r>
      <w:hyperlink r:id="rId109" w:history="1">
        <w:r w:rsidRPr="00C5365D">
          <w:rPr>
            <w:rStyle w:val="Hyperlink"/>
            <w:rFonts w:cs="Arial"/>
            <w:szCs w:val="22"/>
          </w:rPr>
          <w:t>dwiko@bmkg.go.id</w:t>
        </w:r>
      </w:hyperlink>
      <w:r w:rsidRPr="00C5365D">
        <w:rPr>
          <w:rFonts w:ascii="Arial" w:hAnsi="Arial" w:cs="Arial"/>
          <w:color w:val="000000"/>
          <w:sz w:val="22"/>
          <w:szCs w:val="22"/>
        </w:rPr>
        <w:t xml:space="preserve"> </w:t>
      </w:r>
    </w:p>
    <w:p w14:paraId="7A2AE9BA" w14:textId="479347B6" w:rsidR="002B3B02" w:rsidRDefault="00C5365D" w:rsidP="00C5365D">
      <w:pPr>
        <w:spacing w:after="240"/>
        <w:rPr>
          <w:rFonts w:ascii="Arial" w:hAnsi="Arial" w:cs="Arial"/>
          <w:b/>
          <w:bCs/>
          <w:color w:val="000000"/>
          <w:sz w:val="22"/>
          <w:szCs w:val="22"/>
        </w:rPr>
      </w:pPr>
      <w:r w:rsidRPr="00C5365D">
        <w:rPr>
          <w:rFonts w:ascii="Arial" w:hAnsi="Arial" w:cs="Arial"/>
          <w:color w:val="000000"/>
          <w:sz w:val="22"/>
          <w:szCs w:val="22"/>
        </w:rPr>
        <w:t>Dr</w:t>
      </w:r>
      <w:r w:rsidR="003F78ED">
        <w:t> </w:t>
      </w:r>
      <w:r w:rsidRPr="00C5365D">
        <w:rPr>
          <w:rFonts w:ascii="Arial" w:hAnsi="Arial" w:cs="Arial"/>
          <w:color w:val="000000"/>
          <w:sz w:val="22"/>
          <w:szCs w:val="22"/>
        </w:rPr>
        <w:t xml:space="preserve">Wilfried STRAUCH </w:t>
      </w:r>
      <w:r w:rsidRPr="00C5365D">
        <w:rPr>
          <w:rFonts w:ascii="Arial" w:hAnsi="Arial" w:cs="Arial"/>
          <w:color w:val="000000"/>
          <w:sz w:val="22"/>
          <w:szCs w:val="22"/>
        </w:rPr>
        <w:br/>
        <w:t>Chair ICG/PTWS</w:t>
      </w:r>
      <w:r w:rsidRPr="00C5365D">
        <w:rPr>
          <w:rFonts w:ascii="Arial" w:hAnsi="Arial" w:cs="Arial"/>
          <w:color w:val="000000"/>
          <w:sz w:val="22"/>
          <w:szCs w:val="22"/>
        </w:rPr>
        <w:br/>
        <w:t>Advisor on Earth Sciences</w:t>
      </w:r>
      <w:r w:rsidRPr="00C5365D">
        <w:rPr>
          <w:rFonts w:ascii="Arial" w:hAnsi="Arial" w:cs="Arial"/>
          <w:color w:val="000000"/>
          <w:sz w:val="22"/>
          <w:szCs w:val="22"/>
        </w:rPr>
        <w:br/>
        <w:t>Instituto Nicaragüense de Estudios Territoriales</w:t>
      </w:r>
      <w:r w:rsidRPr="00C5365D">
        <w:rPr>
          <w:rFonts w:ascii="Arial" w:hAnsi="Arial" w:cs="Arial"/>
          <w:color w:val="000000"/>
          <w:sz w:val="22"/>
          <w:szCs w:val="22"/>
        </w:rPr>
        <w:br/>
        <w:t>Frente Hospital Solidaridad.</w:t>
      </w:r>
      <w:r w:rsidRPr="00C5365D">
        <w:rPr>
          <w:rFonts w:ascii="Arial" w:hAnsi="Arial" w:cs="Arial"/>
          <w:color w:val="000000"/>
          <w:sz w:val="22"/>
          <w:szCs w:val="22"/>
        </w:rPr>
        <w:br/>
        <w:t>Managua 2110</w:t>
      </w:r>
      <w:r w:rsidRPr="00C5365D">
        <w:rPr>
          <w:rFonts w:ascii="Arial" w:hAnsi="Arial" w:cs="Arial"/>
          <w:color w:val="000000"/>
          <w:sz w:val="22"/>
          <w:szCs w:val="22"/>
        </w:rPr>
        <w:br/>
        <w:t>Nicaragua</w:t>
      </w:r>
      <w:r w:rsidRPr="00C5365D">
        <w:rPr>
          <w:rFonts w:ascii="Arial" w:hAnsi="Arial" w:cs="Arial"/>
          <w:color w:val="000000"/>
          <w:sz w:val="22"/>
          <w:szCs w:val="22"/>
        </w:rPr>
        <w:br/>
      </w:r>
      <w:r w:rsidRPr="00C5365D">
        <w:rPr>
          <w:rFonts w:ascii="Arial" w:hAnsi="Arial" w:cs="Arial"/>
          <w:color w:val="000000"/>
          <w:sz w:val="22"/>
          <w:szCs w:val="22"/>
        </w:rPr>
        <w:t>Tel: +505 89 24 62 34</w:t>
      </w:r>
      <w:r w:rsidRPr="00C5365D">
        <w:rPr>
          <w:rFonts w:ascii="Arial" w:hAnsi="Arial" w:cs="Arial"/>
          <w:color w:val="000000"/>
          <w:sz w:val="22"/>
          <w:szCs w:val="22"/>
        </w:rPr>
        <w:br/>
        <w:t xml:space="preserve">Email: </w:t>
      </w:r>
      <w:hyperlink r:id="rId110" w:history="1">
        <w:r w:rsidRPr="00C5365D">
          <w:rPr>
            <w:rStyle w:val="Hyperlink"/>
            <w:rFonts w:cs="Arial"/>
            <w:szCs w:val="22"/>
          </w:rPr>
          <w:t>wilfried.strauch@yahoo.com</w:t>
        </w:r>
      </w:hyperlink>
    </w:p>
    <w:p w14:paraId="44D59F59" w14:textId="7832EB8D" w:rsidR="002B3B02" w:rsidRDefault="00C5365D" w:rsidP="00E90C11">
      <w:pPr>
        <w:shd w:val="clear" w:color="auto" w:fill="E7E6E6" w:themeFill="background2"/>
        <w:spacing w:after="240"/>
        <w:rPr>
          <w:rFonts w:ascii="Arial" w:hAnsi="Arial" w:cs="Arial"/>
          <w:color w:val="000000"/>
          <w:sz w:val="22"/>
          <w:szCs w:val="22"/>
        </w:rPr>
      </w:pPr>
      <w:r w:rsidRPr="00C5365D">
        <w:rPr>
          <w:rFonts w:ascii="Arial" w:hAnsi="Arial" w:cs="Arial"/>
          <w:b/>
          <w:bCs/>
          <w:color w:val="000000"/>
          <w:sz w:val="22"/>
          <w:szCs w:val="22"/>
        </w:rPr>
        <w:t xml:space="preserve">Chairpersons of I-GOOS, </w:t>
      </w:r>
      <w:r w:rsidR="00717A7A">
        <w:rPr>
          <w:rFonts w:ascii="Arial" w:hAnsi="Arial" w:cs="Arial"/>
          <w:b/>
          <w:bCs/>
          <w:color w:val="000000"/>
          <w:sz w:val="22"/>
          <w:szCs w:val="22"/>
        </w:rPr>
        <w:br/>
      </w:r>
      <w:r w:rsidRPr="00C5365D">
        <w:rPr>
          <w:rFonts w:ascii="Arial" w:hAnsi="Arial" w:cs="Arial"/>
          <w:b/>
          <w:bCs/>
          <w:color w:val="000000"/>
          <w:sz w:val="22"/>
          <w:szCs w:val="22"/>
        </w:rPr>
        <w:t>JCB (former JCOMM), IODE</w:t>
      </w:r>
    </w:p>
    <w:p w14:paraId="61F0F5FF" w14:textId="548389A4" w:rsidR="002B3B02" w:rsidRDefault="00C5365D" w:rsidP="00C5365D">
      <w:pPr>
        <w:spacing w:after="240"/>
        <w:rPr>
          <w:rFonts w:ascii="Arial" w:hAnsi="Arial" w:cs="Arial"/>
          <w:b/>
          <w:bCs/>
          <w:color w:val="000000"/>
          <w:sz w:val="22"/>
          <w:szCs w:val="22"/>
        </w:rPr>
      </w:pPr>
      <w:r w:rsidRPr="00C5365D">
        <w:rPr>
          <w:rFonts w:ascii="Arial" w:hAnsi="Arial" w:cs="Arial"/>
          <w:color w:val="000000"/>
          <w:sz w:val="22"/>
          <w:szCs w:val="22"/>
        </w:rPr>
        <w:t xml:space="preserve">Toste TANHUA </w:t>
      </w:r>
      <w:r w:rsidRPr="00C5365D">
        <w:rPr>
          <w:rFonts w:ascii="Arial" w:hAnsi="Arial" w:cs="Arial"/>
          <w:color w:val="000000"/>
          <w:sz w:val="22"/>
          <w:szCs w:val="22"/>
        </w:rPr>
        <w:br/>
        <w:t>Senior scientist</w:t>
      </w:r>
      <w:r w:rsidRPr="00C5365D">
        <w:rPr>
          <w:rFonts w:ascii="Arial" w:hAnsi="Arial" w:cs="Arial"/>
          <w:color w:val="000000"/>
          <w:sz w:val="22"/>
          <w:szCs w:val="22"/>
        </w:rPr>
        <w:br/>
        <w:t>Chemical oceanography</w:t>
      </w:r>
      <w:r w:rsidRPr="00C5365D">
        <w:rPr>
          <w:rFonts w:ascii="Arial" w:hAnsi="Arial" w:cs="Arial"/>
          <w:color w:val="000000"/>
          <w:sz w:val="22"/>
          <w:szCs w:val="22"/>
        </w:rPr>
        <w:br/>
        <w:t>GEOMAR | Helmholtz Centre for Ocean Research Kiel</w:t>
      </w:r>
      <w:r w:rsidRPr="00C5365D">
        <w:rPr>
          <w:rFonts w:ascii="Arial" w:hAnsi="Arial" w:cs="Arial"/>
          <w:color w:val="000000"/>
          <w:sz w:val="22"/>
          <w:szCs w:val="22"/>
        </w:rPr>
        <w:br/>
        <w:t>Duesternbrooker Weg 20</w:t>
      </w:r>
      <w:r w:rsidRPr="00C5365D">
        <w:rPr>
          <w:rFonts w:ascii="Arial" w:hAnsi="Arial" w:cs="Arial"/>
          <w:color w:val="000000"/>
          <w:sz w:val="22"/>
          <w:szCs w:val="22"/>
        </w:rPr>
        <w:br/>
        <w:t>Kiel 24105</w:t>
      </w:r>
      <w:r w:rsidRPr="00C5365D">
        <w:rPr>
          <w:rFonts w:ascii="Arial" w:hAnsi="Arial" w:cs="Arial"/>
          <w:color w:val="000000"/>
          <w:sz w:val="22"/>
          <w:szCs w:val="22"/>
        </w:rPr>
        <w:br/>
        <w:t>Germany</w:t>
      </w:r>
      <w:r w:rsidRPr="00C5365D">
        <w:rPr>
          <w:rFonts w:ascii="Arial" w:hAnsi="Arial" w:cs="Arial"/>
          <w:color w:val="000000"/>
          <w:sz w:val="22"/>
          <w:szCs w:val="22"/>
        </w:rPr>
        <w:br/>
        <w:t>Tel: +49 431 600 4219</w:t>
      </w:r>
      <w:r w:rsidRPr="00C5365D">
        <w:rPr>
          <w:rFonts w:ascii="Arial" w:hAnsi="Arial" w:cs="Arial"/>
          <w:color w:val="000000"/>
          <w:sz w:val="22"/>
          <w:szCs w:val="22"/>
        </w:rPr>
        <w:br/>
        <w:t xml:space="preserve">Email: </w:t>
      </w:r>
      <w:hyperlink r:id="rId111" w:history="1">
        <w:r w:rsidRPr="00C5365D">
          <w:rPr>
            <w:rStyle w:val="Hyperlink"/>
            <w:rFonts w:cs="Arial"/>
            <w:szCs w:val="22"/>
          </w:rPr>
          <w:t>ttanhua@geomar.de</w:t>
        </w:r>
      </w:hyperlink>
      <w:r w:rsidRPr="00C5365D">
        <w:rPr>
          <w:rFonts w:ascii="Arial" w:hAnsi="Arial" w:cs="Arial"/>
          <w:color w:val="000000"/>
          <w:sz w:val="22"/>
          <w:szCs w:val="22"/>
        </w:rPr>
        <w:t xml:space="preserve"> </w:t>
      </w:r>
    </w:p>
    <w:p w14:paraId="3EEAF1A6" w14:textId="55443783" w:rsidR="002B3B02" w:rsidRDefault="00C5365D" w:rsidP="00C5365D">
      <w:pPr>
        <w:spacing w:after="240"/>
        <w:rPr>
          <w:rFonts w:ascii="Arial" w:hAnsi="Arial" w:cs="Arial"/>
          <w:color w:val="000000"/>
          <w:sz w:val="22"/>
          <w:szCs w:val="22"/>
        </w:rPr>
      </w:pPr>
      <w:r w:rsidRPr="00E90C11">
        <w:rPr>
          <w:rFonts w:ascii="Arial" w:hAnsi="Arial" w:cs="Arial"/>
          <w:b/>
          <w:bCs/>
          <w:color w:val="000000"/>
          <w:sz w:val="22"/>
          <w:szCs w:val="22"/>
          <w:highlight w:val="lightGray"/>
        </w:rPr>
        <w:t>Chairpersons of Inter-ICG Task Teams</w:t>
      </w:r>
    </w:p>
    <w:p w14:paraId="7053DEC4" w14:textId="21224274" w:rsidR="002B3B02" w:rsidRDefault="00C5365D" w:rsidP="00C5365D">
      <w:pPr>
        <w:spacing w:after="240"/>
        <w:rPr>
          <w:rFonts w:ascii="Arial" w:hAnsi="Arial" w:cs="Arial"/>
          <w:color w:val="000000"/>
          <w:sz w:val="22"/>
          <w:szCs w:val="22"/>
        </w:rPr>
      </w:pPr>
      <w:r w:rsidRPr="00C5365D">
        <w:rPr>
          <w:rFonts w:ascii="Arial" w:hAnsi="Arial" w:cs="Arial"/>
          <w:color w:val="000000"/>
          <w:sz w:val="22"/>
          <w:szCs w:val="22"/>
        </w:rPr>
        <w:t xml:space="preserve">Mr David COETZEE </w:t>
      </w:r>
      <w:r w:rsidRPr="00C5365D">
        <w:rPr>
          <w:rFonts w:ascii="Arial" w:hAnsi="Arial" w:cs="Arial"/>
          <w:color w:val="000000"/>
          <w:sz w:val="22"/>
          <w:szCs w:val="22"/>
        </w:rPr>
        <w:br/>
        <w:t>Manager, Capability &amp; Operations / National Controller</w:t>
      </w:r>
      <w:r w:rsidRPr="00C5365D">
        <w:rPr>
          <w:rFonts w:ascii="Arial" w:hAnsi="Arial" w:cs="Arial"/>
          <w:color w:val="000000"/>
          <w:sz w:val="22"/>
          <w:szCs w:val="22"/>
        </w:rPr>
        <w:br/>
        <w:t>Ministry of Civil Defence &amp; Emergency Management</w:t>
      </w:r>
      <w:r w:rsidRPr="00C5365D">
        <w:rPr>
          <w:rFonts w:ascii="Arial" w:hAnsi="Arial" w:cs="Arial"/>
          <w:color w:val="000000"/>
          <w:sz w:val="22"/>
          <w:szCs w:val="22"/>
        </w:rPr>
        <w:br/>
        <w:t>PO Box 5010</w:t>
      </w:r>
      <w:r w:rsidRPr="00C5365D">
        <w:rPr>
          <w:rFonts w:ascii="Arial" w:hAnsi="Arial" w:cs="Arial"/>
          <w:color w:val="000000"/>
          <w:sz w:val="22"/>
          <w:szCs w:val="22"/>
        </w:rPr>
        <w:br/>
        <w:t>Wellington 6145</w:t>
      </w:r>
      <w:r w:rsidRPr="00C5365D">
        <w:rPr>
          <w:rFonts w:ascii="Arial" w:hAnsi="Arial" w:cs="Arial"/>
          <w:color w:val="000000"/>
          <w:sz w:val="22"/>
          <w:szCs w:val="22"/>
        </w:rPr>
        <w:br/>
        <w:t>New Zealand</w:t>
      </w:r>
      <w:r w:rsidRPr="00C5365D">
        <w:rPr>
          <w:rFonts w:ascii="Arial" w:hAnsi="Arial" w:cs="Arial"/>
          <w:color w:val="000000"/>
          <w:sz w:val="22"/>
          <w:szCs w:val="22"/>
        </w:rPr>
        <w:br/>
        <w:t>Tel: +64 4817 8580</w:t>
      </w:r>
      <w:r w:rsidRPr="00C5365D">
        <w:rPr>
          <w:rFonts w:ascii="Arial" w:hAnsi="Arial" w:cs="Arial"/>
          <w:color w:val="000000"/>
          <w:sz w:val="22"/>
          <w:szCs w:val="22"/>
        </w:rPr>
        <w:br/>
        <w:t xml:space="preserve">Email: </w:t>
      </w:r>
      <w:hyperlink r:id="rId112" w:history="1">
        <w:r w:rsidRPr="00C5365D">
          <w:rPr>
            <w:rStyle w:val="Hyperlink"/>
            <w:rFonts w:cs="Arial"/>
            <w:szCs w:val="22"/>
          </w:rPr>
          <w:t>david.coetzee@dpmc.govt.nz</w:t>
        </w:r>
      </w:hyperlink>
      <w:r w:rsidRPr="00C5365D">
        <w:rPr>
          <w:rFonts w:ascii="Arial" w:hAnsi="Arial" w:cs="Arial"/>
          <w:color w:val="000000"/>
          <w:sz w:val="22"/>
          <w:szCs w:val="22"/>
        </w:rPr>
        <w:t xml:space="preserve"> </w:t>
      </w:r>
    </w:p>
    <w:p w14:paraId="28DCE0E5" w14:textId="7AE3BA24" w:rsidR="002B3B02" w:rsidRDefault="00C5365D" w:rsidP="00C5365D">
      <w:pPr>
        <w:spacing w:after="240"/>
        <w:rPr>
          <w:rFonts w:ascii="Arial" w:hAnsi="Arial" w:cs="Arial"/>
          <w:b/>
          <w:bCs/>
          <w:color w:val="000000"/>
          <w:sz w:val="22"/>
          <w:szCs w:val="22"/>
        </w:rPr>
      </w:pPr>
      <w:r w:rsidRPr="00C5365D">
        <w:rPr>
          <w:rFonts w:ascii="Arial" w:hAnsi="Arial" w:cs="Arial"/>
          <w:color w:val="000000"/>
          <w:sz w:val="22"/>
          <w:szCs w:val="22"/>
        </w:rPr>
        <w:t>Dr</w:t>
      </w:r>
      <w:r w:rsidR="003F78ED">
        <w:rPr>
          <w:rFonts w:ascii="Arial" w:hAnsi="Arial" w:cs="Arial"/>
          <w:color w:val="000000"/>
          <w:sz w:val="22"/>
          <w:szCs w:val="22"/>
        </w:rPr>
        <w:t> </w:t>
      </w:r>
      <w:r w:rsidRPr="00C5365D">
        <w:rPr>
          <w:rFonts w:ascii="Arial" w:hAnsi="Arial" w:cs="Arial"/>
          <w:color w:val="000000"/>
          <w:sz w:val="22"/>
          <w:szCs w:val="22"/>
        </w:rPr>
        <w:t xml:space="preserve">Charles (Chip) MCCREERY </w:t>
      </w:r>
      <w:r w:rsidRPr="00C5365D">
        <w:rPr>
          <w:rFonts w:ascii="Arial" w:hAnsi="Arial" w:cs="Arial"/>
          <w:color w:val="000000"/>
          <w:sz w:val="22"/>
          <w:szCs w:val="22"/>
        </w:rPr>
        <w:br/>
        <w:t>Director PTWC</w:t>
      </w:r>
      <w:r w:rsidRPr="00C5365D">
        <w:rPr>
          <w:rFonts w:ascii="Arial" w:hAnsi="Arial" w:cs="Arial"/>
          <w:color w:val="000000"/>
          <w:sz w:val="22"/>
          <w:szCs w:val="22"/>
        </w:rPr>
        <w:br/>
        <w:t>Pacific Tsunami Warning Center</w:t>
      </w:r>
      <w:r w:rsidRPr="00C5365D">
        <w:rPr>
          <w:rFonts w:ascii="Arial" w:hAnsi="Arial" w:cs="Arial"/>
          <w:color w:val="000000"/>
          <w:sz w:val="22"/>
          <w:szCs w:val="22"/>
        </w:rPr>
        <w:br/>
        <w:t>1845 Wasp Boulevard, Building 176</w:t>
      </w:r>
      <w:r w:rsidRPr="00C5365D">
        <w:rPr>
          <w:rFonts w:ascii="Arial" w:hAnsi="Arial" w:cs="Arial"/>
          <w:color w:val="000000"/>
          <w:sz w:val="22"/>
          <w:szCs w:val="22"/>
        </w:rPr>
        <w:br/>
        <w:t>Honolulu HI 96818</w:t>
      </w:r>
      <w:r w:rsidRPr="00C5365D">
        <w:rPr>
          <w:rFonts w:ascii="Arial" w:hAnsi="Arial" w:cs="Arial"/>
          <w:color w:val="000000"/>
          <w:sz w:val="22"/>
          <w:szCs w:val="22"/>
        </w:rPr>
        <w:br/>
        <w:t>United States of America</w:t>
      </w:r>
      <w:r w:rsidRPr="00C5365D">
        <w:rPr>
          <w:rFonts w:ascii="Arial" w:hAnsi="Arial" w:cs="Arial"/>
          <w:color w:val="000000"/>
          <w:sz w:val="22"/>
          <w:szCs w:val="22"/>
        </w:rPr>
        <w:br/>
        <w:t>Tel: +1 808 725 6300</w:t>
      </w:r>
      <w:r w:rsidRPr="00C5365D">
        <w:rPr>
          <w:rFonts w:ascii="Arial" w:hAnsi="Arial" w:cs="Arial"/>
          <w:color w:val="000000"/>
          <w:sz w:val="22"/>
          <w:szCs w:val="22"/>
        </w:rPr>
        <w:br/>
        <w:t xml:space="preserve">Email: </w:t>
      </w:r>
      <w:hyperlink r:id="rId113" w:history="1">
        <w:r w:rsidRPr="00C5365D">
          <w:rPr>
            <w:rStyle w:val="Hyperlink"/>
            <w:rFonts w:cs="Arial"/>
            <w:szCs w:val="22"/>
          </w:rPr>
          <w:t>charles.mccreery@noaa.gov</w:t>
        </w:r>
      </w:hyperlink>
      <w:r w:rsidRPr="00C5365D">
        <w:rPr>
          <w:rFonts w:ascii="Arial" w:hAnsi="Arial" w:cs="Arial"/>
          <w:color w:val="000000"/>
          <w:sz w:val="22"/>
          <w:szCs w:val="22"/>
        </w:rPr>
        <w:t xml:space="preserve"> </w:t>
      </w:r>
    </w:p>
    <w:p w14:paraId="5EA46669" w14:textId="0D68FBB4" w:rsidR="002B3B02" w:rsidRDefault="00C5365D" w:rsidP="00C5365D">
      <w:pPr>
        <w:spacing w:after="240"/>
        <w:rPr>
          <w:rFonts w:ascii="Arial" w:hAnsi="Arial" w:cs="Arial"/>
          <w:color w:val="000000"/>
          <w:sz w:val="22"/>
          <w:szCs w:val="22"/>
        </w:rPr>
      </w:pPr>
      <w:r w:rsidRPr="00E90C11">
        <w:rPr>
          <w:rFonts w:ascii="Arial" w:hAnsi="Arial" w:cs="Arial"/>
          <w:b/>
          <w:bCs/>
          <w:color w:val="000000"/>
          <w:sz w:val="22"/>
          <w:szCs w:val="22"/>
          <w:highlight w:val="lightGray"/>
        </w:rPr>
        <w:t xml:space="preserve">High-level representatives invited </w:t>
      </w:r>
      <w:r w:rsidR="003F78ED">
        <w:rPr>
          <w:rFonts w:ascii="Arial" w:hAnsi="Arial" w:cs="Arial"/>
          <w:b/>
          <w:bCs/>
          <w:color w:val="000000"/>
          <w:sz w:val="22"/>
          <w:szCs w:val="22"/>
          <w:highlight w:val="lightGray"/>
        </w:rPr>
        <w:br/>
      </w:r>
      <w:r w:rsidRPr="00E90C11">
        <w:rPr>
          <w:rFonts w:ascii="Arial" w:hAnsi="Arial" w:cs="Arial"/>
          <w:b/>
          <w:bCs/>
          <w:color w:val="000000"/>
          <w:sz w:val="22"/>
          <w:szCs w:val="22"/>
          <w:highlight w:val="lightGray"/>
        </w:rPr>
        <w:t>from the key TOWS-WG stakeholders</w:t>
      </w:r>
    </w:p>
    <w:p w14:paraId="24A51DC7" w14:textId="2CC703B2" w:rsidR="002B3B02" w:rsidRDefault="00C5365D" w:rsidP="00C5365D">
      <w:pPr>
        <w:spacing w:after="240"/>
        <w:rPr>
          <w:rFonts w:ascii="Arial" w:hAnsi="Arial" w:cs="Arial"/>
          <w:color w:val="000000"/>
          <w:sz w:val="22"/>
          <w:szCs w:val="22"/>
        </w:rPr>
      </w:pPr>
      <w:r w:rsidRPr="00C5365D">
        <w:rPr>
          <w:rFonts w:ascii="Arial" w:hAnsi="Arial" w:cs="Arial"/>
          <w:color w:val="000000"/>
          <w:sz w:val="22"/>
          <w:szCs w:val="22"/>
        </w:rPr>
        <w:t>Dr</w:t>
      </w:r>
      <w:r w:rsidR="003F78ED">
        <w:rPr>
          <w:rFonts w:ascii="Arial" w:hAnsi="Arial" w:cs="Arial"/>
          <w:color w:val="000000"/>
          <w:sz w:val="22"/>
          <w:szCs w:val="22"/>
        </w:rPr>
        <w:t> </w:t>
      </w:r>
      <w:r w:rsidRPr="00C5365D">
        <w:rPr>
          <w:rFonts w:ascii="Arial" w:hAnsi="Arial" w:cs="Arial"/>
          <w:color w:val="000000"/>
          <w:sz w:val="22"/>
          <w:szCs w:val="22"/>
        </w:rPr>
        <w:t xml:space="preserve">Sergio BARRIENTOS </w:t>
      </w:r>
      <w:r w:rsidRPr="00C5365D">
        <w:rPr>
          <w:rFonts w:ascii="Arial" w:hAnsi="Arial" w:cs="Arial"/>
          <w:color w:val="000000"/>
          <w:sz w:val="22"/>
          <w:szCs w:val="22"/>
        </w:rPr>
        <w:br/>
        <w:t>Director</w:t>
      </w:r>
      <w:r w:rsidRPr="00C5365D">
        <w:rPr>
          <w:rFonts w:ascii="Arial" w:hAnsi="Arial" w:cs="Arial"/>
          <w:color w:val="000000"/>
          <w:sz w:val="22"/>
          <w:szCs w:val="22"/>
        </w:rPr>
        <w:br/>
        <w:t>National Seismological Center</w:t>
      </w:r>
      <w:r w:rsidRPr="00C5365D">
        <w:rPr>
          <w:rFonts w:ascii="Arial" w:hAnsi="Arial" w:cs="Arial"/>
          <w:color w:val="000000"/>
          <w:sz w:val="22"/>
          <w:szCs w:val="22"/>
        </w:rPr>
        <w:br/>
        <w:t>Universidad de Chile</w:t>
      </w:r>
      <w:r w:rsidRPr="00C5365D">
        <w:rPr>
          <w:rFonts w:ascii="Arial" w:hAnsi="Arial" w:cs="Arial"/>
          <w:color w:val="000000"/>
          <w:sz w:val="22"/>
          <w:szCs w:val="22"/>
        </w:rPr>
        <w:br/>
        <w:t>Blanco Encalada 2002</w:t>
      </w:r>
      <w:r w:rsidRPr="00C5365D">
        <w:rPr>
          <w:rFonts w:ascii="Arial" w:hAnsi="Arial" w:cs="Arial"/>
          <w:color w:val="000000"/>
          <w:sz w:val="22"/>
          <w:szCs w:val="22"/>
        </w:rPr>
        <w:br/>
        <w:t>Santiago Chile</w:t>
      </w:r>
      <w:r w:rsidRPr="00C5365D">
        <w:rPr>
          <w:rFonts w:ascii="Arial" w:hAnsi="Arial" w:cs="Arial"/>
          <w:color w:val="000000"/>
          <w:sz w:val="22"/>
          <w:szCs w:val="22"/>
        </w:rPr>
        <w:br/>
      </w:r>
      <w:r w:rsidRPr="00C5365D">
        <w:rPr>
          <w:rFonts w:ascii="Arial" w:hAnsi="Arial" w:cs="Arial"/>
          <w:color w:val="000000"/>
          <w:sz w:val="22"/>
          <w:szCs w:val="22"/>
        </w:rPr>
        <w:lastRenderedPageBreak/>
        <w:t>Tel: 56-2-29784309</w:t>
      </w:r>
      <w:r w:rsidRPr="00C5365D">
        <w:rPr>
          <w:rFonts w:ascii="Arial" w:hAnsi="Arial" w:cs="Arial"/>
          <w:color w:val="000000"/>
          <w:sz w:val="22"/>
          <w:szCs w:val="22"/>
        </w:rPr>
        <w:br/>
        <w:t xml:space="preserve">Email: </w:t>
      </w:r>
      <w:hyperlink r:id="rId114" w:history="1">
        <w:r w:rsidRPr="00C5365D">
          <w:rPr>
            <w:rStyle w:val="Hyperlink"/>
            <w:rFonts w:cs="Arial"/>
            <w:szCs w:val="22"/>
          </w:rPr>
          <w:t>sbarrien@dgf.uchile.cl</w:t>
        </w:r>
      </w:hyperlink>
      <w:r w:rsidRPr="00C5365D">
        <w:rPr>
          <w:rFonts w:ascii="Arial" w:hAnsi="Arial" w:cs="Arial"/>
          <w:color w:val="000000"/>
          <w:sz w:val="22"/>
          <w:szCs w:val="22"/>
        </w:rPr>
        <w:t xml:space="preserve"> </w:t>
      </w:r>
    </w:p>
    <w:p w14:paraId="5DBE7D08" w14:textId="69E59FC0" w:rsidR="002B3B02" w:rsidRDefault="00C5365D" w:rsidP="00C5365D">
      <w:pPr>
        <w:spacing w:after="240"/>
        <w:rPr>
          <w:rFonts w:ascii="Arial" w:hAnsi="Arial" w:cs="Arial"/>
          <w:color w:val="000000"/>
          <w:sz w:val="22"/>
          <w:szCs w:val="22"/>
        </w:rPr>
      </w:pPr>
      <w:r w:rsidRPr="00C5365D">
        <w:rPr>
          <w:rFonts w:ascii="Arial" w:hAnsi="Arial" w:cs="Arial"/>
          <w:color w:val="000000"/>
          <w:sz w:val="22"/>
          <w:szCs w:val="22"/>
        </w:rPr>
        <w:t xml:space="preserve">Enrico FUCILE </w:t>
      </w:r>
      <w:r w:rsidRPr="00C5365D">
        <w:rPr>
          <w:rFonts w:ascii="Arial" w:hAnsi="Arial" w:cs="Arial"/>
          <w:color w:val="000000"/>
          <w:sz w:val="22"/>
          <w:szCs w:val="22"/>
        </w:rPr>
        <w:br/>
        <w:t>World Meteorological Organization</w:t>
      </w:r>
      <w:r w:rsidRPr="00C5365D">
        <w:rPr>
          <w:rFonts w:ascii="Arial" w:hAnsi="Arial" w:cs="Arial"/>
          <w:color w:val="000000"/>
          <w:sz w:val="22"/>
          <w:szCs w:val="22"/>
        </w:rPr>
        <w:br/>
        <w:t>Case Postale 2300</w:t>
      </w:r>
      <w:r w:rsidRPr="00C5365D">
        <w:rPr>
          <w:rFonts w:ascii="Arial" w:hAnsi="Arial" w:cs="Arial"/>
          <w:color w:val="000000"/>
          <w:sz w:val="22"/>
          <w:szCs w:val="22"/>
        </w:rPr>
        <w:br/>
        <w:t>7bis, avenue de la Paix</w:t>
      </w:r>
      <w:r w:rsidRPr="00C5365D">
        <w:rPr>
          <w:rFonts w:ascii="Arial" w:hAnsi="Arial" w:cs="Arial"/>
          <w:color w:val="000000"/>
          <w:sz w:val="22"/>
          <w:szCs w:val="22"/>
        </w:rPr>
        <w:br/>
        <w:t>Geneva CH-1211</w:t>
      </w:r>
      <w:r w:rsidRPr="00C5365D">
        <w:rPr>
          <w:rFonts w:ascii="Arial" w:hAnsi="Arial" w:cs="Arial"/>
          <w:color w:val="000000"/>
          <w:sz w:val="22"/>
          <w:szCs w:val="22"/>
        </w:rPr>
        <w:br/>
        <w:t>Switzerland</w:t>
      </w:r>
      <w:r w:rsidRPr="00C5365D">
        <w:rPr>
          <w:rFonts w:ascii="Arial" w:hAnsi="Arial" w:cs="Arial"/>
          <w:color w:val="000000"/>
          <w:sz w:val="22"/>
          <w:szCs w:val="22"/>
        </w:rPr>
        <w:br/>
        <w:t xml:space="preserve">Email: </w:t>
      </w:r>
      <w:hyperlink r:id="rId115" w:history="1">
        <w:r w:rsidRPr="00C5365D">
          <w:rPr>
            <w:rStyle w:val="Hyperlink"/>
            <w:rFonts w:cs="Arial"/>
            <w:szCs w:val="22"/>
          </w:rPr>
          <w:t>efucile@wmo.int</w:t>
        </w:r>
      </w:hyperlink>
      <w:r w:rsidRPr="00C5365D">
        <w:rPr>
          <w:rFonts w:ascii="Arial" w:hAnsi="Arial" w:cs="Arial"/>
          <w:color w:val="000000"/>
          <w:sz w:val="22"/>
          <w:szCs w:val="22"/>
        </w:rPr>
        <w:t xml:space="preserve"> </w:t>
      </w:r>
    </w:p>
    <w:p w14:paraId="33DDB712" w14:textId="74E4DCE0" w:rsidR="002B3B02" w:rsidRDefault="00C5365D" w:rsidP="00C5365D">
      <w:pPr>
        <w:spacing w:after="240"/>
        <w:rPr>
          <w:rFonts w:ascii="Arial" w:hAnsi="Arial" w:cs="Arial"/>
          <w:color w:val="000000"/>
          <w:sz w:val="22"/>
          <w:szCs w:val="22"/>
        </w:rPr>
      </w:pPr>
      <w:r w:rsidRPr="00C5365D">
        <w:rPr>
          <w:rFonts w:ascii="Arial" w:hAnsi="Arial" w:cs="Arial"/>
          <w:color w:val="000000"/>
          <w:sz w:val="22"/>
          <w:szCs w:val="22"/>
        </w:rPr>
        <w:t>Dr</w:t>
      </w:r>
      <w:r w:rsidR="003F78ED">
        <w:rPr>
          <w:rFonts w:ascii="Arial" w:hAnsi="Arial" w:cs="Arial"/>
          <w:color w:val="000000"/>
          <w:sz w:val="22"/>
          <w:szCs w:val="22"/>
        </w:rPr>
        <w:t> </w:t>
      </w:r>
      <w:r w:rsidRPr="00C5365D">
        <w:rPr>
          <w:rFonts w:ascii="Arial" w:hAnsi="Arial" w:cs="Arial"/>
          <w:color w:val="000000"/>
          <w:sz w:val="22"/>
          <w:szCs w:val="22"/>
        </w:rPr>
        <w:t xml:space="preserve">Sarah GRIMES </w:t>
      </w:r>
      <w:r w:rsidRPr="00C5365D">
        <w:rPr>
          <w:rFonts w:ascii="Arial" w:hAnsi="Arial" w:cs="Arial"/>
          <w:color w:val="000000"/>
          <w:sz w:val="22"/>
          <w:szCs w:val="22"/>
        </w:rPr>
        <w:br/>
        <w:t>Head, Marine Services Division; Coordinator, WMO Ocean Activities</w:t>
      </w:r>
      <w:r w:rsidRPr="00C5365D">
        <w:rPr>
          <w:rFonts w:ascii="Arial" w:hAnsi="Arial" w:cs="Arial"/>
          <w:color w:val="000000"/>
          <w:sz w:val="22"/>
          <w:szCs w:val="22"/>
        </w:rPr>
        <w:br/>
        <w:t>Marine Services</w:t>
      </w:r>
      <w:r w:rsidRPr="00C5365D">
        <w:rPr>
          <w:rFonts w:ascii="Arial" w:hAnsi="Arial" w:cs="Arial"/>
          <w:color w:val="000000"/>
          <w:sz w:val="22"/>
          <w:szCs w:val="22"/>
        </w:rPr>
        <w:br/>
        <w:t>World Meteorological Organization</w:t>
      </w:r>
      <w:r w:rsidRPr="00C5365D">
        <w:rPr>
          <w:rFonts w:ascii="Arial" w:hAnsi="Arial" w:cs="Arial"/>
          <w:color w:val="000000"/>
          <w:sz w:val="22"/>
          <w:szCs w:val="22"/>
        </w:rPr>
        <w:br/>
        <w:t>Case Postale 2300</w:t>
      </w:r>
      <w:r w:rsidRPr="00C5365D">
        <w:rPr>
          <w:rFonts w:ascii="Arial" w:hAnsi="Arial" w:cs="Arial"/>
          <w:color w:val="000000"/>
          <w:sz w:val="22"/>
          <w:szCs w:val="22"/>
        </w:rPr>
        <w:br/>
        <w:t>Geneva CH-1211</w:t>
      </w:r>
      <w:r w:rsidRPr="00C5365D">
        <w:rPr>
          <w:rFonts w:ascii="Arial" w:hAnsi="Arial" w:cs="Arial"/>
          <w:color w:val="000000"/>
          <w:sz w:val="22"/>
          <w:szCs w:val="22"/>
        </w:rPr>
        <w:br/>
        <w:t>Switzerland</w:t>
      </w:r>
      <w:r w:rsidRPr="00C5365D">
        <w:rPr>
          <w:rFonts w:ascii="Arial" w:hAnsi="Arial" w:cs="Arial"/>
          <w:color w:val="000000"/>
          <w:sz w:val="22"/>
          <w:szCs w:val="22"/>
        </w:rPr>
        <w:br/>
        <w:t>Tel: +41 22 730 81 11</w:t>
      </w:r>
      <w:r w:rsidRPr="00C5365D">
        <w:rPr>
          <w:rFonts w:ascii="Arial" w:hAnsi="Arial" w:cs="Arial"/>
          <w:color w:val="000000"/>
          <w:sz w:val="22"/>
          <w:szCs w:val="22"/>
        </w:rPr>
        <w:br/>
        <w:t xml:space="preserve">Email: </w:t>
      </w:r>
      <w:hyperlink r:id="rId116" w:history="1">
        <w:r w:rsidRPr="00C5365D">
          <w:rPr>
            <w:rStyle w:val="Hyperlink"/>
            <w:rFonts w:cs="Arial"/>
            <w:szCs w:val="22"/>
          </w:rPr>
          <w:t>sgrimes@wmo.int</w:t>
        </w:r>
      </w:hyperlink>
      <w:r w:rsidRPr="00C5365D">
        <w:rPr>
          <w:rFonts w:ascii="Arial" w:hAnsi="Arial" w:cs="Arial"/>
          <w:color w:val="000000"/>
          <w:sz w:val="22"/>
          <w:szCs w:val="22"/>
        </w:rPr>
        <w:t xml:space="preserve"> </w:t>
      </w:r>
    </w:p>
    <w:p w14:paraId="66E60920" w14:textId="0AFA7D35" w:rsidR="002B3B02" w:rsidRDefault="00C5365D" w:rsidP="00C5365D">
      <w:pPr>
        <w:spacing w:after="240"/>
        <w:rPr>
          <w:rFonts w:ascii="Arial" w:hAnsi="Arial" w:cs="Arial"/>
          <w:color w:val="000000"/>
          <w:sz w:val="22"/>
          <w:szCs w:val="22"/>
        </w:rPr>
      </w:pPr>
      <w:r w:rsidRPr="00C5365D">
        <w:rPr>
          <w:rFonts w:ascii="Arial" w:hAnsi="Arial" w:cs="Arial"/>
          <w:color w:val="000000"/>
          <w:sz w:val="22"/>
          <w:szCs w:val="22"/>
        </w:rPr>
        <w:t xml:space="preserve">Mr Cyrille HONORÉ </w:t>
      </w:r>
      <w:r w:rsidRPr="00C5365D">
        <w:rPr>
          <w:rFonts w:ascii="Arial" w:hAnsi="Arial" w:cs="Arial"/>
          <w:color w:val="000000"/>
          <w:sz w:val="22"/>
          <w:szCs w:val="22"/>
        </w:rPr>
        <w:br/>
        <w:t>World Meteorological Organization, Weather and Disaster Risk Reduction Services Department</w:t>
      </w:r>
      <w:r w:rsidRPr="00C5365D">
        <w:rPr>
          <w:rFonts w:ascii="Arial" w:hAnsi="Arial" w:cs="Arial"/>
          <w:color w:val="000000"/>
          <w:sz w:val="22"/>
          <w:szCs w:val="22"/>
        </w:rPr>
        <w:br/>
        <w:t>7bis, avenue de la Paix</w:t>
      </w:r>
      <w:r w:rsidRPr="00C5365D">
        <w:rPr>
          <w:rFonts w:ascii="Arial" w:hAnsi="Arial" w:cs="Arial"/>
          <w:color w:val="000000"/>
          <w:sz w:val="22"/>
          <w:szCs w:val="22"/>
        </w:rPr>
        <w:br/>
        <w:t>Case postale 2300</w:t>
      </w:r>
      <w:r w:rsidRPr="00C5365D">
        <w:rPr>
          <w:rFonts w:ascii="Arial" w:hAnsi="Arial" w:cs="Arial"/>
          <w:color w:val="000000"/>
          <w:sz w:val="22"/>
          <w:szCs w:val="22"/>
        </w:rPr>
        <w:br/>
        <w:t>Geneva 1211</w:t>
      </w:r>
      <w:r w:rsidRPr="00C5365D">
        <w:rPr>
          <w:rFonts w:ascii="Arial" w:hAnsi="Arial" w:cs="Arial"/>
          <w:color w:val="000000"/>
          <w:sz w:val="22"/>
          <w:szCs w:val="22"/>
        </w:rPr>
        <w:br/>
        <w:t>Switzerland</w:t>
      </w:r>
      <w:r w:rsidRPr="00C5365D">
        <w:rPr>
          <w:rFonts w:ascii="Arial" w:hAnsi="Arial" w:cs="Arial"/>
          <w:color w:val="000000"/>
          <w:sz w:val="22"/>
          <w:szCs w:val="22"/>
        </w:rPr>
        <w:br/>
        <w:t xml:space="preserve">Email: </w:t>
      </w:r>
      <w:hyperlink r:id="rId117" w:history="1">
        <w:r w:rsidRPr="00C5365D">
          <w:rPr>
            <w:rStyle w:val="Hyperlink"/>
            <w:rFonts w:cs="Arial"/>
            <w:szCs w:val="22"/>
          </w:rPr>
          <w:t>chonore@wmo.int</w:t>
        </w:r>
      </w:hyperlink>
      <w:r w:rsidRPr="00C5365D">
        <w:rPr>
          <w:rFonts w:ascii="Arial" w:hAnsi="Arial" w:cs="Arial"/>
          <w:color w:val="000000"/>
          <w:sz w:val="22"/>
          <w:szCs w:val="22"/>
        </w:rPr>
        <w:t xml:space="preserve"> </w:t>
      </w:r>
    </w:p>
    <w:p w14:paraId="257ED0EB" w14:textId="46A2093C" w:rsidR="002B3B02" w:rsidRDefault="00C5365D" w:rsidP="00C5365D">
      <w:pPr>
        <w:spacing w:after="240"/>
        <w:rPr>
          <w:rFonts w:ascii="Arial" w:hAnsi="Arial" w:cs="Arial"/>
          <w:color w:val="000000"/>
          <w:sz w:val="22"/>
          <w:szCs w:val="22"/>
        </w:rPr>
      </w:pPr>
      <w:r w:rsidRPr="00C5365D">
        <w:rPr>
          <w:rFonts w:ascii="Arial" w:hAnsi="Arial" w:cs="Arial"/>
          <w:color w:val="000000"/>
          <w:sz w:val="22"/>
          <w:szCs w:val="22"/>
        </w:rPr>
        <w:t xml:space="preserve">Mr Christopher JANUS </w:t>
      </w:r>
      <w:r w:rsidRPr="00C5365D">
        <w:rPr>
          <w:rFonts w:ascii="Arial" w:hAnsi="Arial" w:cs="Arial"/>
          <w:color w:val="000000"/>
          <w:sz w:val="22"/>
          <w:szCs w:val="22"/>
        </w:rPr>
        <w:br/>
        <w:t>National Geospatial-Intelligence Agency</w:t>
      </w:r>
      <w:r w:rsidRPr="00C5365D">
        <w:rPr>
          <w:rFonts w:ascii="Arial" w:hAnsi="Arial" w:cs="Arial"/>
          <w:color w:val="000000"/>
          <w:sz w:val="22"/>
          <w:szCs w:val="22"/>
        </w:rPr>
        <w:br/>
        <w:t>3200 S 2nd St</w:t>
      </w:r>
      <w:r w:rsidRPr="00C5365D">
        <w:rPr>
          <w:rFonts w:ascii="Arial" w:hAnsi="Arial" w:cs="Arial"/>
          <w:color w:val="000000"/>
          <w:sz w:val="22"/>
          <w:szCs w:val="22"/>
        </w:rPr>
        <w:br/>
        <w:t>St. Louis MO 63118</w:t>
      </w:r>
      <w:r w:rsidRPr="00C5365D">
        <w:rPr>
          <w:rFonts w:ascii="Arial" w:hAnsi="Arial" w:cs="Arial"/>
          <w:color w:val="000000"/>
          <w:sz w:val="22"/>
          <w:szCs w:val="22"/>
        </w:rPr>
        <w:br/>
        <w:t>United States of America</w:t>
      </w:r>
      <w:r w:rsidRPr="00C5365D">
        <w:rPr>
          <w:rFonts w:ascii="Arial" w:hAnsi="Arial" w:cs="Arial"/>
          <w:color w:val="000000"/>
          <w:sz w:val="22"/>
          <w:szCs w:val="22"/>
        </w:rPr>
        <w:br/>
        <w:t xml:space="preserve">Email: </w:t>
      </w:r>
      <w:hyperlink r:id="rId118" w:history="1">
        <w:r w:rsidRPr="00C5365D">
          <w:rPr>
            <w:rStyle w:val="Hyperlink"/>
            <w:rFonts w:cs="Arial"/>
            <w:szCs w:val="22"/>
          </w:rPr>
          <w:t>christopher.g.janus@nga.mil</w:t>
        </w:r>
      </w:hyperlink>
      <w:r w:rsidRPr="00C5365D">
        <w:rPr>
          <w:rFonts w:ascii="Arial" w:hAnsi="Arial" w:cs="Arial"/>
          <w:color w:val="000000"/>
          <w:sz w:val="22"/>
          <w:szCs w:val="22"/>
        </w:rPr>
        <w:t xml:space="preserve"> </w:t>
      </w:r>
    </w:p>
    <w:p w14:paraId="74479600" w14:textId="5149185D" w:rsidR="002B3B02" w:rsidRDefault="00C5365D" w:rsidP="00C5365D">
      <w:pPr>
        <w:spacing w:after="240"/>
        <w:rPr>
          <w:rFonts w:ascii="Arial" w:hAnsi="Arial" w:cs="Arial"/>
          <w:b/>
          <w:bCs/>
          <w:color w:val="000000"/>
          <w:sz w:val="22"/>
          <w:szCs w:val="22"/>
        </w:rPr>
      </w:pPr>
      <w:r w:rsidRPr="00C5365D">
        <w:rPr>
          <w:rFonts w:ascii="Arial" w:hAnsi="Arial" w:cs="Arial"/>
          <w:color w:val="000000"/>
          <w:sz w:val="22"/>
          <w:szCs w:val="22"/>
        </w:rPr>
        <w:t xml:space="preserve">Denis MC CLEAN </w:t>
      </w:r>
      <w:r w:rsidRPr="00C5365D">
        <w:rPr>
          <w:rFonts w:ascii="Arial" w:hAnsi="Arial" w:cs="Arial"/>
          <w:color w:val="000000"/>
          <w:sz w:val="22"/>
          <w:szCs w:val="22"/>
        </w:rPr>
        <w:br/>
        <w:t>UNDRR</w:t>
      </w:r>
      <w:r w:rsidRPr="00C5365D">
        <w:rPr>
          <w:rFonts w:ascii="Arial" w:hAnsi="Arial" w:cs="Arial"/>
          <w:color w:val="000000"/>
          <w:sz w:val="22"/>
          <w:szCs w:val="22"/>
        </w:rPr>
        <w:br/>
        <w:t>9-11 rue de Varembé</w:t>
      </w:r>
      <w:r w:rsidRPr="00C5365D">
        <w:rPr>
          <w:rFonts w:ascii="Arial" w:hAnsi="Arial" w:cs="Arial"/>
          <w:color w:val="000000"/>
          <w:sz w:val="22"/>
          <w:szCs w:val="22"/>
        </w:rPr>
        <w:br/>
        <w:t>Geneva 1202</w:t>
      </w:r>
      <w:r w:rsidRPr="00C5365D">
        <w:rPr>
          <w:rFonts w:ascii="Arial" w:hAnsi="Arial" w:cs="Arial"/>
          <w:color w:val="000000"/>
          <w:sz w:val="22"/>
          <w:szCs w:val="22"/>
        </w:rPr>
        <w:br/>
        <w:t>Switzerland</w:t>
      </w:r>
      <w:r w:rsidRPr="00C5365D">
        <w:rPr>
          <w:rFonts w:ascii="Arial" w:hAnsi="Arial" w:cs="Arial"/>
          <w:color w:val="000000"/>
          <w:sz w:val="22"/>
          <w:szCs w:val="22"/>
        </w:rPr>
        <w:br/>
        <w:t xml:space="preserve">Email: </w:t>
      </w:r>
      <w:hyperlink r:id="rId119" w:history="1">
        <w:r w:rsidRPr="00C5365D">
          <w:rPr>
            <w:rStyle w:val="Hyperlink"/>
            <w:rFonts w:cs="Arial"/>
            <w:szCs w:val="22"/>
          </w:rPr>
          <w:t>mccleand@un.org</w:t>
        </w:r>
      </w:hyperlink>
      <w:r w:rsidRPr="00C5365D">
        <w:rPr>
          <w:rFonts w:ascii="Arial" w:hAnsi="Arial" w:cs="Arial"/>
          <w:color w:val="000000"/>
          <w:sz w:val="22"/>
          <w:szCs w:val="22"/>
        </w:rPr>
        <w:t xml:space="preserve"> </w:t>
      </w:r>
    </w:p>
    <w:p w14:paraId="66F7EBE7" w14:textId="7C389241" w:rsidR="002B3B02" w:rsidRDefault="00C5365D" w:rsidP="00E90C11">
      <w:pPr>
        <w:shd w:val="clear" w:color="auto" w:fill="E7E6E6" w:themeFill="background2"/>
        <w:spacing w:after="240"/>
        <w:rPr>
          <w:rFonts w:ascii="Arial" w:hAnsi="Arial" w:cs="Arial"/>
          <w:color w:val="000000"/>
          <w:sz w:val="22"/>
          <w:szCs w:val="22"/>
        </w:rPr>
      </w:pPr>
      <w:r w:rsidRPr="00C5365D">
        <w:rPr>
          <w:rFonts w:ascii="Arial" w:hAnsi="Arial" w:cs="Arial"/>
          <w:b/>
          <w:bCs/>
          <w:color w:val="000000"/>
          <w:sz w:val="22"/>
          <w:szCs w:val="22"/>
        </w:rPr>
        <w:t xml:space="preserve">Appointed members </w:t>
      </w:r>
      <w:r w:rsidR="002B3B02">
        <w:rPr>
          <w:rFonts w:ascii="Arial" w:hAnsi="Arial" w:cs="Arial"/>
          <w:b/>
          <w:bCs/>
          <w:color w:val="000000"/>
          <w:sz w:val="22"/>
          <w:szCs w:val="22"/>
        </w:rPr>
        <w:br/>
      </w:r>
      <w:r w:rsidRPr="00C5365D">
        <w:rPr>
          <w:rFonts w:ascii="Arial" w:hAnsi="Arial" w:cs="Arial"/>
          <w:b/>
          <w:bCs/>
          <w:color w:val="000000"/>
          <w:sz w:val="22"/>
          <w:szCs w:val="22"/>
        </w:rPr>
        <w:t>of the Executive Council</w:t>
      </w:r>
    </w:p>
    <w:p w14:paraId="79C9FFAD" w14:textId="214FCC17" w:rsidR="002B3B02" w:rsidRDefault="00C5365D" w:rsidP="00C5365D">
      <w:pPr>
        <w:spacing w:after="240"/>
        <w:rPr>
          <w:rFonts w:ascii="Arial" w:hAnsi="Arial" w:cs="Arial"/>
          <w:color w:val="000000"/>
          <w:sz w:val="22"/>
          <w:szCs w:val="22"/>
        </w:rPr>
      </w:pPr>
      <w:r w:rsidRPr="00C5365D">
        <w:rPr>
          <w:rFonts w:ascii="Arial" w:hAnsi="Arial" w:cs="Arial"/>
          <w:color w:val="000000"/>
          <w:sz w:val="22"/>
          <w:szCs w:val="22"/>
        </w:rPr>
        <w:t xml:space="preserve">Michael ANGOVE </w:t>
      </w:r>
      <w:r w:rsidRPr="00C5365D">
        <w:rPr>
          <w:rFonts w:ascii="Arial" w:hAnsi="Arial" w:cs="Arial"/>
          <w:color w:val="000000"/>
          <w:sz w:val="22"/>
          <w:szCs w:val="22"/>
        </w:rPr>
        <w:br/>
        <w:t>Director, NOAA Tsunami Program</w:t>
      </w:r>
      <w:r w:rsidRPr="00C5365D">
        <w:rPr>
          <w:rFonts w:ascii="Arial" w:hAnsi="Arial" w:cs="Arial"/>
          <w:color w:val="000000"/>
          <w:sz w:val="22"/>
          <w:szCs w:val="22"/>
        </w:rPr>
        <w:br/>
        <w:t>National Weather Service/National Oceanic Atmospheric Administration</w:t>
      </w:r>
      <w:r w:rsidRPr="00C5365D">
        <w:rPr>
          <w:rFonts w:ascii="Arial" w:hAnsi="Arial" w:cs="Arial"/>
          <w:color w:val="000000"/>
          <w:sz w:val="22"/>
          <w:szCs w:val="22"/>
        </w:rPr>
        <w:br/>
        <w:t>1325 East-West Highway</w:t>
      </w:r>
      <w:r w:rsidRPr="00C5365D">
        <w:rPr>
          <w:rFonts w:ascii="Arial" w:hAnsi="Arial" w:cs="Arial"/>
          <w:color w:val="000000"/>
          <w:sz w:val="22"/>
          <w:szCs w:val="22"/>
        </w:rPr>
        <w:br/>
        <w:t>Silver Spring MD 20910</w:t>
      </w:r>
      <w:r w:rsidRPr="00C5365D">
        <w:rPr>
          <w:rFonts w:ascii="Arial" w:hAnsi="Arial" w:cs="Arial"/>
          <w:color w:val="000000"/>
          <w:sz w:val="22"/>
          <w:szCs w:val="22"/>
        </w:rPr>
        <w:br/>
      </w:r>
      <w:r w:rsidRPr="00C5365D">
        <w:rPr>
          <w:rFonts w:ascii="Arial" w:hAnsi="Arial" w:cs="Arial"/>
          <w:color w:val="000000"/>
          <w:sz w:val="22"/>
          <w:szCs w:val="22"/>
        </w:rPr>
        <w:t>United States of America</w:t>
      </w:r>
      <w:r w:rsidRPr="00C5365D">
        <w:rPr>
          <w:rFonts w:ascii="Arial" w:hAnsi="Arial" w:cs="Arial"/>
          <w:color w:val="000000"/>
          <w:sz w:val="22"/>
          <w:szCs w:val="22"/>
        </w:rPr>
        <w:br/>
        <w:t>Tel: 301-427-9375</w:t>
      </w:r>
      <w:r w:rsidRPr="00C5365D">
        <w:rPr>
          <w:rFonts w:ascii="Arial" w:hAnsi="Arial" w:cs="Arial"/>
          <w:color w:val="000000"/>
          <w:sz w:val="22"/>
          <w:szCs w:val="22"/>
        </w:rPr>
        <w:br/>
        <w:t xml:space="preserve">Email: </w:t>
      </w:r>
      <w:hyperlink r:id="rId120" w:history="1">
        <w:r w:rsidRPr="00C5365D">
          <w:rPr>
            <w:rStyle w:val="Hyperlink"/>
            <w:rFonts w:cs="Arial"/>
            <w:szCs w:val="22"/>
          </w:rPr>
          <w:t>michael.angove@noaa.gov</w:t>
        </w:r>
      </w:hyperlink>
      <w:r w:rsidRPr="00C5365D">
        <w:rPr>
          <w:rFonts w:ascii="Arial" w:hAnsi="Arial" w:cs="Arial"/>
          <w:color w:val="000000"/>
          <w:sz w:val="22"/>
          <w:szCs w:val="22"/>
        </w:rPr>
        <w:t xml:space="preserve"> </w:t>
      </w:r>
    </w:p>
    <w:p w14:paraId="5621664D" w14:textId="0D55473B" w:rsidR="002B3B02" w:rsidRDefault="00C5365D" w:rsidP="003F78ED">
      <w:pPr>
        <w:spacing w:after="240"/>
        <w:rPr>
          <w:rFonts w:ascii="Arial" w:hAnsi="Arial" w:cs="Arial"/>
          <w:b/>
          <w:bCs/>
          <w:color w:val="000000"/>
          <w:sz w:val="22"/>
          <w:szCs w:val="22"/>
        </w:rPr>
      </w:pPr>
      <w:r w:rsidRPr="00C5365D">
        <w:rPr>
          <w:rFonts w:ascii="Arial" w:hAnsi="Arial" w:cs="Arial"/>
          <w:color w:val="000000"/>
          <w:sz w:val="22"/>
          <w:szCs w:val="22"/>
        </w:rPr>
        <w:t xml:space="preserve">Lieutenant Fausto BRAVO CUVI </w:t>
      </w:r>
      <w:r w:rsidRPr="00C5365D">
        <w:rPr>
          <w:rFonts w:ascii="Arial" w:hAnsi="Arial" w:cs="Arial"/>
          <w:color w:val="000000"/>
          <w:sz w:val="22"/>
          <w:szCs w:val="22"/>
        </w:rPr>
        <w:br/>
        <w:t>Chief of the National Tsunami Warning System, Division of Chile</w:t>
      </w:r>
      <w:r w:rsidRPr="00C5365D">
        <w:rPr>
          <w:rFonts w:ascii="Arial" w:hAnsi="Arial" w:cs="Arial"/>
          <w:color w:val="000000"/>
          <w:sz w:val="22"/>
          <w:szCs w:val="22"/>
        </w:rPr>
        <w:br/>
        <w:t>Servicio Hidrográfico y Oceanográfico de la Armada</w:t>
      </w:r>
      <w:r w:rsidRPr="00C5365D">
        <w:rPr>
          <w:rFonts w:ascii="Arial" w:hAnsi="Arial" w:cs="Arial"/>
          <w:color w:val="000000"/>
          <w:sz w:val="22"/>
          <w:szCs w:val="22"/>
        </w:rPr>
        <w:br/>
        <w:t>Errazuriz 254</w:t>
      </w:r>
      <w:r w:rsidRPr="00C5365D">
        <w:rPr>
          <w:rFonts w:ascii="Arial" w:hAnsi="Arial" w:cs="Arial"/>
          <w:color w:val="000000"/>
          <w:sz w:val="22"/>
          <w:szCs w:val="22"/>
        </w:rPr>
        <w:br/>
        <w:t>Valparaíso Chile</w:t>
      </w:r>
      <w:r w:rsidRPr="00C5365D">
        <w:rPr>
          <w:rFonts w:ascii="Arial" w:hAnsi="Arial" w:cs="Arial"/>
          <w:color w:val="000000"/>
          <w:sz w:val="22"/>
          <w:szCs w:val="22"/>
        </w:rPr>
        <w:br/>
        <w:t xml:space="preserve">Email: </w:t>
      </w:r>
      <w:hyperlink r:id="rId121" w:history="1">
        <w:r w:rsidRPr="00C5365D">
          <w:rPr>
            <w:rStyle w:val="Hyperlink"/>
            <w:rFonts w:cs="Arial"/>
            <w:szCs w:val="22"/>
          </w:rPr>
          <w:t>fbravo@shoa.cl</w:t>
        </w:r>
      </w:hyperlink>
      <w:r w:rsidRPr="00C5365D">
        <w:rPr>
          <w:rFonts w:ascii="Arial" w:hAnsi="Arial" w:cs="Arial"/>
          <w:color w:val="000000"/>
          <w:sz w:val="22"/>
          <w:szCs w:val="22"/>
        </w:rPr>
        <w:t xml:space="preserve"> </w:t>
      </w:r>
    </w:p>
    <w:p w14:paraId="2932ED65" w14:textId="1B9A50BE" w:rsidR="002B3B02" w:rsidRDefault="00C5365D" w:rsidP="00E90C11">
      <w:pPr>
        <w:shd w:val="clear" w:color="auto" w:fill="E7E6E6" w:themeFill="background2"/>
        <w:spacing w:after="240"/>
        <w:rPr>
          <w:rFonts w:ascii="Arial" w:hAnsi="Arial" w:cs="Arial"/>
          <w:color w:val="000000"/>
          <w:sz w:val="22"/>
          <w:szCs w:val="22"/>
        </w:rPr>
      </w:pPr>
      <w:r w:rsidRPr="00C5365D">
        <w:rPr>
          <w:rFonts w:ascii="Arial" w:hAnsi="Arial" w:cs="Arial"/>
          <w:b/>
          <w:bCs/>
          <w:color w:val="000000"/>
          <w:sz w:val="22"/>
          <w:szCs w:val="22"/>
        </w:rPr>
        <w:t>Observers</w:t>
      </w:r>
    </w:p>
    <w:p w14:paraId="6C9F7628" w14:textId="0A18463E" w:rsidR="002B3B02" w:rsidRDefault="00C5365D" w:rsidP="003F78ED">
      <w:pPr>
        <w:spacing w:after="240"/>
        <w:rPr>
          <w:rFonts w:ascii="Arial" w:hAnsi="Arial" w:cs="Arial"/>
          <w:color w:val="000000"/>
          <w:sz w:val="22"/>
          <w:szCs w:val="22"/>
        </w:rPr>
      </w:pPr>
      <w:r w:rsidRPr="00C5365D">
        <w:rPr>
          <w:rFonts w:ascii="Arial" w:hAnsi="Arial" w:cs="Arial"/>
          <w:color w:val="000000"/>
          <w:sz w:val="22"/>
          <w:szCs w:val="22"/>
        </w:rPr>
        <w:t xml:space="preserve">Dr Laura KONG </w:t>
      </w:r>
      <w:r w:rsidRPr="00C5365D">
        <w:rPr>
          <w:rFonts w:ascii="Arial" w:hAnsi="Arial" w:cs="Arial"/>
          <w:color w:val="000000"/>
          <w:sz w:val="22"/>
          <w:szCs w:val="22"/>
        </w:rPr>
        <w:br/>
        <w:t>Director ITIC</w:t>
      </w:r>
      <w:r w:rsidRPr="00C5365D">
        <w:rPr>
          <w:rFonts w:ascii="Arial" w:hAnsi="Arial" w:cs="Arial"/>
          <w:color w:val="000000"/>
          <w:sz w:val="22"/>
          <w:szCs w:val="22"/>
        </w:rPr>
        <w:br/>
        <w:t>UNESCO IOC NOAA International Tsunami Information Centre</w:t>
      </w:r>
      <w:r w:rsidRPr="00C5365D">
        <w:rPr>
          <w:rFonts w:ascii="Arial" w:hAnsi="Arial" w:cs="Arial"/>
          <w:color w:val="000000"/>
          <w:sz w:val="22"/>
          <w:szCs w:val="22"/>
        </w:rPr>
        <w:br/>
        <w:t>1845 Wasp Blvd, Bldg 176</w:t>
      </w:r>
      <w:r w:rsidRPr="00C5365D">
        <w:rPr>
          <w:rFonts w:ascii="Arial" w:hAnsi="Arial" w:cs="Arial"/>
          <w:color w:val="000000"/>
          <w:sz w:val="22"/>
          <w:szCs w:val="22"/>
        </w:rPr>
        <w:br/>
        <w:t>Honolulu Hawaii 96818 USA</w:t>
      </w:r>
      <w:r w:rsidRPr="00C5365D">
        <w:rPr>
          <w:rFonts w:ascii="Arial" w:hAnsi="Arial" w:cs="Arial"/>
          <w:color w:val="000000"/>
          <w:sz w:val="22"/>
          <w:szCs w:val="22"/>
        </w:rPr>
        <w:br/>
        <w:t>United States of America</w:t>
      </w:r>
      <w:r w:rsidRPr="00C5365D">
        <w:rPr>
          <w:rFonts w:ascii="Arial" w:hAnsi="Arial" w:cs="Arial"/>
          <w:color w:val="000000"/>
          <w:sz w:val="22"/>
          <w:szCs w:val="22"/>
        </w:rPr>
        <w:br/>
        <w:t>Tel: 1-808-725-6051</w:t>
      </w:r>
      <w:r w:rsidRPr="00C5365D">
        <w:rPr>
          <w:rFonts w:ascii="Arial" w:hAnsi="Arial" w:cs="Arial"/>
          <w:color w:val="000000"/>
          <w:sz w:val="22"/>
          <w:szCs w:val="22"/>
        </w:rPr>
        <w:br/>
        <w:t>Fax: 1-808-725-6055</w:t>
      </w:r>
      <w:r w:rsidRPr="00C5365D">
        <w:rPr>
          <w:rFonts w:ascii="Arial" w:hAnsi="Arial" w:cs="Arial"/>
          <w:color w:val="000000"/>
          <w:sz w:val="22"/>
          <w:szCs w:val="22"/>
        </w:rPr>
        <w:br/>
        <w:t xml:space="preserve">Email: </w:t>
      </w:r>
      <w:hyperlink r:id="rId122" w:history="1">
        <w:r w:rsidRPr="00C5365D">
          <w:rPr>
            <w:rStyle w:val="Hyperlink"/>
            <w:rFonts w:cs="Arial"/>
            <w:szCs w:val="22"/>
          </w:rPr>
          <w:t>laura.kong@noaa.gov</w:t>
        </w:r>
      </w:hyperlink>
    </w:p>
    <w:p w14:paraId="3E4AF80D" w14:textId="604B7B5C" w:rsidR="002B3B02" w:rsidRDefault="00C5365D" w:rsidP="002B3B02">
      <w:pPr>
        <w:spacing w:after="240"/>
        <w:rPr>
          <w:rFonts w:ascii="Arial" w:hAnsi="Arial" w:cs="Arial"/>
          <w:color w:val="000000"/>
          <w:sz w:val="22"/>
          <w:szCs w:val="22"/>
        </w:rPr>
      </w:pPr>
      <w:r w:rsidRPr="00C5365D">
        <w:rPr>
          <w:rFonts w:ascii="Arial" w:hAnsi="Arial" w:cs="Arial"/>
          <w:color w:val="000000"/>
          <w:sz w:val="22"/>
          <w:szCs w:val="22"/>
        </w:rPr>
        <w:t xml:space="preserve">Yuji NISHIMAE </w:t>
      </w:r>
      <w:r w:rsidRPr="00C5365D">
        <w:rPr>
          <w:rFonts w:ascii="Arial" w:hAnsi="Arial" w:cs="Arial"/>
          <w:color w:val="000000"/>
          <w:sz w:val="22"/>
          <w:szCs w:val="22"/>
        </w:rPr>
        <w:br/>
        <w:t>Senior Coordinator for International Earthquake and Tsunami Information</w:t>
      </w:r>
      <w:r w:rsidRPr="00C5365D">
        <w:rPr>
          <w:rFonts w:ascii="Arial" w:hAnsi="Arial" w:cs="Arial"/>
          <w:color w:val="000000"/>
          <w:sz w:val="22"/>
          <w:szCs w:val="22"/>
        </w:rPr>
        <w:br/>
        <w:t>Japan Meteorological Agency, Tokyo</w:t>
      </w:r>
      <w:r w:rsidRPr="00C5365D">
        <w:rPr>
          <w:rFonts w:ascii="Arial" w:hAnsi="Arial" w:cs="Arial"/>
          <w:color w:val="000000"/>
          <w:sz w:val="22"/>
          <w:szCs w:val="22"/>
        </w:rPr>
        <w:br/>
        <w:t>1-3-4 Otemachi Chiyoda-ku</w:t>
      </w:r>
      <w:r w:rsidRPr="00C5365D">
        <w:rPr>
          <w:rFonts w:ascii="Arial" w:hAnsi="Arial" w:cs="Arial"/>
          <w:color w:val="000000"/>
          <w:sz w:val="22"/>
          <w:szCs w:val="22"/>
        </w:rPr>
        <w:br/>
        <w:t>Tokyo 100-8122</w:t>
      </w:r>
      <w:r w:rsidRPr="00C5365D">
        <w:rPr>
          <w:rFonts w:ascii="Arial" w:hAnsi="Arial" w:cs="Arial"/>
          <w:color w:val="000000"/>
          <w:sz w:val="22"/>
          <w:szCs w:val="22"/>
        </w:rPr>
        <w:br/>
        <w:t>Japan</w:t>
      </w:r>
      <w:r w:rsidRPr="00C5365D">
        <w:rPr>
          <w:rFonts w:ascii="Arial" w:hAnsi="Arial" w:cs="Arial"/>
          <w:color w:val="000000"/>
          <w:sz w:val="22"/>
          <w:szCs w:val="22"/>
        </w:rPr>
        <w:br/>
        <w:t>Tel: +81 (3) 3284 1743</w:t>
      </w:r>
      <w:r w:rsidRPr="00C5365D">
        <w:rPr>
          <w:rFonts w:ascii="Arial" w:hAnsi="Arial" w:cs="Arial"/>
          <w:color w:val="000000"/>
          <w:sz w:val="22"/>
          <w:szCs w:val="22"/>
        </w:rPr>
        <w:br/>
        <w:t xml:space="preserve">Email: </w:t>
      </w:r>
      <w:hyperlink r:id="rId123" w:history="1">
        <w:r w:rsidRPr="00C5365D">
          <w:rPr>
            <w:rStyle w:val="Hyperlink"/>
            <w:rFonts w:cs="Arial"/>
            <w:szCs w:val="22"/>
          </w:rPr>
          <w:t>nishimae@met.kishou.go.jp</w:t>
        </w:r>
      </w:hyperlink>
      <w:r w:rsidRPr="00C5365D">
        <w:rPr>
          <w:rFonts w:ascii="Arial" w:hAnsi="Arial" w:cs="Arial"/>
          <w:color w:val="000000"/>
          <w:sz w:val="22"/>
          <w:szCs w:val="22"/>
        </w:rPr>
        <w:t xml:space="preserve"> </w:t>
      </w:r>
    </w:p>
    <w:p w14:paraId="16EDD330" w14:textId="022B2477" w:rsidR="002B3B02" w:rsidRDefault="00C5365D" w:rsidP="00C5365D">
      <w:pPr>
        <w:spacing w:after="240"/>
        <w:rPr>
          <w:rFonts w:ascii="Arial" w:hAnsi="Arial" w:cs="Arial"/>
          <w:color w:val="000000"/>
          <w:sz w:val="22"/>
          <w:szCs w:val="22"/>
        </w:rPr>
      </w:pPr>
      <w:r w:rsidRPr="00C5365D">
        <w:rPr>
          <w:rFonts w:ascii="Arial" w:hAnsi="Arial" w:cs="Arial"/>
          <w:color w:val="000000"/>
          <w:sz w:val="22"/>
          <w:szCs w:val="22"/>
        </w:rPr>
        <w:t xml:space="preserve">Dr Harkunti RAHAYU </w:t>
      </w:r>
      <w:r w:rsidRPr="00C5365D">
        <w:rPr>
          <w:rFonts w:ascii="Arial" w:hAnsi="Arial" w:cs="Arial"/>
          <w:color w:val="000000"/>
          <w:sz w:val="22"/>
          <w:szCs w:val="22"/>
        </w:rPr>
        <w:br/>
        <w:t>Institut Teknologi Bandung (Bandung Institute of Technology)</w:t>
      </w:r>
      <w:r w:rsidRPr="00C5365D">
        <w:rPr>
          <w:rFonts w:ascii="Arial" w:hAnsi="Arial" w:cs="Arial"/>
          <w:color w:val="000000"/>
          <w:sz w:val="22"/>
          <w:szCs w:val="22"/>
        </w:rPr>
        <w:br/>
        <w:t>Campus</w:t>
      </w:r>
      <w:r w:rsidRPr="00C5365D">
        <w:rPr>
          <w:rFonts w:ascii="Arial" w:hAnsi="Arial" w:cs="Arial"/>
          <w:color w:val="000000"/>
          <w:sz w:val="22"/>
          <w:szCs w:val="22"/>
        </w:rPr>
        <w:br/>
        <w:t>Jl. Ganesha no. 10</w:t>
      </w:r>
      <w:r w:rsidRPr="00C5365D">
        <w:rPr>
          <w:rFonts w:ascii="Arial" w:hAnsi="Arial" w:cs="Arial"/>
          <w:color w:val="000000"/>
          <w:sz w:val="22"/>
          <w:szCs w:val="22"/>
        </w:rPr>
        <w:br/>
        <w:t>Bandung West Java 40132</w:t>
      </w:r>
      <w:r w:rsidRPr="00C5365D">
        <w:rPr>
          <w:rFonts w:ascii="Arial" w:hAnsi="Arial" w:cs="Arial"/>
          <w:color w:val="000000"/>
          <w:sz w:val="22"/>
          <w:szCs w:val="22"/>
        </w:rPr>
        <w:br/>
        <w:t>Indonesia</w:t>
      </w:r>
      <w:r w:rsidRPr="00C5365D">
        <w:rPr>
          <w:rFonts w:ascii="Arial" w:hAnsi="Arial" w:cs="Arial"/>
          <w:color w:val="000000"/>
          <w:sz w:val="22"/>
          <w:szCs w:val="22"/>
        </w:rPr>
        <w:br/>
        <w:t xml:space="preserve">Email: </w:t>
      </w:r>
      <w:hyperlink r:id="rId124" w:history="1">
        <w:r w:rsidRPr="00C5365D">
          <w:rPr>
            <w:rStyle w:val="Hyperlink"/>
            <w:rFonts w:cs="Arial"/>
            <w:szCs w:val="22"/>
          </w:rPr>
          <w:t>harkunti_rahayu@yahoo.com</w:t>
        </w:r>
      </w:hyperlink>
      <w:r w:rsidRPr="00C5365D">
        <w:rPr>
          <w:rFonts w:ascii="Arial" w:hAnsi="Arial" w:cs="Arial"/>
          <w:color w:val="000000"/>
          <w:sz w:val="22"/>
          <w:szCs w:val="22"/>
        </w:rPr>
        <w:t xml:space="preserve"> </w:t>
      </w:r>
    </w:p>
    <w:p w14:paraId="0F2201F2" w14:textId="4C22912B" w:rsidR="002B3B02" w:rsidRPr="00E90C11" w:rsidRDefault="00C5365D" w:rsidP="00C5365D">
      <w:pPr>
        <w:spacing w:after="240"/>
        <w:rPr>
          <w:rFonts w:ascii="Arial" w:hAnsi="Arial" w:cs="Arial"/>
          <w:color w:val="000000"/>
          <w:sz w:val="22"/>
          <w:szCs w:val="22"/>
          <w:lang w:val="fr-FR"/>
        </w:rPr>
      </w:pPr>
      <w:r w:rsidRPr="00E90C11">
        <w:rPr>
          <w:rFonts w:ascii="Arial" w:hAnsi="Arial" w:cs="Arial"/>
          <w:color w:val="000000"/>
          <w:sz w:val="22"/>
          <w:szCs w:val="22"/>
          <w:lang w:val="fr-FR"/>
        </w:rPr>
        <w:t xml:space="preserve">Dr François SCHINDELÉ </w:t>
      </w:r>
      <w:r w:rsidRPr="00E90C11">
        <w:rPr>
          <w:rFonts w:ascii="Arial" w:hAnsi="Arial" w:cs="Arial"/>
          <w:color w:val="000000"/>
          <w:sz w:val="22"/>
          <w:szCs w:val="22"/>
          <w:lang w:val="fr-FR"/>
        </w:rPr>
        <w:br/>
        <w:t>International expert</w:t>
      </w:r>
      <w:r w:rsidRPr="00E90C11">
        <w:rPr>
          <w:rFonts w:ascii="Arial" w:hAnsi="Arial" w:cs="Arial"/>
          <w:color w:val="000000"/>
          <w:sz w:val="22"/>
          <w:szCs w:val="22"/>
          <w:lang w:val="fr-FR"/>
        </w:rPr>
        <w:br/>
        <w:t>CEA/DIF/DASE</w:t>
      </w:r>
      <w:r w:rsidRPr="00E90C11">
        <w:rPr>
          <w:rFonts w:ascii="Arial" w:hAnsi="Arial" w:cs="Arial"/>
          <w:color w:val="000000"/>
          <w:sz w:val="22"/>
          <w:szCs w:val="22"/>
          <w:lang w:val="fr-FR"/>
        </w:rPr>
        <w:br/>
        <w:t>Bruyères le Châtel</w:t>
      </w:r>
      <w:r w:rsidRPr="00E90C11">
        <w:rPr>
          <w:rFonts w:ascii="Arial" w:hAnsi="Arial" w:cs="Arial"/>
          <w:color w:val="000000"/>
          <w:sz w:val="22"/>
          <w:szCs w:val="22"/>
          <w:lang w:val="fr-FR"/>
        </w:rPr>
        <w:br/>
        <w:t>ARPAJON Cedex 91297</w:t>
      </w:r>
      <w:r w:rsidRPr="00E90C11">
        <w:rPr>
          <w:rFonts w:ascii="Arial" w:hAnsi="Arial" w:cs="Arial"/>
          <w:color w:val="000000"/>
          <w:sz w:val="22"/>
          <w:szCs w:val="22"/>
          <w:lang w:val="fr-FR"/>
        </w:rPr>
        <w:br/>
        <w:t xml:space="preserve">France </w:t>
      </w:r>
      <w:r w:rsidRPr="00E90C11">
        <w:rPr>
          <w:rFonts w:ascii="Arial" w:hAnsi="Arial" w:cs="Arial"/>
          <w:color w:val="000000"/>
          <w:sz w:val="22"/>
          <w:szCs w:val="22"/>
          <w:lang w:val="fr-FR"/>
        </w:rPr>
        <w:br/>
        <w:t>Tel: +33 1 69 26 50 63</w:t>
      </w:r>
      <w:r w:rsidRPr="00E90C11">
        <w:rPr>
          <w:rFonts w:ascii="Arial" w:hAnsi="Arial" w:cs="Arial"/>
          <w:color w:val="000000"/>
          <w:sz w:val="22"/>
          <w:szCs w:val="22"/>
          <w:lang w:val="fr-FR"/>
        </w:rPr>
        <w:br/>
        <w:t xml:space="preserve">Email: </w:t>
      </w:r>
      <w:hyperlink r:id="rId125" w:history="1">
        <w:r w:rsidRPr="00E90C11">
          <w:rPr>
            <w:rStyle w:val="Hyperlink"/>
            <w:rFonts w:cs="Arial"/>
            <w:szCs w:val="22"/>
            <w:lang w:val="fr-FR"/>
          </w:rPr>
          <w:t>francois.schindele@gmail.com</w:t>
        </w:r>
      </w:hyperlink>
      <w:r w:rsidRPr="00E90C11">
        <w:rPr>
          <w:rFonts w:ascii="Arial" w:hAnsi="Arial" w:cs="Arial"/>
          <w:color w:val="000000"/>
          <w:sz w:val="22"/>
          <w:szCs w:val="22"/>
          <w:lang w:val="fr-FR"/>
        </w:rPr>
        <w:t xml:space="preserve"> </w:t>
      </w:r>
    </w:p>
    <w:p w14:paraId="74536B5B" w14:textId="48629BD4" w:rsidR="002B3B02" w:rsidRDefault="00C5365D" w:rsidP="00C5365D">
      <w:pPr>
        <w:spacing w:after="240"/>
        <w:rPr>
          <w:rFonts w:ascii="Arial" w:hAnsi="Arial" w:cs="Arial"/>
          <w:color w:val="000000"/>
          <w:sz w:val="22"/>
          <w:szCs w:val="22"/>
        </w:rPr>
      </w:pPr>
      <w:r w:rsidRPr="00C5365D">
        <w:rPr>
          <w:rFonts w:ascii="Arial" w:hAnsi="Arial" w:cs="Arial"/>
          <w:color w:val="000000"/>
          <w:sz w:val="22"/>
          <w:szCs w:val="22"/>
        </w:rPr>
        <w:lastRenderedPageBreak/>
        <w:t xml:space="preserve">Ms Christa VON HILLEBRANDT-ANDRADE </w:t>
      </w:r>
      <w:r w:rsidRPr="00C5365D">
        <w:rPr>
          <w:rFonts w:ascii="Arial" w:hAnsi="Arial" w:cs="Arial"/>
          <w:color w:val="000000"/>
          <w:sz w:val="22"/>
          <w:szCs w:val="22"/>
        </w:rPr>
        <w:br/>
        <w:t>Manager and Researcher</w:t>
      </w:r>
      <w:r w:rsidRPr="00C5365D">
        <w:rPr>
          <w:rFonts w:ascii="Arial" w:hAnsi="Arial" w:cs="Arial"/>
          <w:color w:val="000000"/>
          <w:sz w:val="22"/>
          <w:szCs w:val="22"/>
        </w:rPr>
        <w:br/>
        <w:t>NOAA NWS Caribbean Tsunami Warning Program</w:t>
      </w:r>
      <w:r w:rsidRPr="00C5365D">
        <w:rPr>
          <w:rFonts w:ascii="Arial" w:hAnsi="Arial" w:cs="Arial"/>
          <w:color w:val="000000"/>
          <w:sz w:val="22"/>
          <w:szCs w:val="22"/>
        </w:rPr>
        <w:br/>
        <w:t>Mayaguez Puerto Rico 00680</w:t>
      </w:r>
      <w:r w:rsidRPr="00C5365D">
        <w:rPr>
          <w:rFonts w:ascii="Arial" w:hAnsi="Arial" w:cs="Arial"/>
          <w:color w:val="000000"/>
          <w:sz w:val="22"/>
          <w:szCs w:val="22"/>
        </w:rPr>
        <w:br/>
        <w:t>United States of America</w:t>
      </w:r>
      <w:r w:rsidRPr="00C5365D">
        <w:rPr>
          <w:rFonts w:ascii="Arial" w:hAnsi="Arial" w:cs="Arial"/>
          <w:color w:val="000000"/>
          <w:sz w:val="22"/>
          <w:szCs w:val="22"/>
        </w:rPr>
        <w:br/>
        <w:t>Tel: 1-787-249-8307</w:t>
      </w:r>
      <w:r w:rsidRPr="00C5365D">
        <w:rPr>
          <w:rFonts w:ascii="Arial" w:hAnsi="Arial" w:cs="Arial"/>
          <w:color w:val="000000"/>
          <w:sz w:val="22"/>
          <w:szCs w:val="22"/>
        </w:rPr>
        <w:br/>
        <w:t>Fax: 1-787-265-1684</w:t>
      </w:r>
      <w:r w:rsidRPr="00C5365D">
        <w:rPr>
          <w:rFonts w:ascii="Arial" w:hAnsi="Arial" w:cs="Arial"/>
          <w:color w:val="000000"/>
          <w:sz w:val="22"/>
          <w:szCs w:val="22"/>
        </w:rPr>
        <w:br/>
        <w:t xml:space="preserve">Email: </w:t>
      </w:r>
      <w:hyperlink r:id="rId126" w:history="1">
        <w:r w:rsidRPr="00C5365D">
          <w:rPr>
            <w:rStyle w:val="Hyperlink"/>
            <w:rFonts w:cs="Arial"/>
            <w:szCs w:val="22"/>
          </w:rPr>
          <w:t>christa.vonh@noaa.gov</w:t>
        </w:r>
      </w:hyperlink>
      <w:r w:rsidRPr="00C5365D">
        <w:rPr>
          <w:rFonts w:ascii="Arial" w:hAnsi="Arial" w:cs="Arial"/>
          <w:color w:val="000000"/>
          <w:sz w:val="22"/>
          <w:szCs w:val="22"/>
        </w:rPr>
        <w:t xml:space="preserve"> </w:t>
      </w:r>
    </w:p>
    <w:p w14:paraId="6A93B5AB" w14:textId="0A00EC36" w:rsidR="002B3B02" w:rsidRDefault="00C5365D" w:rsidP="00C5365D">
      <w:pPr>
        <w:spacing w:after="240"/>
        <w:rPr>
          <w:rFonts w:ascii="Arial" w:hAnsi="Arial" w:cs="Arial"/>
          <w:b/>
          <w:bCs/>
          <w:color w:val="000000"/>
          <w:sz w:val="22"/>
          <w:szCs w:val="22"/>
        </w:rPr>
      </w:pPr>
      <w:r w:rsidRPr="00C5365D">
        <w:rPr>
          <w:rFonts w:ascii="Arial" w:hAnsi="Arial" w:cs="Arial"/>
          <w:color w:val="000000"/>
          <w:sz w:val="22"/>
          <w:szCs w:val="22"/>
        </w:rPr>
        <w:t xml:space="preserve">Susan WEST </w:t>
      </w:r>
      <w:r w:rsidRPr="00C5365D">
        <w:rPr>
          <w:rFonts w:ascii="Arial" w:hAnsi="Arial" w:cs="Arial"/>
          <w:color w:val="000000"/>
          <w:sz w:val="22"/>
          <w:szCs w:val="22"/>
        </w:rPr>
        <w:br/>
        <w:t>International Program Analyst</w:t>
      </w:r>
      <w:r w:rsidRPr="00C5365D">
        <w:rPr>
          <w:rFonts w:ascii="Arial" w:hAnsi="Arial" w:cs="Arial"/>
          <w:color w:val="000000"/>
          <w:sz w:val="22"/>
          <w:szCs w:val="22"/>
        </w:rPr>
        <w:br/>
        <w:t>National Weather Service</w:t>
      </w:r>
      <w:r w:rsidRPr="00C5365D">
        <w:rPr>
          <w:rFonts w:ascii="Arial" w:hAnsi="Arial" w:cs="Arial"/>
          <w:color w:val="000000"/>
          <w:sz w:val="22"/>
          <w:szCs w:val="22"/>
        </w:rPr>
        <w:br/>
        <w:t>National Oceanic &amp; Atmospheric Administration, National Weather Service</w:t>
      </w:r>
      <w:r w:rsidRPr="00C5365D">
        <w:rPr>
          <w:rFonts w:ascii="Arial" w:hAnsi="Arial" w:cs="Arial"/>
          <w:color w:val="000000"/>
          <w:sz w:val="22"/>
          <w:szCs w:val="22"/>
        </w:rPr>
        <w:br/>
        <w:t>National Oceanic &amp; Atmospheric Administration, National Weather Service1325 East West Highway</w:t>
      </w:r>
      <w:r w:rsidRPr="00C5365D">
        <w:rPr>
          <w:rFonts w:ascii="Arial" w:hAnsi="Arial" w:cs="Arial"/>
          <w:color w:val="000000"/>
          <w:sz w:val="22"/>
          <w:szCs w:val="22"/>
        </w:rPr>
        <w:br/>
        <w:t>Silver Spring Maryland 20910</w:t>
      </w:r>
      <w:r w:rsidRPr="00C5365D">
        <w:rPr>
          <w:rFonts w:ascii="Arial" w:hAnsi="Arial" w:cs="Arial"/>
          <w:color w:val="000000"/>
          <w:sz w:val="22"/>
          <w:szCs w:val="22"/>
        </w:rPr>
        <w:br/>
        <w:t>United States of America</w:t>
      </w:r>
      <w:r w:rsidRPr="00C5365D">
        <w:rPr>
          <w:rFonts w:ascii="Arial" w:hAnsi="Arial" w:cs="Arial"/>
          <w:color w:val="000000"/>
          <w:sz w:val="22"/>
          <w:szCs w:val="22"/>
        </w:rPr>
        <w:br/>
        <w:t xml:space="preserve">Email: </w:t>
      </w:r>
      <w:hyperlink r:id="rId127" w:history="1">
        <w:r w:rsidRPr="00C5365D">
          <w:rPr>
            <w:rStyle w:val="Hyperlink"/>
            <w:rFonts w:cs="Arial"/>
            <w:szCs w:val="22"/>
          </w:rPr>
          <w:t>susan.west@noaa.gov</w:t>
        </w:r>
      </w:hyperlink>
      <w:r w:rsidRPr="00C5365D">
        <w:rPr>
          <w:rFonts w:ascii="Arial" w:hAnsi="Arial" w:cs="Arial"/>
          <w:color w:val="000000"/>
          <w:sz w:val="22"/>
          <w:szCs w:val="22"/>
        </w:rPr>
        <w:t xml:space="preserve"> </w:t>
      </w:r>
    </w:p>
    <w:p w14:paraId="4263B44E" w14:textId="60727F13" w:rsidR="002B3B02" w:rsidRDefault="00C5365D" w:rsidP="00E90C11">
      <w:pPr>
        <w:shd w:val="clear" w:color="auto" w:fill="E7E6E6" w:themeFill="background2"/>
        <w:spacing w:after="240"/>
        <w:rPr>
          <w:rFonts w:ascii="Arial" w:hAnsi="Arial" w:cs="Arial"/>
          <w:color w:val="000000"/>
          <w:sz w:val="22"/>
          <w:szCs w:val="22"/>
        </w:rPr>
      </w:pPr>
      <w:r w:rsidRPr="00C5365D">
        <w:rPr>
          <w:rFonts w:ascii="Arial" w:hAnsi="Arial" w:cs="Arial"/>
          <w:b/>
          <w:bCs/>
          <w:color w:val="000000"/>
          <w:sz w:val="22"/>
          <w:szCs w:val="22"/>
        </w:rPr>
        <w:t>Secretariat</w:t>
      </w:r>
      <w:r w:rsidR="002B3B02">
        <w:rPr>
          <w:rFonts w:ascii="Arial" w:hAnsi="Arial" w:cs="Arial"/>
          <w:b/>
          <w:bCs/>
          <w:color w:val="000000"/>
          <w:sz w:val="22"/>
          <w:szCs w:val="22"/>
        </w:rPr>
        <w:t xml:space="preserve"> (IOC/TSU)</w:t>
      </w:r>
    </w:p>
    <w:p w14:paraId="01AA281D" w14:textId="2381E33B" w:rsidR="002B3B02" w:rsidRDefault="00C5365D" w:rsidP="00C5365D">
      <w:pPr>
        <w:spacing w:after="240"/>
        <w:rPr>
          <w:rFonts w:ascii="Arial" w:hAnsi="Arial" w:cs="Arial"/>
          <w:color w:val="000000"/>
          <w:sz w:val="22"/>
          <w:szCs w:val="22"/>
        </w:rPr>
      </w:pPr>
      <w:r w:rsidRPr="00C5365D">
        <w:rPr>
          <w:rFonts w:ascii="Arial" w:hAnsi="Arial" w:cs="Arial"/>
          <w:color w:val="000000"/>
          <w:sz w:val="22"/>
          <w:szCs w:val="22"/>
        </w:rPr>
        <w:t xml:space="preserve">Mr Bernardo ALIAGA ROSSEL </w:t>
      </w:r>
      <w:r w:rsidRPr="00C5365D">
        <w:rPr>
          <w:rFonts w:ascii="Arial" w:hAnsi="Arial" w:cs="Arial"/>
          <w:color w:val="000000"/>
          <w:sz w:val="22"/>
          <w:szCs w:val="22"/>
        </w:rPr>
        <w:br/>
        <w:t>Programme Specialist</w:t>
      </w:r>
      <w:r w:rsidRPr="00C5365D">
        <w:rPr>
          <w:rFonts w:ascii="Arial" w:hAnsi="Arial" w:cs="Arial"/>
          <w:color w:val="000000"/>
          <w:sz w:val="22"/>
          <w:szCs w:val="22"/>
        </w:rPr>
        <w:br/>
        <w:t>Intergovernmental Oceanographic Commission of UNESCO</w:t>
      </w:r>
      <w:r w:rsidRPr="00C5365D">
        <w:rPr>
          <w:rFonts w:ascii="Arial" w:hAnsi="Arial" w:cs="Arial"/>
          <w:color w:val="000000"/>
          <w:sz w:val="22"/>
          <w:szCs w:val="22"/>
        </w:rPr>
        <w:br/>
        <w:t>7, place de Fontenoy</w:t>
      </w:r>
      <w:r w:rsidRPr="00C5365D">
        <w:rPr>
          <w:rFonts w:ascii="Arial" w:hAnsi="Arial" w:cs="Arial"/>
          <w:color w:val="000000"/>
          <w:sz w:val="22"/>
          <w:szCs w:val="22"/>
        </w:rPr>
        <w:br/>
        <w:t>Paris cedex 07 75732</w:t>
      </w:r>
      <w:r w:rsidRPr="00C5365D">
        <w:rPr>
          <w:rFonts w:ascii="Arial" w:hAnsi="Arial" w:cs="Arial"/>
          <w:color w:val="000000"/>
          <w:sz w:val="22"/>
          <w:szCs w:val="22"/>
        </w:rPr>
        <w:br/>
        <w:t>France</w:t>
      </w:r>
      <w:r w:rsidRPr="00C5365D">
        <w:rPr>
          <w:rFonts w:ascii="Arial" w:hAnsi="Arial" w:cs="Arial"/>
          <w:color w:val="000000"/>
          <w:sz w:val="22"/>
          <w:szCs w:val="22"/>
        </w:rPr>
        <w:br/>
        <w:t>Tel: +33 1 45 68 03 17</w:t>
      </w:r>
      <w:r w:rsidRPr="00C5365D">
        <w:rPr>
          <w:rFonts w:ascii="Arial" w:hAnsi="Arial" w:cs="Arial"/>
          <w:color w:val="000000"/>
          <w:sz w:val="22"/>
          <w:szCs w:val="22"/>
        </w:rPr>
        <w:br/>
        <w:t xml:space="preserve">Email: </w:t>
      </w:r>
      <w:hyperlink r:id="rId128" w:history="1">
        <w:r w:rsidR="002B3B02" w:rsidRPr="00EF0BB1">
          <w:rPr>
            <w:rStyle w:val="Hyperlink"/>
            <w:rFonts w:cs="Arial"/>
            <w:szCs w:val="22"/>
          </w:rPr>
          <w:t>b.aliaga@unesco.org</w:t>
        </w:r>
      </w:hyperlink>
    </w:p>
    <w:p w14:paraId="20B8B35B" w14:textId="49D7195F" w:rsidR="002B3B02" w:rsidRPr="00DF7E6B" w:rsidRDefault="00C5365D" w:rsidP="00C5365D">
      <w:pPr>
        <w:spacing w:after="240"/>
        <w:rPr>
          <w:rFonts w:ascii="Arial" w:hAnsi="Arial" w:cs="Arial"/>
          <w:color w:val="000000"/>
          <w:sz w:val="22"/>
          <w:szCs w:val="22"/>
        </w:rPr>
      </w:pPr>
      <w:r w:rsidRPr="00DF7E6B">
        <w:rPr>
          <w:rFonts w:ascii="Arial" w:hAnsi="Arial" w:cs="Arial"/>
          <w:color w:val="000000"/>
          <w:sz w:val="22"/>
          <w:szCs w:val="22"/>
        </w:rPr>
        <w:t>Ms</w:t>
      </w:r>
      <w:r w:rsidR="003F78ED" w:rsidRPr="00DF7E6B">
        <w:rPr>
          <w:rFonts w:ascii="Arial" w:hAnsi="Arial" w:cs="Arial"/>
          <w:color w:val="000000"/>
          <w:sz w:val="22"/>
          <w:szCs w:val="22"/>
        </w:rPr>
        <w:t> </w:t>
      </w:r>
      <w:r w:rsidRPr="00DF7E6B">
        <w:rPr>
          <w:rFonts w:ascii="Arial" w:hAnsi="Arial" w:cs="Arial"/>
          <w:color w:val="000000"/>
          <w:sz w:val="22"/>
          <w:szCs w:val="22"/>
        </w:rPr>
        <w:t xml:space="preserve">Esmeralda BORJA </w:t>
      </w:r>
      <w:r w:rsidRPr="00DF7E6B">
        <w:rPr>
          <w:rFonts w:ascii="Arial" w:hAnsi="Arial" w:cs="Arial"/>
          <w:color w:val="000000"/>
          <w:sz w:val="22"/>
          <w:szCs w:val="22"/>
        </w:rPr>
        <w:br/>
        <w:t>IOC/TSU</w:t>
      </w:r>
      <w:r w:rsidRPr="00DF7E6B">
        <w:rPr>
          <w:rFonts w:ascii="Arial" w:hAnsi="Arial" w:cs="Arial"/>
          <w:color w:val="000000"/>
          <w:sz w:val="22"/>
          <w:szCs w:val="22"/>
        </w:rPr>
        <w:br/>
        <w:t>UNESCO-IOC</w:t>
      </w:r>
      <w:r w:rsidRPr="00DF7E6B">
        <w:rPr>
          <w:rFonts w:ascii="Arial" w:hAnsi="Arial" w:cs="Arial"/>
          <w:color w:val="000000"/>
          <w:sz w:val="22"/>
          <w:szCs w:val="22"/>
        </w:rPr>
        <w:br/>
        <w:t>7 place de Fontenoy</w:t>
      </w:r>
      <w:r w:rsidRPr="00DF7E6B">
        <w:rPr>
          <w:rFonts w:ascii="Arial" w:hAnsi="Arial" w:cs="Arial"/>
          <w:color w:val="000000"/>
          <w:sz w:val="22"/>
          <w:szCs w:val="22"/>
        </w:rPr>
        <w:br/>
        <w:t>Paris 75007</w:t>
      </w:r>
      <w:r w:rsidRPr="00DF7E6B">
        <w:rPr>
          <w:rFonts w:ascii="Arial" w:hAnsi="Arial" w:cs="Arial"/>
          <w:color w:val="000000"/>
          <w:sz w:val="22"/>
          <w:szCs w:val="22"/>
        </w:rPr>
        <w:br/>
        <w:t xml:space="preserve">Email: </w:t>
      </w:r>
      <w:hyperlink r:id="rId129" w:history="1">
        <w:r w:rsidRPr="000D1FC9">
          <w:rPr>
            <w:rStyle w:val="Hyperlink"/>
            <w:rFonts w:cs="Arial"/>
            <w:szCs w:val="22"/>
          </w:rPr>
          <w:t>e.borja-aviles@unesco.org</w:t>
        </w:r>
      </w:hyperlink>
      <w:r w:rsidRPr="000D1FC9">
        <w:rPr>
          <w:rFonts w:ascii="Arial" w:hAnsi="Arial" w:cs="Arial"/>
          <w:color w:val="000000"/>
          <w:sz w:val="22"/>
          <w:szCs w:val="22"/>
        </w:rPr>
        <w:t xml:space="preserve"> </w:t>
      </w:r>
    </w:p>
    <w:p w14:paraId="7050768E" w14:textId="6A2AAF3B" w:rsidR="002B3B02" w:rsidRPr="00DF7E6B" w:rsidRDefault="00C5365D" w:rsidP="00C5365D">
      <w:pPr>
        <w:spacing w:after="240"/>
        <w:rPr>
          <w:rFonts w:ascii="Arial" w:hAnsi="Arial" w:cs="Arial"/>
          <w:color w:val="000000"/>
          <w:sz w:val="22"/>
          <w:szCs w:val="22"/>
        </w:rPr>
      </w:pPr>
      <w:r w:rsidRPr="00DF7E6B">
        <w:rPr>
          <w:rFonts w:ascii="Arial" w:hAnsi="Arial" w:cs="Arial"/>
          <w:color w:val="000000"/>
          <w:sz w:val="22"/>
          <w:szCs w:val="22"/>
        </w:rPr>
        <w:t>Ms</w:t>
      </w:r>
      <w:r w:rsidR="003F78ED" w:rsidRPr="00DF7E6B">
        <w:rPr>
          <w:rFonts w:ascii="Arial" w:hAnsi="Arial" w:cs="Arial"/>
          <w:color w:val="000000"/>
          <w:sz w:val="22"/>
          <w:szCs w:val="22"/>
        </w:rPr>
        <w:t> </w:t>
      </w:r>
      <w:r w:rsidRPr="00DF7E6B">
        <w:rPr>
          <w:rFonts w:ascii="Arial" w:hAnsi="Arial" w:cs="Arial"/>
          <w:color w:val="000000"/>
          <w:sz w:val="22"/>
          <w:szCs w:val="22"/>
        </w:rPr>
        <w:t xml:space="preserve">Alison BROME </w:t>
      </w:r>
      <w:r w:rsidRPr="00DF7E6B">
        <w:rPr>
          <w:rFonts w:ascii="Arial" w:hAnsi="Arial" w:cs="Arial"/>
          <w:color w:val="000000"/>
          <w:sz w:val="22"/>
          <w:szCs w:val="22"/>
        </w:rPr>
        <w:br/>
        <w:t>Programme Officer for Coastal Hazards, Tsunami Unit, Intergovernmental Oceanographic Commission of UNESCO</w:t>
      </w:r>
      <w:r w:rsidRPr="00DF7E6B">
        <w:rPr>
          <w:rFonts w:ascii="Arial" w:hAnsi="Arial" w:cs="Arial"/>
          <w:color w:val="000000"/>
          <w:sz w:val="22"/>
          <w:szCs w:val="22"/>
        </w:rPr>
        <w:br/>
        <w:t>Tsunami Information Centre</w:t>
      </w:r>
      <w:r w:rsidRPr="00DF7E6B">
        <w:rPr>
          <w:rFonts w:ascii="Arial" w:hAnsi="Arial" w:cs="Arial"/>
          <w:color w:val="000000"/>
          <w:sz w:val="22"/>
          <w:szCs w:val="22"/>
        </w:rPr>
        <w:br/>
        <w:t>Caribbean Tsunami Information Centre</w:t>
      </w:r>
      <w:r w:rsidRPr="00DF7E6B">
        <w:rPr>
          <w:rFonts w:ascii="Arial" w:hAnsi="Arial" w:cs="Arial"/>
          <w:color w:val="000000"/>
          <w:sz w:val="22"/>
          <w:szCs w:val="22"/>
        </w:rPr>
        <w:br/>
        <w:t>C/O Coastal Zone Management Unit</w:t>
      </w:r>
      <w:r w:rsidRPr="00DF7E6B">
        <w:rPr>
          <w:rFonts w:ascii="Arial" w:hAnsi="Arial" w:cs="Arial"/>
          <w:color w:val="000000"/>
          <w:sz w:val="22"/>
          <w:szCs w:val="22"/>
        </w:rPr>
        <w:br/>
        <w:t>Bridgetown BB12001</w:t>
      </w:r>
      <w:r w:rsidRPr="00DF7E6B">
        <w:rPr>
          <w:rFonts w:ascii="Arial" w:hAnsi="Arial" w:cs="Arial"/>
          <w:color w:val="000000"/>
          <w:sz w:val="22"/>
          <w:szCs w:val="22"/>
        </w:rPr>
        <w:br/>
        <w:t>Barbados</w:t>
      </w:r>
      <w:r w:rsidRPr="00DF7E6B">
        <w:rPr>
          <w:rFonts w:ascii="Arial" w:hAnsi="Arial" w:cs="Arial"/>
          <w:color w:val="000000"/>
          <w:sz w:val="22"/>
          <w:szCs w:val="22"/>
        </w:rPr>
        <w:br/>
        <w:t>Tel: +246 535-5700/5703</w:t>
      </w:r>
      <w:r w:rsidRPr="00DF7E6B">
        <w:rPr>
          <w:rFonts w:ascii="Arial" w:hAnsi="Arial" w:cs="Arial"/>
          <w:color w:val="000000"/>
          <w:sz w:val="22"/>
          <w:szCs w:val="22"/>
        </w:rPr>
        <w:br/>
        <w:t xml:space="preserve">Email: </w:t>
      </w:r>
      <w:hyperlink r:id="rId130" w:history="1">
        <w:r w:rsidRPr="000D1FC9">
          <w:rPr>
            <w:rStyle w:val="Hyperlink"/>
            <w:rFonts w:cs="Arial"/>
            <w:szCs w:val="22"/>
          </w:rPr>
          <w:t>a.brome@unesco.org</w:t>
        </w:r>
      </w:hyperlink>
      <w:r w:rsidRPr="000D1FC9">
        <w:rPr>
          <w:rFonts w:ascii="Arial" w:hAnsi="Arial" w:cs="Arial"/>
          <w:color w:val="000000"/>
          <w:sz w:val="22"/>
          <w:szCs w:val="22"/>
        </w:rPr>
        <w:t xml:space="preserve"> </w:t>
      </w:r>
    </w:p>
    <w:p w14:paraId="2148F8B1" w14:textId="1F78639B" w:rsidR="002B3B02" w:rsidRPr="00DF7E6B" w:rsidRDefault="00C5365D" w:rsidP="00C5365D">
      <w:pPr>
        <w:spacing w:after="240"/>
        <w:rPr>
          <w:rFonts w:ascii="Arial" w:hAnsi="Arial" w:cs="Arial"/>
          <w:color w:val="000000"/>
          <w:sz w:val="22"/>
          <w:szCs w:val="22"/>
        </w:rPr>
      </w:pPr>
      <w:r w:rsidRPr="00DF7E6B">
        <w:rPr>
          <w:rFonts w:ascii="Arial" w:hAnsi="Arial" w:cs="Arial"/>
          <w:color w:val="000000"/>
          <w:sz w:val="22"/>
          <w:szCs w:val="22"/>
        </w:rPr>
        <w:t>Mr</w:t>
      </w:r>
      <w:r w:rsidR="003F78ED" w:rsidRPr="00DF7E6B">
        <w:rPr>
          <w:rFonts w:ascii="Arial" w:hAnsi="Arial" w:cs="Arial"/>
          <w:color w:val="000000"/>
          <w:sz w:val="22"/>
          <w:szCs w:val="22"/>
        </w:rPr>
        <w:t> </w:t>
      </w:r>
      <w:r w:rsidRPr="00DF7E6B">
        <w:rPr>
          <w:rFonts w:ascii="Arial" w:hAnsi="Arial" w:cs="Arial"/>
          <w:color w:val="000000"/>
          <w:sz w:val="22"/>
          <w:szCs w:val="22"/>
        </w:rPr>
        <w:t xml:space="preserve">Denis CHANG SENG </w:t>
      </w:r>
      <w:r w:rsidRPr="00DF7E6B">
        <w:rPr>
          <w:rFonts w:ascii="Arial" w:hAnsi="Arial" w:cs="Arial"/>
          <w:color w:val="000000"/>
          <w:sz w:val="22"/>
          <w:szCs w:val="22"/>
        </w:rPr>
        <w:br/>
        <w:t>Programme Specialist (Oean Observation &amp; Services Section /Tsunami Unit)</w:t>
      </w:r>
      <w:r w:rsidRPr="00DF7E6B">
        <w:rPr>
          <w:rFonts w:ascii="Arial" w:hAnsi="Arial" w:cs="Arial"/>
          <w:color w:val="000000"/>
          <w:sz w:val="22"/>
          <w:szCs w:val="22"/>
        </w:rPr>
        <w:br/>
        <w:t>Intergovernmental Oceanographic Commission of UNESCO</w:t>
      </w:r>
      <w:r w:rsidRPr="00DF7E6B">
        <w:rPr>
          <w:rFonts w:ascii="Arial" w:hAnsi="Arial" w:cs="Arial"/>
          <w:color w:val="000000"/>
          <w:sz w:val="22"/>
          <w:szCs w:val="22"/>
        </w:rPr>
        <w:br/>
        <w:t>7, place de Fontenoy</w:t>
      </w:r>
      <w:r w:rsidRPr="00DF7E6B">
        <w:rPr>
          <w:rFonts w:ascii="Arial" w:hAnsi="Arial" w:cs="Arial"/>
          <w:color w:val="000000"/>
          <w:sz w:val="22"/>
          <w:szCs w:val="22"/>
        </w:rPr>
        <w:br/>
        <w:t>Paris cedex 07 75732</w:t>
      </w:r>
      <w:r w:rsidRPr="00DF7E6B">
        <w:rPr>
          <w:rFonts w:ascii="Arial" w:hAnsi="Arial" w:cs="Arial"/>
          <w:color w:val="000000"/>
          <w:sz w:val="22"/>
          <w:szCs w:val="22"/>
        </w:rPr>
        <w:br/>
        <w:t>France</w:t>
      </w:r>
      <w:r w:rsidRPr="00DF7E6B">
        <w:rPr>
          <w:rFonts w:ascii="Arial" w:hAnsi="Arial" w:cs="Arial"/>
          <w:color w:val="000000"/>
          <w:sz w:val="22"/>
          <w:szCs w:val="22"/>
        </w:rPr>
        <w:br/>
        <w:t>Tel: +33 1 45 68 09 51</w:t>
      </w:r>
      <w:r w:rsidRPr="00DF7E6B">
        <w:rPr>
          <w:rFonts w:ascii="Arial" w:hAnsi="Arial" w:cs="Arial"/>
          <w:color w:val="000000"/>
          <w:sz w:val="22"/>
          <w:szCs w:val="22"/>
        </w:rPr>
        <w:br/>
        <w:t xml:space="preserve">Email: </w:t>
      </w:r>
      <w:hyperlink r:id="rId131" w:history="1">
        <w:r w:rsidRPr="000D1FC9">
          <w:rPr>
            <w:rStyle w:val="Hyperlink"/>
            <w:rFonts w:cs="Arial"/>
            <w:szCs w:val="22"/>
          </w:rPr>
          <w:t>d.chang-seng@unesco.org</w:t>
        </w:r>
      </w:hyperlink>
      <w:r w:rsidRPr="000D1FC9">
        <w:rPr>
          <w:rFonts w:ascii="Arial" w:hAnsi="Arial" w:cs="Arial"/>
          <w:color w:val="000000"/>
          <w:sz w:val="22"/>
          <w:szCs w:val="22"/>
        </w:rPr>
        <w:t xml:space="preserve"> </w:t>
      </w:r>
    </w:p>
    <w:p w14:paraId="30F69E1D" w14:textId="416A2B87" w:rsidR="002B3B02" w:rsidRDefault="00C5365D" w:rsidP="00C5365D">
      <w:pPr>
        <w:spacing w:after="240"/>
        <w:rPr>
          <w:rFonts w:ascii="Arial" w:hAnsi="Arial" w:cs="Arial"/>
          <w:color w:val="000000"/>
          <w:sz w:val="22"/>
          <w:szCs w:val="22"/>
        </w:rPr>
      </w:pPr>
      <w:r w:rsidRPr="00C5365D">
        <w:rPr>
          <w:rFonts w:ascii="Arial" w:hAnsi="Arial" w:cs="Arial"/>
          <w:color w:val="000000"/>
          <w:sz w:val="22"/>
          <w:szCs w:val="22"/>
        </w:rPr>
        <w:t xml:space="preserve">Ms Nora GALE </w:t>
      </w:r>
      <w:r w:rsidRPr="00C5365D">
        <w:rPr>
          <w:rFonts w:ascii="Arial" w:hAnsi="Arial" w:cs="Arial"/>
          <w:color w:val="000000"/>
          <w:sz w:val="22"/>
          <w:szCs w:val="22"/>
        </w:rPr>
        <w:br/>
        <w:t>Acting Head</w:t>
      </w:r>
      <w:r w:rsidRPr="00C5365D">
        <w:rPr>
          <w:rFonts w:ascii="Arial" w:hAnsi="Arial" w:cs="Arial"/>
          <w:color w:val="000000"/>
          <w:sz w:val="22"/>
          <w:szCs w:val="22"/>
        </w:rPr>
        <w:br/>
        <w:t>ICG/IOTWMS Secretariat</w:t>
      </w:r>
      <w:r w:rsidRPr="00C5365D">
        <w:rPr>
          <w:rFonts w:ascii="Arial" w:hAnsi="Arial" w:cs="Arial"/>
          <w:color w:val="000000"/>
          <w:sz w:val="22"/>
          <w:szCs w:val="22"/>
        </w:rPr>
        <w:br/>
        <w:t>IOC/UNESCO Perth Regional Programme Office</w:t>
      </w:r>
      <w:r w:rsidRPr="00C5365D">
        <w:rPr>
          <w:rFonts w:ascii="Arial" w:hAnsi="Arial" w:cs="Arial"/>
          <w:color w:val="000000"/>
          <w:sz w:val="22"/>
          <w:szCs w:val="22"/>
        </w:rPr>
        <w:br/>
        <w:t>WA 6872 PO Box 1370, West Perth</w:t>
      </w:r>
      <w:r w:rsidRPr="00C5365D">
        <w:rPr>
          <w:rFonts w:ascii="Arial" w:hAnsi="Arial" w:cs="Arial"/>
          <w:color w:val="000000"/>
          <w:sz w:val="22"/>
          <w:szCs w:val="22"/>
        </w:rPr>
        <w:br/>
        <w:t>Australia</w:t>
      </w:r>
      <w:r w:rsidRPr="00C5365D">
        <w:rPr>
          <w:rFonts w:ascii="Arial" w:hAnsi="Arial" w:cs="Arial"/>
          <w:color w:val="000000"/>
          <w:sz w:val="22"/>
          <w:szCs w:val="22"/>
        </w:rPr>
        <w:br/>
        <w:t xml:space="preserve">Email: </w:t>
      </w:r>
      <w:hyperlink r:id="rId132" w:history="1">
        <w:r w:rsidRPr="00C5365D">
          <w:rPr>
            <w:rStyle w:val="Hyperlink"/>
            <w:rFonts w:cs="Arial"/>
            <w:szCs w:val="22"/>
          </w:rPr>
          <w:t>n.gale@unesco.org</w:t>
        </w:r>
      </w:hyperlink>
    </w:p>
    <w:p w14:paraId="749CCF40" w14:textId="3422E14E" w:rsidR="002B3B02" w:rsidRDefault="00C5365D" w:rsidP="00C5365D">
      <w:pPr>
        <w:spacing w:after="240"/>
        <w:rPr>
          <w:rFonts w:ascii="Arial" w:hAnsi="Arial" w:cs="Arial"/>
          <w:color w:val="000000"/>
          <w:sz w:val="22"/>
          <w:szCs w:val="22"/>
        </w:rPr>
      </w:pPr>
      <w:r w:rsidRPr="00C5365D">
        <w:rPr>
          <w:rFonts w:ascii="Arial" w:hAnsi="Arial" w:cs="Arial"/>
          <w:color w:val="000000"/>
          <w:sz w:val="22"/>
          <w:szCs w:val="22"/>
        </w:rPr>
        <w:t xml:space="preserve">Mr Ardito M. KODIJAT </w:t>
      </w:r>
      <w:r w:rsidRPr="00C5365D">
        <w:rPr>
          <w:rFonts w:ascii="Arial" w:hAnsi="Arial" w:cs="Arial"/>
          <w:color w:val="000000"/>
          <w:sz w:val="22"/>
          <w:szCs w:val="22"/>
        </w:rPr>
        <w:br/>
        <w:t>Head of the Indian Ocean Tsunami Information Centre</w:t>
      </w:r>
      <w:r w:rsidRPr="00C5365D">
        <w:rPr>
          <w:rFonts w:ascii="Arial" w:hAnsi="Arial" w:cs="Arial"/>
          <w:color w:val="000000"/>
          <w:sz w:val="22"/>
          <w:szCs w:val="22"/>
        </w:rPr>
        <w:br/>
        <w:t>UNESCO Office Jakarta</w:t>
      </w:r>
      <w:r w:rsidRPr="00C5365D">
        <w:rPr>
          <w:rFonts w:ascii="Arial" w:hAnsi="Arial" w:cs="Arial"/>
          <w:color w:val="000000"/>
          <w:sz w:val="22"/>
          <w:szCs w:val="22"/>
        </w:rPr>
        <w:br/>
        <w:t>Jl. Galuh II no 5</w:t>
      </w:r>
      <w:r w:rsidRPr="00C5365D">
        <w:rPr>
          <w:rFonts w:ascii="Arial" w:hAnsi="Arial" w:cs="Arial"/>
          <w:color w:val="000000"/>
          <w:sz w:val="22"/>
          <w:szCs w:val="22"/>
        </w:rPr>
        <w:br/>
        <w:t>Kebayoran Baru</w:t>
      </w:r>
      <w:r w:rsidRPr="00C5365D">
        <w:rPr>
          <w:rFonts w:ascii="Arial" w:hAnsi="Arial" w:cs="Arial"/>
          <w:color w:val="000000"/>
          <w:sz w:val="22"/>
          <w:szCs w:val="22"/>
        </w:rPr>
        <w:br/>
        <w:t>Jakarta Selatan DKI 12110</w:t>
      </w:r>
      <w:r w:rsidRPr="00C5365D">
        <w:rPr>
          <w:rFonts w:ascii="Arial" w:hAnsi="Arial" w:cs="Arial"/>
          <w:color w:val="000000"/>
          <w:sz w:val="22"/>
          <w:szCs w:val="22"/>
        </w:rPr>
        <w:br/>
        <w:t>Indonesia</w:t>
      </w:r>
      <w:r w:rsidRPr="00C5365D">
        <w:rPr>
          <w:rFonts w:ascii="Arial" w:hAnsi="Arial" w:cs="Arial"/>
          <w:color w:val="000000"/>
          <w:sz w:val="22"/>
          <w:szCs w:val="22"/>
        </w:rPr>
        <w:br/>
        <w:t>Tel: +62-21-7399818 Ext 878</w:t>
      </w:r>
      <w:r w:rsidRPr="00C5365D">
        <w:rPr>
          <w:rFonts w:ascii="Arial" w:hAnsi="Arial" w:cs="Arial"/>
          <w:color w:val="000000"/>
          <w:sz w:val="22"/>
          <w:szCs w:val="22"/>
        </w:rPr>
        <w:br/>
        <w:t xml:space="preserve">Email: </w:t>
      </w:r>
      <w:hyperlink r:id="rId133" w:history="1">
        <w:r w:rsidRPr="00C5365D">
          <w:rPr>
            <w:rStyle w:val="Hyperlink"/>
            <w:rFonts w:cs="Arial"/>
            <w:szCs w:val="22"/>
          </w:rPr>
          <w:t>a.kodijat@unesco.org</w:t>
        </w:r>
      </w:hyperlink>
      <w:r w:rsidRPr="00C5365D">
        <w:rPr>
          <w:rFonts w:ascii="Arial" w:hAnsi="Arial" w:cs="Arial"/>
          <w:color w:val="000000"/>
          <w:sz w:val="22"/>
          <w:szCs w:val="22"/>
        </w:rPr>
        <w:t xml:space="preserve"> </w:t>
      </w:r>
    </w:p>
    <w:p w14:paraId="4167DC18" w14:textId="392A4D2C" w:rsidR="002B3B02" w:rsidRDefault="00C5365D" w:rsidP="00C5365D">
      <w:pPr>
        <w:spacing w:after="240"/>
        <w:rPr>
          <w:rFonts w:ascii="Arial" w:hAnsi="Arial" w:cs="Arial"/>
          <w:color w:val="000000"/>
          <w:sz w:val="22"/>
          <w:szCs w:val="22"/>
        </w:rPr>
      </w:pPr>
      <w:r w:rsidRPr="00C5365D">
        <w:rPr>
          <w:rFonts w:ascii="Arial" w:hAnsi="Arial" w:cs="Arial"/>
          <w:color w:val="000000"/>
          <w:sz w:val="22"/>
          <w:szCs w:val="22"/>
        </w:rPr>
        <w:t xml:space="preserve">Mr Jiuta KOROVULAVULA </w:t>
      </w:r>
      <w:r w:rsidRPr="00C5365D">
        <w:rPr>
          <w:rFonts w:ascii="Arial" w:hAnsi="Arial" w:cs="Arial"/>
          <w:color w:val="000000"/>
          <w:sz w:val="22"/>
          <w:szCs w:val="22"/>
        </w:rPr>
        <w:br/>
        <w:t>Tsunami Unit</w:t>
      </w:r>
      <w:r w:rsidRPr="00C5365D">
        <w:rPr>
          <w:rFonts w:ascii="Arial" w:hAnsi="Arial" w:cs="Arial"/>
          <w:color w:val="000000"/>
          <w:sz w:val="22"/>
          <w:szCs w:val="22"/>
        </w:rPr>
        <w:br/>
        <w:t>Intergovernmental Oceanographic Commission of UNESCO</w:t>
      </w:r>
      <w:r w:rsidRPr="00C5365D">
        <w:rPr>
          <w:rFonts w:ascii="Arial" w:hAnsi="Arial" w:cs="Arial"/>
          <w:color w:val="000000"/>
          <w:sz w:val="22"/>
          <w:szCs w:val="22"/>
        </w:rPr>
        <w:br/>
        <w:t>7, place de Fontenoy</w:t>
      </w:r>
      <w:r w:rsidRPr="00C5365D">
        <w:rPr>
          <w:rFonts w:ascii="Arial" w:hAnsi="Arial" w:cs="Arial"/>
          <w:color w:val="000000"/>
          <w:sz w:val="22"/>
          <w:szCs w:val="22"/>
        </w:rPr>
        <w:br/>
        <w:t>Paris cedex 07 75732</w:t>
      </w:r>
      <w:r w:rsidRPr="00C5365D">
        <w:rPr>
          <w:rFonts w:ascii="Arial" w:hAnsi="Arial" w:cs="Arial"/>
          <w:color w:val="000000"/>
          <w:sz w:val="22"/>
          <w:szCs w:val="22"/>
        </w:rPr>
        <w:br/>
        <w:t>France</w:t>
      </w:r>
      <w:r w:rsidRPr="00C5365D">
        <w:rPr>
          <w:rFonts w:ascii="Arial" w:hAnsi="Arial" w:cs="Arial"/>
          <w:color w:val="000000"/>
          <w:sz w:val="22"/>
          <w:szCs w:val="22"/>
        </w:rPr>
        <w:br/>
        <w:t xml:space="preserve">Email: </w:t>
      </w:r>
      <w:hyperlink r:id="rId134" w:history="1">
        <w:r w:rsidRPr="00C5365D">
          <w:rPr>
            <w:rStyle w:val="Hyperlink"/>
            <w:rFonts w:cs="Arial"/>
            <w:szCs w:val="22"/>
          </w:rPr>
          <w:t>j.korovulavula@unesco.org</w:t>
        </w:r>
      </w:hyperlink>
      <w:r w:rsidRPr="00C5365D">
        <w:rPr>
          <w:rFonts w:ascii="Arial" w:hAnsi="Arial" w:cs="Arial"/>
          <w:color w:val="000000"/>
          <w:sz w:val="22"/>
          <w:szCs w:val="22"/>
        </w:rPr>
        <w:t xml:space="preserve"> </w:t>
      </w:r>
    </w:p>
    <w:p w14:paraId="278FD4AE" w14:textId="26DF50AD" w:rsidR="002B3B02" w:rsidRDefault="00C5365D" w:rsidP="00C5365D">
      <w:pPr>
        <w:spacing w:after="240"/>
        <w:rPr>
          <w:rFonts w:ascii="Arial" w:hAnsi="Arial" w:cs="Arial"/>
          <w:color w:val="000000"/>
          <w:sz w:val="22"/>
          <w:szCs w:val="22"/>
        </w:rPr>
      </w:pPr>
      <w:r w:rsidRPr="00C5365D">
        <w:rPr>
          <w:rFonts w:ascii="Arial" w:hAnsi="Arial" w:cs="Arial"/>
          <w:color w:val="000000"/>
          <w:sz w:val="22"/>
          <w:szCs w:val="22"/>
        </w:rPr>
        <w:t xml:space="preserve">Ms Fiona SCHMID </w:t>
      </w:r>
      <w:r w:rsidRPr="00C5365D">
        <w:rPr>
          <w:rFonts w:ascii="Arial" w:hAnsi="Arial" w:cs="Arial"/>
          <w:color w:val="000000"/>
          <w:sz w:val="22"/>
          <w:szCs w:val="22"/>
        </w:rPr>
        <w:br/>
        <w:t>Intern</w:t>
      </w:r>
      <w:r w:rsidRPr="00C5365D">
        <w:rPr>
          <w:rFonts w:ascii="Arial" w:hAnsi="Arial" w:cs="Arial"/>
          <w:color w:val="000000"/>
          <w:sz w:val="22"/>
          <w:szCs w:val="22"/>
        </w:rPr>
        <w:br/>
        <w:t>Intergovernmental Oceanographic Commission of UNESCO</w:t>
      </w:r>
      <w:r w:rsidRPr="00C5365D">
        <w:rPr>
          <w:rFonts w:ascii="Arial" w:hAnsi="Arial" w:cs="Arial"/>
          <w:color w:val="000000"/>
          <w:sz w:val="22"/>
          <w:szCs w:val="22"/>
        </w:rPr>
        <w:br/>
        <w:t>7, place de Fontenoy</w:t>
      </w:r>
      <w:r w:rsidRPr="00C5365D">
        <w:rPr>
          <w:rFonts w:ascii="Arial" w:hAnsi="Arial" w:cs="Arial"/>
          <w:color w:val="000000"/>
          <w:sz w:val="22"/>
          <w:szCs w:val="22"/>
        </w:rPr>
        <w:br/>
        <w:t>Paris cedex 07 75732</w:t>
      </w:r>
      <w:r w:rsidRPr="00C5365D">
        <w:rPr>
          <w:rFonts w:ascii="Arial" w:hAnsi="Arial" w:cs="Arial"/>
          <w:color w:val="000000"/>
          <w:sz w:val="22"/>
          <w:szCs w:val="22"/>
        </w:rPr>
        <w:br/>
        <w:t>France</w:t>
      </w:r>
      <w:r w:rsidRPr="00C5365D">
        <w:rPr>
          <w:rFonts w:ascii="Arial" w:hAnsi="Arial" w:cs="Arial"/>
          <w:color w:val="000000"/>
          <w:sz w:val="22"/>
          <w:szCs w:val="22"/>
        </w:rPr>
        <w:br/>
        <w:t xml:space="preserve">Email: </w:t>
      </w:r>
      <w:hyperlink r:id="rId135" w:history="1">
        <w:r w:rsidRPr="00C5365D">
          <w:rPr>
            <w:rStyle w:val="Hyperlink"/>
            <w:rFonts w:cs="Arial"/>
            <w:szCs w:val="22"/>
          </w:rPr>
          <w:t>a.schmid@unesco.org</w:t>
        </w:r>
      </w:hyperlink>
      <w:r w:rsidRPr="00C5365D">
        <w:rPr>
          <w:rFonts w:ascii="Arial" w:hAnsi="Arial" w:cs="Arial"/>
          <w:color w:val="000000"/>
          <w:sz w:val="22"/>
          <w:szCs w:val="22"/>
        </w:rPr>
        <w:t xml:space="preserve"> </w:t>
      </w:r>
    </w:p>
    <w:p w14:paraId="70EC6D62" w14:textId="6026BF75" w:rsidR="002B3B02" w:rsidRDefault="00C5365D" w:rsidP="00C5365D">
      <w:pPr>
        <w:spacing w:after="240"/>
        <w:rPr>
          <w:rFonts w:ascii="Arial" w:hAnsi="Arial" w:cs="Arial"/>
          <w:color w:val="000000"/>
          <w:sz w:val="22"/>
          <w:szCs w:val="22"/>
        </w:rPr>
      </w:pPr>
      <w:r w:rsidRPr="00C5365D">
        <w:rPr>
          <w:rFonts w:ascii="Arial" w:hAnsi="Arial" w:cs="Arial"/>
          <w:color w:val="000000"/>
          <w:sz w:val="22"/>
          <w:szCs w:val="22"/>
        </w:rPr>
        <w:t xml:space="preserve">Mr Salim SLAOUI </w:t>
      </w:r>
      <w:r w:rsidRPr="00C5365D">
        <w:rPr>
          <w:rFonts w:ascii="Arial" w:hAnsi="Arial" w:cs="Arial"/>
          <w:color w:val="000000"/>
          <w:sz w:val="22"/>
          <w:szCs w:val="22"/>
        </w:rPr>
        <w:br/>
        <w:t>Intern</w:t>
      </w:r>
      <w:r w:rsidRPr="00C5365D">
        <w:rPr>
          <w:rFonts w:ascii="Arial" w:hAnsi="Arial" w:cs="Arial"/>
          <w:color w:val="000000"/>
          <w:sz w:val="22"/>
          <w:szCs w:val="22"/>
        </w:rPr>
        <w:br/>
        <w:t>Communication</w:t>
      </w:r>
      <w:r w:rsidRPr="00C5365D">
        <w:rPr>
          <w:rFonts w:ascii="Arial" w:hAnsi="Arial" w:cs="Arial"/>
          <w:color w:val="000000"/>
          <w:sz w:val="22"/>
          <w:szCs w:val="22"/>
        </w:rPr>
        <w:br/>
        <w:t>Intergovernmental Oceanographic Commission of UNESCO</w:t>
      </w:r>
      <w:r w:rsidRPr="00C5365D">
        <w:rPr>
          <w:rFonts w:ascii="Arial" w:hAnsi="Arial" w:cs="Arial"/>
          <w:color w:val="000000"/>
          <w:sz w:val="22"/>
          <w:szCs w:val="22"/>
        </w:rPr>
        <w:br/>
        <w:t>7, place de Fontenoy</w:t>
      </w:r>
      <w:r w:rsidRPr="00C5365D">
        <w:rPr>
          <w:rFonts w:ascii="Arial" w:hAnsi="Arial" w:cs="Arial"/>
          <w:color w:val="000000"/>
          <w:sz w:val="22"/>
          <w:szCs w:val="22"/>
        </w:rPr>
        <w:br/>
      </w:r>
      <w:r w:rsidRPr="00C5365D">
        <w:rPr>
          <w:rFonts w:ascii="Arial" w:hAnsi="Arial" w:cs="Arial"/>
          <w:color w:val="000000"/>
          <w:sz w:val="22"/>
          <w:szCs w:val="22"/>
        </w:rPr>
        <w:lastRenderedPageBreak/>
        <w:t>Paris cedex 07 75732</w:t>
      </w:r>
      <w:r w:rsidRPr="00C5365D">
        <w:rPr>
          <w:rFonts w:ascii="Arial" w:hAnsi="Arial" w:cs="Arial"/>
          <w:color w:val="000000"/>
          <w:sz w:val="22"/>
          <w:szCs w:val="22"/>
        </w:rPr>
        <w:br/>
        <w:t>France</w:t>
      </w:r>
      <w:r w:rsidRPr="00C5365D">
        <w:rPr>
          <w:rFonts w:ascii="Arial" w:hAnsi="Arial" w:cs="Arial"/>
          <w:color w:val="000000"/>
          <w:sz w:val="22"/>
          <w:szCs w:val="22"/>
        </w:rPr>
        <w:br/>
        <w:t xml:space="preserve">Email: </w:t>
      </w:r>
      <w:hyperlink r:id="rId136" w:history="1">
        <w:r w:rsidRPr="00C5365D">
          <w:rPr>
            <w:rStyle w:val="Hyperlink"/>
            <w:rFonts w:cs="Arial"/>
            <w:szCs w:val="22"/>
          </w:rPr>
          <w:t>s.slaoui@unesco.org</w:t>
        </w:r>
      </w:hyperlink>
      <w:r w:rsidRPr="00C5365D">
        <w:rPr>
          <w:rFonts w:ascii="Arial" w:hAnsi="Arial" w:cs="Arial"/>
          <w:color w:val="000000"/>
          <w:sz w:val="22"/>
          <w:szCs w:val="22"/>
        </w:rPr>
        <w:t xml:space="preserve"> </w:t>
      </w:r>
    </w:p>
    <w:p w14:paraId="2662302D" w14:textId="14DED2F5" w:rsidR="00C5365D" w:rsidRPr="00C5365D" w:rsidRDefault="00C5365D" w:rsidP="00C5365D">
      <w:pPr>
        <w:spacing w:after="240"/>
        <w:rPr>
          <w:rFonts w:ascii="Arial" w:hAnsi="Arial" w:cs="Arial"/>
          <w:color w:val="000000"/>
          <w:sz w:val="22"/>
          <w:szCs w:val="22"/>
        </w:rPr>
      </w:pPr>
      <w:r w:rsidRPr="00C5365D">
        <w:rPr>
          <w:rFonts w:ascii="Arial" w:hAnsi="Arial" w:cs="Arial"/>
          <w:color w:val="000000"/>
          <w:sz w:val="22"/>
          <w:szCs w:val="22"/>
        </w:rPr>
        <w:t xml:space="preserve">Ms Celine TIFFAY </w:t>
      </w:r>
      <w:r w:rsidRPr="00C5365D">
        <w:rPr>
          <w:rFonts w:ascii="Arial" w:hAnsi="Arial" w:cs="Arial"/>
          <w:color w:val="000000"/>
          <w:sz w:val="22"/>
          <w:szCs w:val="22"/>
        </w:rPr>
        <w:br/>
        <w:t>Intern</w:t>
      </w:r>
      <w:r w:rsidRPr="00C5365D">
        <w:rPr>
          <w:rFonts w:ascii="Arial" w:hAnsi="Arial" w:cs="Arial"/>
          <w:color w:val="000000"/>
          <w:sz w:val="22"/>
          <w:szCs w:val="22"/>
        </w:rPr>
        <w:br/>
        <w:t>Tsunami Unit</w:t>
      </w:r>
      <w:r w:rsidR="00F227F9">
        <w:rPr>
          <w:rFonts w:ascii="Arial" w:hAnsi="Arial" w:cs="Arial"/>
          <w:color w:val="000000"/>
          <w:sz w:val="22"/>
          <w:szCs w:val="22"/>
        </w:rPr>
        <w:br/>
      </w:r>
      <w:r w:rsidRPr="00C5365D">
        <w:rPr>
          <w:rFonts w:ascii="Arial" w:hAnsi="Arial" w:cs="Arial"/>
          <w:color w:val="000000"/>
          <w:sz w:val="22"/>
          <w:szCs w:val="22"/>
        </w:rPr>
        <w:t>Intergovernmental Oceanographic Commission of UNESCO</w:t>
      </w:r>
      <w:r w:rsidRPr="00C5365D">
        <w:rPr>
          <w:rFonts w:ascii="Arial" w:hAnsi="Arial" w:cs="Arial"/>
          <w:color w:val="000000"/>
          <w:sz w:val="22"/>
          <w:szCs w:val="22"/>
        </w:rPr>
        <w:br/>
        <w:t>7, place de Fontenoy</w:t>
      </w:r>
      <w:r w:rsidRPr="00C5365D">
        <w:rPr>
          <w:rFonts w:ascii="Arial" w:hAnsi="Arial" w:cs="Arial"/>
          <w:color w:val="000000"/>
          <w:sz w:val="22"/>
          <w:szCs w:val="22"/>
        </w:rPr>
        <w:br/>
        <w:t>Paris cedex 07 75732</w:t>
      </w:r>
      <w:r w:rsidRPr="00C5365D">
        <w:rPr>
          <w:rFonts w:ascii="Arial" w:hAnsi="Arial" w:cs="Arial"/>
          <w:color w:val="000000"/>
          <w:sz w:val="22"/>
          <w:szCs w:val="22"/>
        </w:rPr>
        <w:br/>
        <w:t>France</w:t>
      </w:r>
      <w:r w:rsidRPr="00C5365D">
        <w:rPr>
          <w:rFonts w:ascii="Arial" w:hAnsi="Arial" w:cs="Arial"/>
          <w:color w:val="000000"/>
          <w:sz w:val="22"/>
          <w:szCs w:val="22"/>
        </w:rPr>
        <w:br/>
        <w:t xml:space="preserve">Email: </w:t>
      </w:r>
      <w:hyperlink r:id="rId137" w:history="1">
        <w:r w:rsidRPr="00C5365D">
          <w:rPr>
            <w:rStyle w:val="Hyperlink"/>
            <w:rFonts w:cs="Arial"/>
            <w:szCs w:val="22"/>
          </w:rPr>
          <w:t>c.tiffay@unesco.org</w:t>
        </w:r>
      </w:hyperlink>
      <w:r w:rsidRPr="00C5365D">
        <w:rPr>
          <w:rFonts w:ascii="Arial" w:hAnsi="Arial" w:cs="Arial"/>
          <w:color w:val="000000"/>
          <w:sz w:val="22"/>
          <w:szCs w:val="22"/>
        </w:rPr>
        <w:t xml:space="preserve"> </w:t>
      </w:r>
    </w:p>
    <w:p w14:paraId="64760844" w14:textId="77777777" w:rsidR="00C5365D" w:rsidRDefault="00C5365D" w:rsidP="000C0752">
      <w:pPr>
        <w:spacing w:after="240"/>
        <w:rPr>
          <w:rFonts w:ascii="Arial" w:hAnsi="Arial" w:cs="Arial"/>
          <w:color w:val="000000"/>
          <w:sz w:val="22"/>
          <w:szCs w:val="22"/>
        </w:rPr>
        <w:sectPr w:rsidR="00C5365D" w:rsidSect="00C5365D">
          <w:headerReference w:type="even" r:id="rId138"/>
          <w:headerReference w:type="default" r:id="rId139"/>
          <w:type w:val="continuous"/>
          <w:pgSz w:w="11906" w:h="16838" w:code="9"/>
          <w:pgMar w:top="1418" w:right="1418" w:bottom="1418" w:left="1418" w:header="680" w:footer="0" w:gutter="0"/>
          <w:pgNumType w:start="1"/>
          <w:cols w:num="2" w:space="720"/>
          <w:titlePg/>
          <w:docGrid w:linePitch="360"/>
        </w:sectPr>
      </w:pPr>
    </w:p>
    <w:p w14:paraId="75CFC974" w14:textId="12B92967" w:rsidR="00C5365D" w:rsidRDefault="00C5365D" w:rsidP="000C0752">
      <w:pPr>
        <w:spacing w:after="240"/>
        <w:rPr>
          <w:rFonts w:ascii="Arial" w:hAnsi="Arial" w:cs="Arial"/>
          <w:color w:val="000000"/>
          <w:sz w:val="22"/>
          <w:szCs w:val="22"/>
        </w:rPr>
      </w:pPr>
    </w:p>
    <w:p w14:paraId="627DD701" w14:textId="25947BB8" w:rsidR="003E423A" w:rsidRPr="00166F23" w:rsidRDefault="003E423A" w:rsidP="000C0752">
      <w:pPr>
        <w:spacing w:after="240"/>
        <w:rPr>
          <w:color w:val="000000"/>
          <w:sz w:val="27"/>
          <w:szCs w:val="27"/>
          <w:lang w:val="en-US"/>
        </w:rPr>
        <w:sectPr w:rsidR="003E423A" w:rsidRPr="00166F23" w:rsidSect="00C5365D">
          <w:type w:val="continuous"/>
          <w:pgSz w:w="11906" w:h="16838" w:code="9"/>
          <w:pgMar w:top="1418" w:right="1418" w:bottom="1418" w:left="1418" w:header="680" w:footer="0" w:gutter="0"/>
          <w:pgNumType w:start="1"/>
          <w:cols w:space="720"/>
          <w:titlePg/>
          <w:docGrid w:linePitch="360"/>
        </w:sectPr>
      </w:pPr>
    </w:p>
    <w:p w14:paraId="10AE31AF" w14:textId="77777777" w:rsidR="00D21D54" w:rsidRPr="00E90C11" w:rsidRDefault="00D21D54" w:rsidP="00E90C11">
      <w:pPr>
        <w:pStyle w:val="Heading4"/>
        <w:rPr>
          <w:rFonts w:eastAsiaTheme="minorEastAsia"/>
          <w:noProof/>
          <w:snapToGrid/>
        </w:rPr>
      </w:pPr>
      <w:bookmarkStart w:id="458" w:name="_ANNEX_VI"/>
      <w:bookmarkStart w:id="459" w:name="_Toc420496314"/>
      <w:bookmarkStart w:id="460" w:name="_Toc41491061"/>
      <w:bookmarkStart w:id="461" w:name="A6"/>
      <w:bookmarkEnd w:id="458"/>
      <w:r w:rsidRPr="00E90C11">
        <w:rPr>
          <w:rFonts w:eastAsiaTheme="minorEastAsia"/>
          <w:noProof/>
          <w:snapToGrid/>
        </w:rPr>
        <w:lastRenderedPageBreak/>
        <w:t xml:space="preserve">ANNEX </w:t>
      </w:r>
      <w:r w:rsidR="00D1785B" w:rsidRPr="00E90C11">
        <w:rPr>
          <w:rFonts w:eastAsiaTheme="minorEastAsia"/>
          <w:noProof/>
          <w:snapToGrid/>
        </w:rPr>
        <w:t>V</w:t>
      </w:r>
      <w:bookmarkEnd w:id="459"/>
      <w:r w:rsidR="00E42CAF" w:rsidRPr="00E90C11">
        <w:rPr>
          <w:rFonts w:eastAsiaTheme="minorEastAsia"/>
          <w:noProof/>
          <w:snapToGrid/>
        </w:rPr>
        <w:t>I</w:t>
      </w:r>
      <w:bookmarkEnd w:id="460"/>
      <w:bookmarkEnd w:id="461"/>
    </w:p>
    <w:p w14:paraId="05B4C4C5" w14:textId="538D7B30" w:rsidR="00D21D54" w:rsidRPr="00E90C11" w:rsidRDefault="00D21D54" w:rsidP="00E90C11">
      <w:pPr>
        <w:pStyle w:val="Heading5"/>
      </w:pPr>
      <w:bookmarkStart w:id="462" w:name="_Toc420496315"/>
      <w:bookmarkStart w:id="463" w:name="_Ref420506195"/>
      <w:bookmarkStart w:id="464" w:name="_Toc41491062"/>
      <w:r w:rsidRPr="00E90C11">
        <w:t>LIST OF ACRONYMS</w:t>
      </w:r>
      <w:bookmarkEnd w:id="462"/>
      <w:bookmarkEnd w:id="463"/>
      <w:bookmarkEnd w:id="464"/>
    </w:p>
    <w:tbl>
      <w:tblPr>
        <w:tblW w:w="9070" w:type="dxa"/>
        <w:tblLook w:val="04A0" w:firstRow="1" w:lastRow="0" w:firstColumn="1" w:lastColumn="0" w:noHBand="0" w:noVBand="1"/>
      </w:tblPr>
      <w:tblGrid>
        <w:gridCol w:w="2498"/>
        <w:gridCol w:w="6572"/>
      </w:tblGrid>
      <w:tr w:rsidR="00A2499A" w:rsidRPr="000409B6" w14:paraId="6709B386" w14:textId="77777777" w:rsidTr="004766A7">
        <w:tc>
          <w:tcPr>
            <w:tcW w:w="2498" w:type="dxa"/>
            <w:shd w:val="clear" w:color="auto" w:fill="auto"/>
            <w:tcMar>
              <w:top w:w="28" w:type="dxa"/>
              <w:bottom w:w="28" w:type="dxa"/>
            </w:tcMar>
          </w:tcPr>
          <w:p w14:paraId="4B0D7260" w14:textId="77777777" w:rsidR="00A2499A" w:rsidRPr="00E90C11" w:rsidRDefault="00A2499A" w:rsidP="00E90C11">
            <w:pPr>
              <w:spacing w:after="240"/>
              <w:rPr>
                <w:rFonts w:asciiTheme="minorBidi" w:hAnsiTheme="minorBidi" w:cstheme="minorBidi"/>
                <w:b/>
                <w:sz w:val="22"/>
                <w:szCs w:val="22"/>
              </w:rPr>
            </w:pPr>
            <w:r w:rsidRPr="00E90C11">
              <w:rPr>
                <w:rFonts w:asciiTheme="minorBidi" w:hAnsiTheme="minorBidi" w:cstheme="minorBidi"/>
                <w:b/>
                <w:sz w:val="22"/>
                <w:szCs w:val="22"/>
              </w:rPr>
              <w:t>BMKG</w:t>
            </w:r>
          </w:p>
        </w:tc>
        <w:tc>
          <w:tcPr>
            <w:tcW w:w="6572" w:type="dxa"/>
            <w:shd w:val="clear" w:color="auto" w:fill="auto"/>
            <w:tcMar>
              <w:top w:w="28" w:type="dxa"/>
              <w:bottom w:w="28" w:type="dxa"/>
            </w:tcMar>
          </w:tcPr>
          <w:p w14:paraId="5DE9A271" w14:textId="77777777" w:rsidR="00A2499A" w:rsidRPr="00E90C11" w:rsidRDefault="00A2499A" w:rsidP="00E90C11">
            <w:pPr>
              <w:spacing w:after="240"/>
              <w:rPr>
                <w:rFonts w:asciiTheme="minorBidi" w:hAnsiTheme="minorBidi" w:cstheme="minorBidi"/>
                <w:sz w:val="22"/>
                <w:szCs w:val="22"/>
              </w:rPr>
            </w:pPr>
            <w:r w:rsidRPr="00E90C11">
              <w:rPr>
                <w:rFonts w:asciiTheme="minorBidi" w:hAnsiTheme="minorBidi" w:cstheme="minorBidi"/>
                <w:sz w:val="22"/>
                <w:szCs w:val="22"/>
              </w:rPr>
              <w:t xml:space="preserve">Indonesian Agency for Meteorological, Climatological </w:t>
            </w:r>
            <w:r w:rsidR="002327B9" w:rsidRPr="00E90C11">
              <w:rPr>
                <w:rFonts w:asciiTheme="minorBidi" w:hAnsiTheme="minorBidi" w:cstheme="minorBidi"/>
                <w:sz w:val="22"/>
                <w:szCs w:val="22"/>
              </w:rPr>
              <w:br/>
            </w:r>
            <w:r w:rsidRPr="00E90C11">
              <w:rPr>
                <w:rFonts w:asciiTheme="minorBidi" w:hAnsiTheme="minorBidi" w:cstheme="minorBidi"/>
                <w:sz w:val="22"/>
                <w:szCs w:val="22"/>
              </w:rPr>
              <w:t xml:space="preserve">and Geophysics </w:t>
            </w:r>
          </w:p>
        </w:tc>
      </w:tr>
      <w:tr w:rsidR="002B006B" w:rsidRPr="000409B6" w14:paraId="016C929C" w14:textId="77777777" w:rsidTr="004766A7">
        <w:tc>
          <w:tcPr>
            <w:tcW w:w="2498" w:type="dxa"/>
            <w:shd w:val="clear" w:color="auto" w:fill="auto"/>
            <w:tcMar>
              <w:top w:w="28" w:type="dxa"/>
              <w:bottom w:w="28" w:type="dxa"/>
            </w:tcMar>
          </w:tcPr>
          <w:p w14:paraId="5E84029C" w14:textId="77777777" w:rsidR="002B006B" w:rsidRPr="00E90C11" w:rsidRDefault="002B006B" w:rsidP="00E90C11">
            <w:pPr>
              <w:spacing w:after="240"/>
              <w:rPr>
                <w:rFonts w:asciiTheme="minorBidi" w:hAnsiTheme="minorBidi" w:cstheme="minorBidi"/>
                <w:b/>
                <w:sz w:val="22"/>
                <w:szCs w:val="22"/>
              </w:rPr>
            </w:pPr>
            <w:r w:rsidRPr="00E90C11">
              <w:rPr>
                <w:rFonts w:asciiTheme="minorBidi" w:hAnsiTheme="minorBidi" w:cstheme="minorBidi"/>
                <w:b/>
                <w:sz w:val="22"/>
                <w:szCs w:val="22"/>
              </w:rPr>
              <w:t>CARIBE-EWS</w:t>
            </w:r>
          </w:p>
        </w:tc>
        <w:tc>
          <w:tcPr>
            <w:tcW w:w="6572" w:type="dxa"/>
            <w:shd w:val="clear" w:color="auto" w:fill="auto"/>
            <w:tcMar>
              <w:top w:w="28" w:type="dxa"/>
              <w:bottom w:w="28" w:type="dxa"/>
            </w:tcMar>
          </w:tcPr>
          <w:p w14:paraId="0964F736" w14:textId="77777777" w:rsidR="002B006B" w:rsidRPr="00E90C11" w:rsidRDefault="002B006B" w:rsidP="00E90C11">
            <w:pPr>
              <w:spacing w:after="240"/>
              <w:rPr>
                <w:rFonts w:asciiTheme="minorBidi" w:hAnsiTheme="minorBidi" w:cstheme="minorBidi"/>
                <w:sz w:val="22"/>
                <w:szCs w:val="22"/>
                <w:lang w:val="en-US"/>
              </w:rPr>
            </w:pPr>
            <w:r w:rsidRPr="00E90C11">
              <w:rPr>
                <w:rFonts w:asciiTheme="minorBidi" w:hAnsiTheme="minorBidi" w:cstheme="minorBidi"/>
                <w:sz w:val="22"/>
                <w:szCs w:val="22"/>
              </w:rPr>
              <w:t>Tsunami and Other Coastal Hazards Warning System for the Caribbean and Adjacent Regions</w:t>
            </w:r>
          </w:p>
        </w:tc>
      </w:tr>
      <w:tr w:rsidR="000D0280" w:rsidRPr="000409B6" w14:paraId="729EF764" w14:textId="77777777" w:rsidTr="004766A7">
        <w:tc>
          <w:tcPr>
            <w:tcW w:w="2498" w:type="dxa"/>
            <w:shd w:val="clear" w:color="auto" w:fill="auto"/>
            <w:tcMar>
              <w:top w:w="28" w:type="dxa"/>
              <w:bottom w:w="28" w:type="dxa"/>
            </w:tcMar>
          </w:tcPr>
          <w:p w14:paraId="3D4122CB" w14:textId="77777777" w:rsidR="000D0280" w:rsidRPr="00E90C11" w:rsidRDefault="000D0280" w:rsidP="00E90C11">
            <w:pPr>
              <w:spacing w:after="240"/>
              <w:rPr>
                <w:rFonts w:asciiTheme="minorBidi" w:hAnsiTheme="minorBidi" w:cstheme="minorBidi"/>
                <w:b/>
                <w:sz w:val="22"/>
                <w:szCs w:val="22"/>
              </w:rPr>
            </w:pPr>
            <w:r w:rsidRPr="00E90C11">
              <w:rPr>
                <w:rFonts w:asciiTheme="minorBidi" w:hAnsiTheme="minorBidi" w:cstheme="minorBidi"/>
                <w:b/>
                <w:sz w:val="22"/>
                <w:szCs w:val="22"/>
              </w:rPr>
              <w:t>CARIBE WAVE</w:t>
            </w:r>
          </w:p>
        </w:tc>
        <w:tc>
          <w:tcPr>
            <w:tcW w:w="6572" w:type="dxa"/>
            <w:shd w:val="clear" w:color="auto" w:fill="auto"/>
            <w:tcMar>
              <w:top w:w="28" w:type="dxa"/>
              <w:bottom w:w="28" w:type="dxa"/>
            </w:tcMar>
          </w:tcPr>
          <w:p w14:paraId="06E0A177" w14:textId="77777777" w:rsidR="000D0280" w:rsidRPr="00E90C11" w:rsidRDefault="000D0280" w:rsidP="00E90C11">
            <w:pPr>
              <w:spacing w:after="240"/>
              <w:rPr>
                <w:rFonts w:asciiTheme="minorBidi" w:hAnsiTheme="minorBidi" w:cstheme="minorBidi"/>
                <w:sz w:val="22"/>
                <w:szCs w:val="22"/>
              </w:rPr>
            </w:pPr>
            <w:r w:rsidRPr="00E90C11">
              <w:rPr>
                <w:rFonts w:asciiTheme="minorBidi" w:hAnsiTheme="minorBidi" w:cstheme="minorBidi"/>
                <w:sz w:val="22"/>
                <w:szCs w:val="22"/>
              </w:rPr>
              <w:t>Caribbean Wave Exercise</w:t>
            </w:r>
          </w:p>
        </w:tc>
      </w:tr>
      <w:tr w:rsidR="000D0618" w:rsidRPr="000409B6" w14:paraId="5556C692" w14:textId="77777777" w:rsidTr="004766A7">
        <w:tc>
          <w:tcPr>
            <w:tcW w:w="2498" w:type="dxa"/>
            <w:shd w:val="clear" w:color="auto" w:fill="auto"/>
            <w:tcMar>
              <w:top w:w="28" w:type="dxa"/>
              <w:bottom w:w="28" w:type="dxa"/>
            </w:tcMar>
          </w:tcPr>
          <w:p w14:paraId="0DD09D86" w14:textId="657799F1" w:rsidR="000D0618" w:rsidRPr="00E90C11" w:rsidRDefault="000D0618" w:rsidP="00E90C11">
            <w:pPr>
              <w:spacing w:after="240"/>
              <w:rPr>
                <w:rFonts w:asciiTheme="minorBidi" w:hAnsiTheme="minorBidi" w:cstheme="minorBidi"/>
                <w:b/>
                <w:sz w:val="22"/>
                <w:szCs w:val="22"/>
              </w:rPr>
            </w:pPr>
            <w:r w:rsidRPr="00E90C11">
              <w:rPr>
                <w:rFonts w:asciiTheme="minorBidi" w:hAnsiTheme="minorBidi" w:cstheme="minorBidi"/>
                <w:b/>
                <w:sz w:val="22"/>
                <w:szCs w:val="22"/>
              </w:rPr>
              <w:t>CATAC</w:t>
            </w:r>
          </w:p>
        </w:tc>
        <w:tc>
          <w:tcPr>
            <w:tcW w:w="6572" w:type="dxa"/>
            <w:shd w:val="clear" w:color="auto" w:fill="auto"/>
            <w:tcMar>
              <w:top w:w="28" w:type="dxa"/>
              <w:bottom w:w="28" w:type="dxa"/>
            </w:tcMar>
          </w:tcPr>
          <w:p w14:paraId="1737DE45" w14:textId="38599D53" w:rsidR="000D0618" w:rsidRPr="00E90C11" w:rsidRDefault="000D0618" w:rsidP="00E90C11">
            <w:pPr>
              <w:spacing w:after="240"/>
              <w:rPr>
                <w:rFonts w:asciiTheme="minorBidi" w:hAnsiTheme="minorBidi" w:cstheme="minorBidi"/>
                <w:sz w:val="22"/>
                <w:szCs w:val="22"/>
                <w:lang w:val="en-US"/>
              </w:rPr>
            </w:pPr>
            <w:r w:rsidRPr="00E90C11">
              <w:rPr>
                <w:rFonts w:asciiTheme="minorBidi" w:hAnsiTheme="minorBidi" w:cstheme="minorBidi"/>
                <w:sz w:val="22"/>
                <w:szCs w:val="22"/>
              </w:rPr>
              <w:t>Central America Tsunami Advisory Center</w:t>
            </w:r>
          </w:p>
        </w:tc>
      </w:tr>
      <w:tr w:rsidR="00B70D62" w:rsidRPr="000409B6" w14:paraId="1FF2F11B" w14:textId="77777777" w:rsidTr="004766A7">
        <w:tc>
          <w:tcPr>
            <w:tcW w:w="2498" w:type="dxa"/>
            <w:shd w:val="clear" w:color="auto" w:fill="auto"/>
            <w:tcMar>
              <w:top w:w="28" w:type="dxa"/>
              <w:bottom w:w="28" w:type="dxa"/>
            </w:tcMar>
          </w:tcPr>
          <w:p w14:paraId="6E35A12E" w14:textId="6D9D9035" w:rsidR="00B70D62" w:rsidRPr="00E90C11" w:rsidRDefault="00B70D62" w:rsidP="00E90C11">
            <w:pPr>
              <w:spacing w:after="240"/>
              <w:rPr>
                <w:rFonts w:asciiTheme="minorBidi" w:hAnsiTheme="minorBidi" w:cstheme="minorBidi"/>
                <w:b/>
                <w:sz w:val="22"/>
                <w:szCs w:val="22"/>
              </w:rPr>
            </w:pPr>
            <w:r w:rsidRPr="00E90C11">
              <w:rPr>
                <w:rFonts w:asciiTheme="minorBidi" w:hAnsiTheme="minorBidi" w:cstheme="minorBidi"/>
                <w:b/>
                <w:sz w:val="22"/>
                <w:szCs w:val="22"/>
              </w:rPr>
              <w:t>CATSAM</w:t>
            </w:r>
          </w:p>
        </w:tc>
        <w:tc>
          <w:tcPr>
            <w:tcW w:w="6572" w:type="dxa"/>
            <w:shd w:val="clear" w:color="auto" w:fill="auto"/>
            <w:tcMar>
              <w:top w:w="28" w:type="dxa"/>
              <w:bottom w:w="28" w:type="dxa"/>
            </w:tcMar>
          </w:tcPr>
          <w:p w14:paraId="1A75455E" w14:textId="42C97D5B" w:rsidR="00B70D62" w:rsidRPr="00E90C11" w:rsidRDefault="00B70D62" w:rsidP="00E90C11">
            <w:pPr>
              <w:spacing w:after="240"/>
              <w:rPr>
                <w:rFonts w:asciiTheme="minorBidi" w:hAnsiTheme="minorBidi" w:cstheme="minorBidi"/>
                <w:sz w:val="22"/>
                <w:szCs w:val="22"/>
                <w:lang w:val="en-US"/>
              </w:rPr>
            </w:pPr>
            <w:r w:rsidRPr="00E90C11">
              <w:rPr>
                <w:rFonts w:asciiTheme="minorBidi" w:hAnsiTheme="minorBidi" w:cstheme="minorBidi"/>
                <w:sz w:val="22"/>
                <w:szCs w:val="22"/>
                <w:lang w:val="en-US"/>
              </w:rPr>
              <w:t>Caribbean and Adjacent Regions Tsunami Sources and Models</w:t>
            </w:r>
          </w:p>
        </w:tc>
      </w:tr>
      <w:tr w:rsidR="006768EE" w:rsidRPr="000409B6" w14:paraId="09FFC948" w14:textId="77777777" w:rsidTr="004766A7">
        <w:tc>
          <w:tcPr>
            <w:tcW w:w="2498" w:type="dxa"/>
            <w:shd w:val="clear" w:color="auto" w:fill="auto"/>
            <w:tcMar>
              <w:top w:w="28" w:type="dxa"/>
              <w:bottom w:w="28" w:type="dxa"/>
            </w:tcMar>
          </w:tcPr>
          <w:p w14:paraId="5785BB20" w14:textId="77777777" w:rsidR="006768EE" w:rsidRPr="00E90C11" w:rsidRDefault="006768EE" w:rsidP="00E90C11">
            <w:pPr>
              <w:spacing w:after="240"/>
              <w:rPr>
                <w:rFonts w:asciiTheme="minorBidi" w:hAnsiTheme="minorBidi" w:cstheme="minorBidi"/>
                <w:b/>
                <w:sz w:val="22"/>
                <w:szCs w:val="22"/>
              </w:rPr>
            </w:pPr>
            <w:r w:rsidRPr="00E90C11">
              <w:rPr>
                <w:rFonts w:asciiTheme="minorBidi" w:hAnsiTheme="minorBidi" w:cstheme="minorBidi"/>
                <w:b/>
                <w:sz w:val="22"/>
                <w:szCs w:val="22"/>
              </w:rPr>
              <w:t>CEPREDENAC</w:t>
            </w:r>
          </w:p>
        </w:tc>
        <w:tc>
          <w:tcPr>
            <w:tcW w:w="6572" w:type="dxa"/>
            <w:shd w:val="clear" w:color="auto" w:fill="auto"/>
            <w:tcMar>
              <w:top w:w="28" w:type="dxa"/>
              <w:bottom w:w="28" w:type="dxa"/>
            </w:tcMar>
          </w:tcPr>
          <w:p w14:paraId="4068A7F2" w14:textId="77777777" w:rsidR="006768EE" w:rsidRPr="00E90C11" w:rsidRDefault="006768EE" w:rsidP="00E90C11">
            <w:pPr>
              <w:spacing w:after="240"/>
              <w:rPr>
                <w:rFonts w:asciiTheme="minorBidi" w:hAnsiTheme="minorBidi" w:cstheme="minorBidi"/>
                <w:sz w:val="22"/>
                <w:szCs w:val="22"/>
                <w:lang w:val="en-US"/>
              </w:rPr>
            </w:pPr>
            <w:r w:rsidRPr="00E90C11">
              <w:rPr>
                <w:rFonts w:asciiTheme="minorBidi" w:hAnsiTheme="minorBidi" w:cstheme="minorBidi"/>
                <w:sz w:val="22"/>
                <w:szCs w:val="22"/>
                <w:lang w:val="en-US"/>
              </w:rPr>
              <w:t xml:space="preserve">Coordination Center for the Prevention of Natural Disasters in Central America </w:t>
            </w:r>
          </w:p>
        </w:tc>
      </w:tr>
      <w:tr w:rsidR="00174AD6" w:rsidRPr="00431FB7" w14:paraId="61F5536B" w14:textId="77777777" w:rsidTr="004766A7">
        <w:tc>
          <w:tcPr>
            <w:tcW w:w="2498" w:type="dxa"/>
            <w:shd w:val="clear" w:color="auto" w:fill="auto"/>
            <w:tcMar>
              <w:top w:w="28" w:type="dxa"/>
              <w:bottom w:w="28" w:type="dxa"/>
            </w:tcMar>
          </w:tcPr>
          <w:p w14:paraId="1394E407" w14:textId="1B8E140E" w:rsidR="00174AD6" w:rsidRPr="00E90C11" w:rsidRDefault="00174AD6" w:rsidP="00E90C11">
            <w:pPr>
              <w:spacing w:after="240"/>
              <w:rPr>
                <w:rFonts w:asciiTheme="minorBidi" w:hAnsiTheme="minorBidi" w:cstheme="minorBidi"/>
                <w:b/>
                <w:sz w:val="22"/>
                <w:szCs w:val="22"/>
              </w:rPr>
            </w:pPr>
            <w:r w:rsidRPr="00E90C11">
              <w:rPr>
                <w:rFonts w:asciiTheme="minorBidi" w:hAnsiTheme="minorBidi" w:cstheme="minorBidi"/>
                <w:b/>
                <w:sz w:val="22"/>
                <w:szCs w:val="22"/>
              </w:rPr>
              <w:t>CENALT</w:t>
            </w:r>
          </w:p>
        </w:tc>
        <w:tc>
          <w:tcPr>
            <w:tcW w:w="6572" w:type="dxa"/>
            <w:shd w:val="clear" w:color="auto" w:fill="auto"/>
            <w:tcMar>
              <w:top w:w="28" w:type="dxa"/>
              <w:bottom w:w="28" w:type="dxa"/>
            </w:tcMar>
          </w:tcPr>
          <w:p w14:paraId="51FC9537" w14:textId="79A68F34" w:rsidR="00174AD6" w:rsidRPr="00E90C11" w:rsidRDefault="00174AD6" w:rsidP="00E90C11">
            <w:pPr>
              <w:spacing w:after="240"/>
              <w:rPr>
                <w:rFonts w:asciiTheme="minorBidi" w:hAnsiTheme="minorBidi" w:cstheme="minorBidi"/>
                <w:sz w:val="22"/>
                <w:szCs w:val="22"/>
                <w:lang w:val="fr-FR"/>
              </w:rPr>
            </w:pPr>
            <w:r w:rsidRPr="00E90C11">
              <w:rPr>
                <w:rFonts w:asciiTheme="minorBidi" w:hAnsiTheme="minorBidi" w:cstheme="minorBidi"/>
                <w:sz w:val="22"/>
                <w:szCs w:val="22"/>
                <w:lang w:val="fr-FR"/>
              </w:rPr>
              <w:t>Centre National d’Alerte aux Tsunamis (France)</w:t>
            </w:r>
          </w:p>
        </w:tc>
      </w:tr>
      <w:tr w:rsidR="006E019E" w:rsidRPr="000409B6" w14:paraId="6EC673FD" w14:textId="77777777" w:rsidTr="004766A7">
        <w:tc>
          <w:tcPr>
            <w:tcW w:w="2498" w:type="dxa"/>
            <w:shd w:val="clear" w:color="auto" w:fill="auto"/>
            <w:tcMar>
              <w:top w:w="28" w:type="dxa"/>
              <w:bottom w:w="28" w:type="dxa"/>
            </w:tcMar>
          </w:tcPr>
          <w:p w14:paraId="72F2BED8" w14:textId="77777777" w:rsidR="006E019E" w:rsidRPr="00E90C11" w:rsidRDefault="006E019E" w:rsidP="00E90C11">
            <w:pPr>
              <w:spacing w:after="240"/>
              <w:rPr>
                <w:rFonts w:asciiTheme="minorBidi" w:hAnsiTheme="minorBidi" w:cstheme="minorBidi"/>
                <w:b/>
                <w:sz w:val="22"/>
                <w:szCs w:val="22"/>
              </w:rPr>
            </w:pPr>
            <w:r w:rsidRPr="00E90C11">
              <w:rPr>
                <w:rFonts w:asciiTheme="minorBidi" w:hAnsiTheme="minorBidi" w:cstheme="minorBidi"/>
                <w:b/>
                <w:sz w:val="22"/>
                <w:szCs w:val="22"/>
              </w:rPr>
              <w:t>CIFI</w:t>
            </w:r>
          </w:p>
        </w:tc>
        <w:tc>
          <w:tcPr>
            <w:tcW w:w="6572" w:type="dxa"/>
            <w:shd w:val="clear" w:color="auto" w:fill="auto"/>
            <w:tcMar>
              <w:top w:w="28" w:type="dxa"/>
              <w:bottom w:w="28" w:type="dxa"/>
            </w:tcMar>
          </w:tcPr>
          <w:p w14:paraId="6590602C" w14:textId="77777777" w:rsidR="006E019E" w:rsidRPr="00E90C11" w:rsidRDefault="006E019E" w:rsidP="00E90C11">
            <w:pPr>
              <w:spacing w:after="240"/>
              <w:rPr>
                <w:rFonts w:asciiTheme="minorBidi" w:hAnsiTheme="minorBidi" w:cstheme="minorBidi"/>
                <w:sz w:val="22"/>
                <w:szCs w:val="22"/>
                <w:lang w:val="fr-FR"/>
              </w:rPr>
            </w:pPr>
            <w:r w:rsidRPr="00E90C11">
              <w:rPr>
                <w:rFonts w:asciiTheme="minorBidi" w:hAnsiTheme="minorBidi" w:cstheme="minorBidi"/>
                <w:sz w:val="22"/>
                <w:szCs w:val="22"/>
              </w:rPr>
              <w:t>Inundation Forecasting Ini</w:t>
            </w:r>
            <w:r w:rsidRPr="00E90C11">
              <w:rPr>
                <w:rFonts w:asciiTheme="minorBidi" w:hAnsiTheme="minorBidi" w:cstheme="minorBidi"/>
                <w:sz w:val="22"/>
                <w:szCs w:val="22"/>
                <w:lang w:val="fr-FR"/>
              </w:rPr>
              <w:t>tiative</w:t>
            </w:r>
          </w:p>
        </w:tc>
      </w:tr>
      <w:tr w:rsidR="005144FF" w:rsidRPr="000409B6" w14:paraId="6CE69E89" w14:textId="77777777" w:rsidTr="004766A7">
        <w:tc>
          <w:tcPr>
            <w:tcW w:w="2498" w:type="dxa"/>
            <w:shd w:val="clear" w:color="auto" w:fill="auto"/>
            <w:tcMar>
              <w:top w:w="28" w:type="dxa"/>
              <w:bottom w:w="28" w:type="dxa"/>
            </w:tcMar>
          </w:tcPr>
          <w:p w14:paraId="2B501F7D" w14:textId="083D4EAF" w:rsidR="005144FF" w:rsidRPr="00E90C11" w:rsidRDefault="005144FF" w:rsidP="00E90C11">
            <w:pPr>
              <w:spacing w:after="240"/>
              <w:rPr>
                <w:rFonts w:asciiTheme="minorBidi" w:hAnsiTheme="minorBidi" w:cstheme="minorBidi"/>
                <w:b/>
                <w:sz w:val="22"/>
                <w:szCs w:val="22"/>
              </w:rPr>
            </w:pPr>
            <w:r w:rsidRPr="00E90C11">
              <w:rPr>
                <w:rFonts w:asciiTheme="minorBidi" w:hAnsiTheme="minorBidi" w:cstheme="minorBidi"/>
                <w:b/>
                <w:sz w:val="22"/>
                <w:szCs w:val="22"/>
              </w:rPr>
              <w:t>CMA2</w:t>
            </w:r>
          </w:p>
        </w:tc>
        <w:tc>
          <w:tcPr>
            <w:tcW w:w="6572" w:type="dxa"/>
            <w:shd w:val="clear" w:color="auto" w:fill="auto"/>
            <w:tcMar>
              <w:top w:w="28" w:type="dxa"/>
              <w:bottom w:w="28" w:type="dxa"/>
            </w:tcMar>
          </w:tcPr>
          <w:p w14:paraId="3BD4C717" w14:textId="33004320" w:rsidR="005144FF" w:rsidRPr="00E90C11" w:rsidRDefault="005144FF" w:rsidP="00E90C11">
            <w:pPr>
              <w:spacing w:after="240"/>
              <w:rPr>
                <w:rFonts w:asciiTheme="minorBidi" w:hAnsiTheme="minorBidi" w:cstheme="minorBidi"/>
                <w:sz w:val="22"/>
                <w:szCs w:val="22"/>
                <w:lang w:val="fr-FR"/>
              </w:rPr>
            </w:pPr>
            <w:r w:rsidRPr="00E90C11">
              <w:rPr>
                <w:rFonts w:asciiTheme="minorBidi" w:hAnsiTheme="minorBidi" w:cstheme="minorBidi"/>
                <w:sz w:val="22"/>
                <w:szCs w:val="22"/>
                <w:lang w:val="fr-FR"/>
              </w:rPr>
              <w:t>Caribbean Marine Atlas</w:t>
            </w:r>
          </w:p>
        </w:tc>
      </w:tr>
      <w:tr w:rsidR="006E019E" w:rsidRPr="000409B6" w14:paraId="30C50494" w14:textId="77777777" w:rsidTr="004766A7">
        <w:tc>
          <w:tcPr>
            <w:tcW w:w="2498" w:type="dxa"/>
            <w:shd w:val="clear" w:color="auto" w:fill="auto"/>
            <w:tcMar>
              <w:top w:w="28" w:type="dxa"/>
              <w:bottom w:w="28" w:type="dxa"/>
            </w:tcMar>
          </w:tcPr>
          <w:p w14:paraId="6B03E304" w14:textId="77777777" w:rsidR="006E019E" w:rsidRPr="00E90C11" w:rsidRDefault="006E019E" w:rsidP="00E90C11">
            <w:pPr>
              <w:spacing w:after="240"/>
              <w:rPr>
                <w:rFonts w:asciiTheme="minorBidi" w:hAnsiTheme="minorBidi" w:cstheme="minorBidi"/>
                <w:b/>
                <w:sz w:val="22"/>
                <w:szCs w:val="22"/>
              </w:rPr>
            </w:pPr>
            <w:r w:rsidRPr="00E90C11">
              <w:rPr>
                <w:rFonts w:asciiTheme="minorBidi" w:hAnsiTheme="minorBidi" w:cstheme="minorBidi"/>
                <w:b/>
                <w:sz w:val="22"/>
                <w:szCs w:val="22"/>
              </w:rPr>
              <w:t>DART</w:t>
            </w:r>
          </w:p>
        </w:tc>
        <w:tc>
          <w:tcPr>
            <w:tcW w:w="6572" w:type="dxa"/>
            <w:shd w:val="clear" w:color="auto" w:fill="auto"/>
            <w:tcMar>
              <w:top w:w="28" w:type="dxa"/>
              <w:bottom w:w="28" w:type="dxa"/>
            </w:tcMar>
          </w:tcPr>
          <w:p w14:paraId="0F28F17D" w14:textId="77777777" w:rsidR="006E019E" w:rsidRPr="00E90C11" w:rsidRDefault="006E019E" w:rsidP="00E90C11">
            <w:pPr>
              <w:spacing w:after="240"/>
              <w:rPr>
                <w:rFonts w:asciiTheme="minorBidi" w:hAnsiTheme="minorBidi" w:cstheme="minorBidi"/>
                <w:sz w:val="22"/>
                <w:szCs w:val="22"/>
                <w:lang w:val="en-US"/>
              </w:rPr>
            </w:pPr>
            <w:r w:rsidRPr="00E90C11">
              <w:rPr>
                <w:rFonts w:asciiTheme="minorBidi" w:hAnsiTheme="minorBidi" w:cstheme="minorBidi"/>
                <w:sz w:val="22"/>
                <w:szCs w:val="22"/>
                <w:lang w:val="en-US"/>
              </w:rPr>
              <w:t>Deep-ocean Assessment and Reporting of Tsunamis</w:t>
            </w:r>
          </w:p>
        </w:tc>
      </w:tr>
      <w:tr w:rsidR="00D87558" w:rsidRPr="000409B6" w14:paraId="37155C61" w14:textId="77777777" w:rsidTr="004766A7">
        <w:tc>
          <w:tcPr>
            <w:tcW w:w="2498" w:type="dxa"/>
            <w:shd w:val="clear" w:color="auto" w:fill="auto"/>
            <w:tcMar>
              <w:top w:w="28" w:type="dxa"/>
              <w:bottom w:w="28" w:type="dxa"/>
            </w:tcMar>
          </w:tcPr>
          <w:p w14:paraId="55CD76A8" w14:textId="4985D3CC" w:rsidR="00D87558" w:rsidRPr="00E90C11" w:rsidRDefault="00D87558" w:rsidP="00E90C11">
            <w:pPr>
              <w:spacing w:after="240"/>
              <w:rPr>
                <w:rFonts w:asciiTheme="minorBidi" w:hAnsiTheme="minorBidi" w:cstheme="minorBidi"/>
                <w:b/>
                <w:sz w:val="22"/>
                <w:szCs w:val="22"/>
              </w:rPr>
            </w:pPr>
            <w:r w:rsidRPr="00E90C11">
              <w:rPr>
                <w:rFonts w:asciiTheme="minorBidi" w:hAnsiTheme="minorBidi" w:cstheme="minorBidi"/>
                <w:b/>
                <w:sz w:val="22"/>
                <w:szCs w:val="22"/>
              </w:rPr>
              <w:t>DG-ECHO</w:t>
            </w:r>
          </w:p>
        </w:tc>
        <w:tc>
          <w:tcPr>
            <w:tcW w:w="6572" w:type="dxa"/>
            <w:shd w:val="clear" w:color="auto" w:fill="auto"/>
            <w:tcMar>
              <w:top w:w="28" w:type="dxa"/>
              <w:bottom w:w="28" w:type="dxa"/>
            </w:tcMar>
          </w:tcPr>
          <w:p w14:paraId="464DF0A2" w14:textId="4A10C102" w:rsidR="00D87558" w:rsidRPr="00E90C11" w:rsidRDefault="00155982" w:rsidP="00E90C11">
            <w:pPr>
              <w:spacing w:after="240"/>
              <w:rPr>
                <w:rFonts w:asciiTheme="minorBidi" w:hAnsiTheme="minorBidi" w:cstheme="minorBidi"/>
                <w:sz w:val="22"/>
                <w:szCs w:val="22"/>
                <w:lang w:val="en-US"/>
              </w:rPr>
            </w:pPr>
            <w:r w:rsidRPr="00E90C11">
              <w:rPr>
                <w:rFonts w:asciiTheme="minorBidi" w:hAnsiTheme="minorBidi" w:cstheme="minorBidi"/>
                <w:sz w:val="22"/>
                <w:szCs w:val="22"/>
                <w:lang w:val="en-US"/>
              </w:rPr>
              <w:t>Directorate-General for European Civil Protection and Humanitarian Aid Operations</w:t>
            </w:r>
          </w:p>
        </w:tc>
      </w:tr>
      <w:tr w:rsidR="006E019E" w:rsidRPr="000409B6" w14:paraId="02110335" w14:textId="77777777" w:rsidTr="004766A7">
        <w:tc>
          <w:tcPr>
            <w:tcW w:w="2498" w:type="dxa"/>
            <w:shd w:val="clear" w:color="auto" w:fill="auto"/>
            <w:tcMar>
              <w:top w:w="28" w:type="dxa"/>
              <w:bottom w:w="28" w:type="dxa"/>
            </w:tcMar>
          </w:tcPr>
          <w:p w14:paraId="693FDED3" w14:textId="77777777" w:rsidR="006E019E" w:rsidRPr="00E90C11" w:rsidRDefault="006E019E" w:rsidP="00E90C11">
            <w:pPr>
              <w:spacing w:after="240"/>
              <w:rPr>
                <w:rFonts w:asciiTheme="minorBidi" w:hAnsiTheme="minorBidi" w:cstheme="minorBidi"/>
                <w:b/>
                <w:sz w:val="22"/>
                <w:szCs w:val="22"/>
              </w:rPr>
            </w:pPr>
            <w:r w:rsidRPr="00E90C11">
              <w:rPr>
                <w:rFonts w:asciiTheme="minorBidi" w:hAnsiTheme="minorBidi" w:cstheme="minorBidi"/>
                <w:b/>
                <w:sz w:val="22"/>
                <w:szCs w:val="22"/>
              </w:rPr>
              <w:t>DRR</w:t>
            </w:r>
          </w:p>
        </w:tc>
        <w:tc>
          <w:tcPr>
            <w:tcW w:w="6572" w:type="dxa"/>
            <w:shd w:val="clear" w:color="auto" w:fill="auto"/>
            <w:tcMar>
              <w:top w:w="28" w:type="dxa"/>
              <w:bottom w:w="28" w:type="dxa"/>
            </w:tcMar>
          </w:tcPr>
          <w:p w14:paraId="52542B61" w14:textId="77777777" w:rsidR="006E019E" w:rsidRPr="00E90C11" w:rsidRDefault="006E019E" w:rsidP="00E90C11">
            <w:pPr>
              <w:spacing w:after="240"/>
              <w:rPr>
                <w:rFonts w:asciiTheme="minorBidi" w:hAnsiTheme="minorBidi" w:cstheme="minorBidi"/>
                <w:sz w:val="22"/>
                <w:szCs w:val="22"/>
                <w:lang w:val="fr-FR"/>
              </w:rPr>
            </w:pPr>
            <w:r w:rsidRPr="00E90C11">
              <w:rPr>
                <w:rFonts w:asciiTheme="minorBidi" w:hAnsiTheme="minorBidi" w:cstheme="minorBidi"/>
                <w:sz w:val="22"/>
                <w:szCs w:val="22"/>
                <w:lang w:val="fr-FR"/>
              </w:rPr>
              <w:t xml:space="preserve">Disaster </w:t>
            </w:r>
            <w:r w:rsidR="006768EE" w:rsidRPr="00E90C11">
              <w:rPr>
                <w:rFonts w:asciiTheme="minorBidi" w:hAnsiTheme="minorBidi" w:cstheme="minorBidi"/>
                <w:sz w:val="22"/>
                <w:szCs w:val="22"/>
                <w:lang w:val="fr-FR"/>
              </w:rPr>
              <w:t>Risk</w:t>
            </w:r>
            <w:r w:rsidRPr="00E90C11">
              <w:rPr>
                <w:rFonts w:asciiTheme="minorBidi" w:hAnsiTheme="minorBidi" w:cstheme="minorBidi"/>
                <w:sz w:val="22"/>
                <w:szCs w:val="22"/>
                <w:lang w:val="fr-FR"/>
              </w:rPr>
              <w:t xml:space="preserve"> Reduction </w:t>
            </w:r>
          </w:p>
        </w:tc>
      </w:tr>
      <w:tr w:rsidR="00E05575" w:rsidRPr="000409B6" w14:paraId="7F6CCB3C" w14:textId="77777777" w:rsidTr="004766A7">
        <w:tc>
          <w:tcPr>
            <w:tcW w:w="2498" w:type="dxa"/>
            <w:shd w:val="clear" w:color="auto" w:fill="auto"/>
            <w:tcMar>
              <w:top w:w="28" w:type="dxa"/>
              <w:bottom w:w="28" w:type="dxa"/>
            </w:tcMar>
          </w:tcPr>
          <w:p w14:paraId="15F3B715" w14:textId="494A03CD" w:rsidR="00E05575" w:rsidRPr="00E90C11" w:rsidRDefault="00E05575" w:rsidP="00E90C11">
            <w:pPr>
              <w:spacing w:after="240"/>
              <w:rPr>
                <w:rFonts w:asciiTheme="minorBidi" w:hAnsiTheme="minorBidi" w:cstheme="minorBidi"/>
                <w:b/>
                <w:sz w:val="22"/>
                <w:szCs w:val="22"/>
              </w:rPr>
            </w:pPr>
            <w:r w:rsidRPr="00E90C11">
              <w:rPr>
                <w:rFonts w:asciiTheme="minorBidi" w:hAnsiTheme="minorBidi" w:cstheme="minorBidi"/>
                <w:b/>
                <w:sz w:val="22"/>
                <w:szCs w:val="22"/>
              </w:rPr>
              <w:t>ERCC</w:t>
            </w:r>
          </w:p>
        </w:tc>
        <w:tc>
          <w:tcPr>
            <w:tcW w:w="6572" w:type="dxa"/>
            <w:shd w:val="clear" w:color="auto" w:fill="auto"/>
            <w:tcMar>
              <w:top w:w="28" w:type="dxa"/>
              <w:bottom w:w="28" w:type="dxa"/>
            </w:tcMar>
          </w:tcPr>
          <w:p w14:paraId="41C360FE" w14:textId="6EFA8BD8" w:rsidR="00E05575" w:rsidRPr="00E90C11" w:rsidRDefault="00E05575" w:rsidP="00E90C11">
            <w:pPr>
              <w:spacing w:after="240"/>
              <w:rPr>
                <w:rFonts w:asciiTheme="minorBidi" w:hAnsiTheme="minorBidi" w:cstheme="minorBidi"/>
                <w:sz w:val="22"/>
                <w:szCs w:val="22"/>
                <w:lang w:val="en-US"/>
              </w:rPr>
            </w:pPr>
            <w:r w:rsidRPr="00E90C11">
              <w:rPr>
                <w:rFonts w:asciiTheme="minorBidi" w:hAnsiTheme="minorBidi" w:cstheme="minorBidi"/>
                <w:sz w:val="22"/>
                <w:szCs w:val="22"/>
                <w:lang w:val="en-US"/>
              </w:rPr>
              <w:t>European Emergency Response Coordination Centre</w:t>
            </w:r>
          </w:p>
        </w:tc>
      </w:tr>
      <w:tr w:rsidR="00492D5B" w:rsidRPr="000409B6" w14:paraId="70509430" w14:textId="77777777" w:rsidTr="004766A7">
        <w:tc>
          <w:tcPr>
            <w:tcW w:w="2498" w:type="dxa"/>
            <w:shd w:val="clear" w:color="auto" w:fill="auto"/>
            <w:tcMar>
              <w:top w:w="28" w:type="dxa"/>
              <w:bottom w:w="28" w:type="dxa"/>
            </w:tcMar>
          </w:tcPr>
          <w:p w14:paraId="658A0DA7" w14:textId="4DD4C316" w:rsidR="00492D5B" w:rsidRPr="00E90C11" w:rsidRDefault="00FB1506" w:rsidP="00E90C11">
            <w:pPr>
              <w:spacing w:after="240"/>
              <w:rPr>
                <w:rFonts w:asciiTheme="minorBidi" w:hAnsiTheme="minorBidi" w:cstheme="minorBidi"/>
                <w:b/>
                <w:sz w:val="22"/>
                <w:szCs w:val="22"/>
              </w:rPr>
            </w:pPr>
            <w:r w:rsidRPr="00E90C11">
              <w:rPr>
                <w:rFonts w:asciiTheme="minorBidi" w:hAnsiTheme="minorBidi" w:cstheme="minorBidi"/>
                <w:b/>
                <w:sz w:val="22"/>
                <w:szCs w:val="22"/>
              </w:rPr>
              <w:t>EWS</w:t>
            </w:r>
          </w:p>
        </w:tc>
        <w:tc>
          <w:tcPr>
            <w:tcW w:w="6572" w:type="dxa"/>
            <w:shd w:val="clear" w:color="auto" w:fill="auto"/>
            <w:tcMar>
              <w:top w:w="28" w:type="dxa"/>
              <w:bottom w:w="28" w:type="dxa"/>
            </w:tcMar>
          </w:tcPr>
          <w:p w14:paraId="7C3AA172" w14:textId="4C624090" w:rsidR="00492D5B" w:rsidRPr="00E90C11" w:rsidRDefault="00FB1506" w:rsidP="00E90C11">
            <w:pPr>
              <w:spacing w:after="240"/>
              <w:rPr>
                <w:rFonts w:asciiTheme="minorBidi" w:hAnsiTheme="minorBidi" w:cstheme="minorBidi"/>
                <w:sz w:val="22"/>
                <w:szCs w:val="22"/>
                <w:lang w:val="fr-FR"/>
              </w:rPr>
            </w:pPr>
            <w:r w:rsidRPr="00E90C11">
              <w:rPr>
                <w:rFonts w:asciiTheme="minorBidi" w:hAnsiTheme="minorBidi" w:cstheme="minorBidi"/>
                <w:sz w:val="22"/>
                <w:szCs w:val="22"/>
                <w:lang w:val="fr-FR"/>
              </w:rPr>
              <w:t>Tsunami Early Warning System</w:t>
            </w:r>
          </w:p>
        </w:tc>
      </w:tr>
      <w:tr w:rsidR="00456C2C" w:rsidRPr="000409B6" w14:paraId="361380BF" w14:textId="77777777" w:rsidTr="004766A7">
        <w:tc>
          <w:tcPr>
            <w:tcW w:w="2498" w:type="dxa"/>
            <w:shd w:val="clear" w:color="auto" w:fill="auto"/>
            <w:tcMar>
              <w:top w:w="28" w:type="dxa"/>
              <w:bottom w:w="28" w:type="dxa"/>
            </w:tcMar>
          </w:tcPr>
          <w:p w14:paraId="0AD5AAC0" w14:textId="43DB10A1" w:rsidR="00456C2C" w:rsidRPr="00E90C11" w:rsidRDefault="00456C2C" w:rsidP="00E90C11">
            <w:pPr>
              <w:spacing w:after="240"/>
              <w:rPr>
                <w:rFonts w:asciiTheme="minorBidi" w:hAnsiTheme="minorBidi" w:cstheme="minorBidi"/>
                <w:b/>
                <w:sz w:val="22"/>
                <w:szCs w:val="22"/>
              </w:rPr>
            </w:pPr>
            <w:r w:rsidRPr="00E90C11">
              <w:rPr>
                <w:rFonts w:asciiTheme="minorBidi" w:hAnsiTheme="minorBidi" w:cstheme="minorBidi"/>
                <w:b/>
                <w:sz w:val="22"/>
                <w:szCs w:val="22"/>
              </w:rPr>
              <w:t>FDSN</w:t>
            </w:r>
          </w:p>
        </w:tc>
        <w:tc>
          <w:tcPr>
            <w:tcW w:w="6572" w:type="dxa"/>
            <w:shd w:val="clear" w:color="auto" w:fill="auto"/>
            <w:tcMar>
              <w:top w:w="28" w:type="dxa"/>
              <w:bottom w:w="28" w:type="dxa"/>
            </w:tcMar>
          </w:tcPr>
          <w:p w14:paraId="42043289" w14:textId="637CDC80" w:rsidR="00456C2C" w:rsidRPr="00E90C11" w:rsidRDefault="00D1353C" w:rsidP="00E90C11">
            <w:pPr>
              <w:spacing w:after="240"/>
              <w:rPr>
                <w:rFonts w:asciiTheme="minorBidi" w:hAnsiTheme="minorBidi" w:cstheme="minorBidi"/>
                <w:sz w:val="22"/>
                <w:szCs w:val="22"/>
                <w:lang w:val="en-US"/>
              </w:rPr>
            </w:pPr>
            <w:r w:rsidRPr="00E90C11">
              <w:rPr>
                <w:rFonts w:asciiTheme="minorBidi" w:hAnsiTheme="minorBidi" w:cstheme="minorBidi"/>
                <w:sz w:val="22"/>
                <w:szCs w:val="22"/>
                <w:lang w:val="en-US"/>
              </w:rPr>
              <w:t>International Federation of Digital Seismograph Networks</w:t>
            </w:r>
          </w:p>
        </w:tc>
      </w:tr>
      <w:tr w:rsidR="00813CF0" w:rsidRPr="000409B6" w14:paraId="1461CBB0" w14:textId="77777777" w:rsidTr="004766A7">
        <w:tc>
          <w:tcPr>
            <w:tcW w:w="2498" w:type="dxa"/>
            <w:shd w:val="clear" w:color="auto" w:fill="auto"/>
            <w:tcMar>
              <w:top w:w="28" w:type="dxa"/>
              <w:bottom w:w="28" w:type="dxa"/>
            </w:tcMar>
          </w:tcPr>
          <w:p w14:paraId="10DA1E8B" w14:textId="000B2C94" w:rsidR="00813CF0" w:rsidRPr="00E90C11" w:rsidRDefault="00813CF0" w:rsidP="00E90C11">
            <w:pPr>
              <w:spacing w:after="240"/>
              <w:rPr>
                <w:rFonts w:asciiTheme="minorBidi" w:hAnsiTheme="minorBidi" w:cstheme="minorBidi"/>
                <w:b/>
                <w:sz w:val="22"/>
                <w:szCs w:val="22"/>
              </w:rPr>
            </w:pPr>
            <w:r w:rsidRPr="00E90C11">
              <w:rPr>
                <w:rFonts w:asciiTheme="minorBidi" w:hAnsiTheme="minorBidi" w:cstheme="minorBidi"/>
                <w:b/>
                <w:sz w:val="22"/>
                <w:szCs w:val="22"/>
              </w:rPr>
              <w:t>GMAS</w:t>
            </w:r>
          </w:p>
        </w:tc>
        <w:tc>
          <w:tcPr>
            <w:tcW w:w="6572" w:type="dxa"/>
            <w:shd w:val="clear" w:color="auto" w:fill="auto"/>
            <w:tcMar>
              <w:top w:w="28" w:type="dxa"/>
              <w:bottom w:w="28" w:type="dxa"/>
            </w:tcMar>
          </w:tcPr>
          <w:p w14:paraId="1AD26462" w14:textId="723D87BF" w:rsidR="00813CF0" w:rsidRPr="00E90C11" w:rsidRDefault="00B02591" w:rsidP="00E90C11">
            <w:pPr>
              <w:spacing w:after="240"/>
              <w:rPr>
                <w:rFonts w:asciiTheme="minorBidi" w:hAnsiTheme="minorBidi" w:cstheme="minorBidi"/>
                <w:sz w:val="22"/>
                <w:szCs w:val="22"/>
                <w:lang w:val="en-US"/>
              </w:rPr>
            </w:pPr>
            <w:r w:rsidRPr="00E90C11">
              <w:rPr>
                <w:rFonts w:asciiTheme="minorBidi" w:hAnsiTheme="minorBidi" w:cstheme="minorBidi"/>
                <w:sz w:val="22"/>
                <w:szCs w:val="22"/>
              </w:rPr>
              <w:t>Global Multi-hazard Alert System (WMO)</w:t>
            </w:r>
          </w:p>
        </w:tc>
      </w:tr>
      <w:tr w:rsidR="006E019E" w:rsidRPr="000409B6" w14:paraId="0BCBD13E" w14:textId="77777777" w:rsidTr="004766A7">
        <w:tc>
          <w:tcPr>
            <w:tcW w:w="2498" w:type="dxa"/>
            <w:shd w:val="clear" w:color="auto" w:fill="auto"/>
            <w:tcMar>
              <w:top w:w="28" w:type="dxa"/>
              <w:bottom w:w="28" w:type="dxa"/>
            </w:tcMar>
          </w:tcPr>
          <w:p w14:paraId="5F396578" w14:textId="77777777" w:rsidR="006E019E" w:rsidRPr="00E90C11" w:rsidRDefault="006E019E" w:rsidP="00E90C11">
            <w:pPr>
              <w:spacing w:after="240"/>
              <w:rPr>
                <w:rFonts w:asciiTheme="minorBidi" w:hAnsiTheme="minorBidi" w:cstheme="minorBidi"/>
                <w:b/>
                <w:sz w:val="22"/>
                <w:szCs w:val="22"/>
              </w:rPr>
            </w:pPr>
            <w:r w:rsidRPr="00E90C11">
              <w:rPr>
                <w:rFonts w:asciiTheme="minorBidi" w:hAnsiTheme="minorBidi" w:cstheme="minorBidi"/>
                <w:b/>
                <w:sz w:val="22"/>
                <w:szCs w:val="22"/>
              </w:rPr>
              <w:t>GNSS</w:t>
            </w:r>
          </w:p>
        </w:tc>
        <w:tc>
          <w:tcPr>
            <w:tcW w:w="6572" w:type="dxa"/>
            <w:shd w:val="clear" w:color="auto" w:fill="auto"/>
            <w:tcMar>
              <w:top w:w="28" w:type="dxa"/>
              <w:bottom w:w="28" w:type="dxa"/>
            </w:tcMar>
          </w:tcPr>
          <w:p w14:paraId="37F6A2AE" w14:textId="77777777" w:rsidR="006E019E" w:rsidRPr="00E90C11" w:rsidRDefault="006E019E" w:rsidP="00E90C11">
            <w:pPr>
              <w:spacing w:after="240"/>
              <w:rPr>
                <w:rFonts w:asciiTheme="minorBidi" w:hAnsiTheme="minorBidi" w:cstheme="minorBidi"/>
                <w:sz w:val="22"/>
                <w:szCs w:val="22"/>
                <w:lang w:val="fr-FR"/>
              </w:rPr>
            </w:pPr>
            <w:r w:rsidRPr="00E90C11">
              <w:rPr>
                <w:rFonts w:asciiTheme="minorBidi" w:hAnsiTheme="minorBidi" w:cstheme="minorBidi"/>
                <w:sz w:val="22"/>
                <w:szCs w:val="22"/>
                <w:lang w:val="fr-FR"/>
              </w:rPr>
              <w:t>Global Navigation Satellite System</w:t>
            </w:r>
          </w:p>
        </w:tc>
      </w:tr>
      <w:tr w:rsidR="00D6017C" w:rsidRPr="000409B6" w14:paraId="6A4B33DF" w14:textId="77777777" w:rsidTr="004766A7">
        <w:tc>
          <w:tcPr>
            <w:tcW w:w="2498" w:type="dxa"/>
            <w:shd w:val="clear" w:color="auto" w:fill="auto"/>
            <w:tcMar>
              <w:top w:w="28" w:type="dxa"/>
              <w:bottom w:w="28" w:type="dxa"/>
            </w:tcMar>
          </w:tcPr>
          <w:p w14:paraId="5FDE1D8D" w14:textId="26165997"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GSDD</w:t>
            </w:r>
          </w:p>
        </w:tc>
        <w:tc>
          <w:tcPr>
            <w:tcW w:w="6572" w:type="dxa"/>
            <w:shd w:val="clear" w:color="auto" w:fill="auto"/>
            <w:tcMar>
              <w:top w:w="28" w:type="dxa"/>
              <w:bottom w:w="28" w:type="dxa"/>
            </w:tcMar>
          </w:tcPr>
          <w:p w14:paraId="6720A447" w14:textId="3814260A" w:rsidR="00D6017C" w:rsidRPr="00E90C11" w:rsidRDefault="00D6017C" w:rsidP="00E90C11">
            <w:pPr>
              <w:spacing w:after="240"/>
              <w:rPr>
                <w:rFonts w:asciiTheme="minorBidi" w:hAnsiTheme="minorBidi" w:cstheme="minorBidi"/>
                <w:sz w:val="22"/>
                <w:szCs w:val="22"/>
                <w:lang w:val="fr-FR"/>
              </w:rPr>
            </w:pPr>
            <w:r w:rsidRPr="00E90C11">
              <w:rPr>
                <w:rFonts w:asciiTheme="minorBidi" w:hAnsiTheme="minorBidi" w:cstheme="minorBidi"/>
                <w:sz w:val="22"/>
                <w:szCs w:val="22"/>
                <w:lang w:val="fr-FR"/>
              </w:rPr>
              <w:t>Global Service Definition Document</w:t>
            </w:r>
          </w:p>
        </w:tc>
      </w:tr>
      <w:tr w:rsidR="00D6017C" w:rsidRPr="000409B6" w14:paraId="26284892" w14:textId="77777777" w:rsidTr="004766A7">
        <w:tc>
          <w:tcPr>
            <w:tcW w:w="2498" w:type="dxa"/>
            <w:shd w:val="clear" w:color="auto" w:fill="auto"/>
            <w:tcMar>
              <w:top w:w="28" w:type="dxa"/>
              <w:bottom w:w="28" w:type="dxa"/>
            </w:tcMar>
          </w:tcPr>
          <w:p w14:paraId="2FE86217" w14:textId="77777777"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GTS</w:t>
            </w:r>
          </w:p>
        </w:tc>
        <w:tc>
          <w:tcPr>
            <w:tcW w:w="6572" w:type="dxa"/>
            <w:shd w:val="clear" w:color="auto" w:fill="auto"/>
            <w:tcMar>
              <w:top w:w="28" w:type="dxa"/>
              <w:bottom w:w="28" w:type="dxa"/>
            </w:tcMar>
          </w:tcPr>
          <w:p w14:paraId="0107DFFB" w14:textId="77777777" w:rsidR="00D6017C" w:rsidRPr="00E90C11" w:rsidRDefault="00D6017C" w:rsidP="00E90C11">
            <w:pPr>
              <w:spacing w:after="240"/>
              <w:rPr>
                <w:rFonts w:asciiTheme="minorBidi" w:hAnsiTheme="minorBidi" w:cstheme="minorBidi"/>
                <w:sz w:val="22"/>
                <w:szCs w:val="22"/>
                <w:lang w:val="fr-FR"/>
              </w:rPr>
            </w:pPr>
            <w:r w:rsidRPr="00E90C11">
              <w:rPr>
                <w:rFonts w:asciiTheme="minorBidi" w:hAnsiTheme="minorBidi" w:cstheme="minorBidi"/>
                <w:sz w:val="22"/>
                <w:szCs w:val="22"/>
                <w:lang w:val="fr-FR"/>
              </w:rPr>
              <w:t>Global Telecommunication System (WMO)</w:t>
            </w:r>
          </w:p>
        </w:tc>
      </w:tr>
      <w:tr w:rsidR="00D6017C" w:rsidRPr="000409B6" w14:paraId="7C3DEFF6" w14:textId="77777777" w:rsidTr="004766A7">
        <w:tc>
          <w:tcPr>
            <w:tcW w:w="2498" w:type="dxa"/>
            <w:shd w:val="clear" w:color="auto" w:fill="auto"/>
            <w:tcMar>
              <w:top w:w="28" w:type="dxa"/>
              <w:bottom w:w="28" w:type="dxa"/>
            </w:tcMar>
          </w:tcPr>
          <w:p w14:paraId="60C579B6" w14:textId="77777777"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ICG</w:t>
            </w:r>
          </w:p>
        </w:tc>
        <w:tc>
          <w:tcPr>
            <w:tcW w:w="6572" w:type="dxa"/>
            <w:shd w:val="clear" w:color="auto" w:fill="auto"/>
            <w:tcMar>
              <w:top w:w="28" w:type="dxa"/>
              <w:bottom w:w="28" w:type="dxa"/>
            </w:tcMar>
          </w:tcPr>
          <w:p w14:paraId="12DB2598" w14:textId="77777777" w:rsidR="00D6017C" w:rsidRPr="00E90C11" w:rsidRDefault="00D6017C" w:rsidP="00E90C11">
            <w:pPr>
              <w:spacing w:after="240"/>
              <w:rPr>
                <w:rFonts w:asciiTheme="minorBidi" w:hAnsiTheme="minorBidi" w:cstheme="minorBidi"/>
                <w:sz w:val="22"/>
                <w:szCs w:val="22"/>
              </w:rPr>
            </w:pPr>
            <w:r w:rsidRPr="00E90C11">
              <w:rPr>
                <w:rFonts w:asciiTheme="minorBidi" w:hAnsiTheme="minorBidi" w:cstheme="minorBidi"/>
                <w:sz w:val="22"/>
                <w:szCs w:val="22"/>
              </w:rPr>
              <w:t>Intergovernmental Coordination Group</w:t>
            </w:r>
          </w:p>
        </w:tc>
      </w:tr>
      <w:tr w:rsidR="00D6017C" w:rsidRPr="000409B6" w14:paraId="7B3CA194" w14:textId="77777777" w:rsidTr="004766A7">
        <w:tc>
          <w:tcPr>
            <w:tcW w:w="2498" w:type="dxa"/>
            <w:shd w:val="clear" w:color="auto" w:fill="auto"/>
            <w:tcMar>
              <w:top w:w="28" w:type="dxa"/>
              <w:bottom w:w="28" w:type="dxa"/>
            </w:tcMar>
          </w:tcPr>
          <w:p w14:paraId="6F2BB5F6" w14:textId="77777777"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lastRenderedPageBreak/>
              <w:t>ICG/CARIBE-EWS</w:t>
            </w:r>
          </w:p>
        </w:tc>
        <w:tc>
          <w:tcPr>
            <w:tcW w:w="6572" w:type="dxa"/>
            <w:shd w:val="clear" w:color="auto" w:fill="auto"/>
            <w:tcMar>
              <w:top w:w="28" w:type="dxa"/>
              <w:bottom w:w="28" w:type="dxa"/>
            </w:tcMar>
          </w:tcPr>
          <w:p w14:paraId="7AF09979" w14:textId="77777777" w:rsidR="00D6017C" w:rsidRPr="00E90C11" w:rsidRDefault="00D6017C" w:rsidP="00E90C11">
            <w:pPr>
              <w:spacing w:after="240"/>
              <w:rPr>
                <w:rFonts w:asciiTheme="minorBidi" w:hAnsiTheme="minorBidi" w:cstheme="minorBidi"/>
                <w:sz w:val="22"/>
                <w:szCs w:val="22"/>
              </w:rPr>
            </w:pPr>
            <w:r w:rsidRPr="00E90C11">
              <w:rPr>
                <w:rFonts w:asciiTheme="minorBidi" w:hAnsiTheme="minorBidi" w:cstheme="minorBidi"/>
                <w:sz w:val="22"/>
                <w:szCs w:val="22"/>
              </w:rPr>
              <w:t xml:space="preserve">Intergovernmental Coordination Group for the Tsunami and Other Coastal Hazards Warning System for the Caribbean and Adjacent Regions </w:t>
            </w:r>
          </w:p>
        </w:tc>
      </w:tr>
      <w:tr w:rsidR="00D6017C" w:rsidRPr="000409B6" w14:paraId="48AEE6C4" w14:textId="77777777" w:rsidTr="004766A7">
        <w:tc>
          <w:tcPr>
            <w:tcW w:w="2498" w:type="dxa"/>
            <w:shd w:val="clear" w:color="auto" w:fill="auto"/>
            <w:tcMar>
              <w:top w:w="28" w:type="dxa"/>
              <w:bottom w:w="28" w:type="dxa"/>
            </w:tcMar>
          </w:tcPr>
          <w:p w14:paraId="600F96E3" w14:textId="77777777"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ICG/IOTWMS</w:t>
            </w:r>
          </w:p>
        </w:tc>
        <w:tc>
          <w:tcPr>
            <w:tcW w:w="6572" w:type="dxa"/>
            <w:shd w:val="clear" w:color="auto" w:fill="auto"/>
            <w:tcMar>
              <w:top w:w="28" w:type="dxa"/>
              <w:bottom w:w="28" w:type="dxa"/>
            </w:tcMar>
          </w:tcPr>
          <w:p w14:paraId="511C6080" w14:textId="77777777" w:rsidR="00D6017C" w:rsidRPr="00E90C11" w:rsidRDefault="00D6017C" w:rsidP="00E90C11">
            <w:pPr>
              <w:spacing w:after="240"/>
              <w:rPr>
                <w:rFonts w:asciiTheme="minorBidi" w:hAnsiTheme="minorBidi" w:cstheme="minorBidi"/>
                <w:sz w:val="22"/>
                <w:szCs w:val="22"/>
              </w:rPr>
            </w:pPr>
            <w:r w:rsidRPr="00E90C11">
              <w:rPr>
                <w:rFonts w:asciiTheme="minorBidi" w:hAnsiTheme="minorBidi" w:cstheme="minorBidi"/>
                <w:sz w:val="22"/>
                <w:szCs w:val="22"/>
              </w:rPr>
              <w:t>Intergovernmental Coordination Group for the Indian Ocean Tsunami Warning and Mitigation System</w:t>
            </w:r>
          </w:p>
        </w:tc>
      </w:tr>
      <w:tr w:rsidR="00D6017C" w:rsidRPr="000409B6" w14:paraId="358E290B" w14:textId="77777777" w:rsidTr="004766A7">
        <w:tc>
          <w:tcPr>
            <w:tcW w:w="2498" w:type="dxa"/>
            <w:shd w:val="clear" w:color="auto" w:fill="auto"/>
            <w:tcMar>
              <w:top w:w="28" w:type="dxa"/>
              <w:bottom w:w="28" w:type="dxa"/>
            </w:tcMar>
          </w:tcPr>
          <w:p w14:paraId="78D7C5FD" w14:textId="77777777"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ICG/NEAMTWS</w:t>
            </w:r>
          </w:p>
        </w:tc>
        <w:tc>
          <w:tcPr>
            <w:tcW w:w="6572" w:type="dxa"/>
            <w:shd w:val="clear" w:color="auto" w:fill="auto"/>
            <w:tcMar>
              <w:top w:w="28" w:type="dxa"/>
              <w:bottom w:w="28" w:type="dxa"/>
            </w:tcMar>
          </w:tcPr>
          <w:p w14:paraId="08D3847B" w14:textId="77777777" w:rsidR="00D6017C" w:rsidRPr="00E90C11" w:rsidRDefault="00D6017C" w:rsidP="00E90C11">
            <w:pPr>
              <w:spacing w:after="240"/>
              <w:rPr>
                <w:rFonts w:asciiTheme="minorBidi" w:hAnsiTheme="minorBidi" w:cstheme="minorBidi"/>
                <w:sz w:val="22"/>
                <w:szCs w:val="22"/>
              </w:rPr>
            </w:pPr>
            <w:r w:rsidRPr="00E90C11">
              <w:rPr>
                <w:rFonts w:asciiTheme="minorBidi" w:hAnsiTheme="minorBidi" w:cstheme="minorBidi"/>
                <w:sz w:val="22"/>
                <w:szCs w:val="22"/>
              </w:rPr>
              <w:t xml:space="preserve">Intergovernmental Coordination Group for the Tsunami Early Warning and Mitigation System in the North-eastern Atlantic, </w:t>
            </w:r>
            <w:r w:rsidRPr="00E90C11">
              <w:rPr>
                <w:rFonts w:asciiTheme="minorBidi" w:hAnsiTheme="minorBidi" w:cstheme="minorBidi"/>
                <w:sz w:val="22"/>
                <w:szCs w:val="22"/>
              </w:rPr>
              <w:br/>
              <w:t>the Mediterranean and Connected Seas</w:t>
            </w:r>
          </w:p>
        </w:tc>
      </w:tr>
      <w:tr w:rsidR="00D6017C" w:rsidRPr="000409B6" w14:paraId="522DA57F" w14:textId="77777777" w:rsidTr="004766A7">
        <w:tc>
          <w:tcPr>
            <w:tcW w:w="2498" w:type="dxa"/>
            <w:shd w:val="clear" w:color="auto" w:fill="auto"/>
            <w:tcMar>
              <w:top w:w="28" w:type="dxa"/>
              <w:bottom w:w="28" w:type="dxa"/>
            </w:tcMar>
          </w:tcPr>
          <w:p w14:paraId="29C953FA" w14:textId="77777777"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ICG/PTWS</w:t>
            </w:r>
          </w:p>
        </w:tc>
        <w:tc>
          <w:tcPr>
            <w:tcW w:w="6572" w:type="dxa"/>
            <w:shd w:val="clear" w:color="auto" w:fill="auto"/>
            <w:tcMar>
              <w:top w:w="28" w:type="dxa"/>
              <w:bottom w:w="28" w:type="dxa"/>
            </w:tcMar>
          </w:tcPr>
          <w:p w14:paraId="2BA77484" w14:textId="77777777" w:rsidR="00D6017C" w:rsidRPr="00E90C11" w:rsidRDefault="00D6017C" w:rsidP="00E90C11">
            <w:pPr>
              <w:spacing w:after="240"/>
              <w:rPr>
                <w:rFonts w:asciiTheme="minorBidi" w:hAnsiTheme="minorBidi" w:cstheme="minorBidi"/>
                <w:sz w:val="22"/>
                <w:szCs w:val="22"/>
              </w:rPr>
            </w:pPr>
            <w:r w:rsidRPr="00E90C11">
              <w:rPr>
                <w:rFonts w:asciiTheme="minorBidi" w:hAnsiTheme="minorBidi" w:cstheme="minorBidi"/>
                <w:sz w:val="22"/>
                <w:szCs w:val="22"/>
              </w:rPr>
              <w:t>Intergovernmental Coordination Group for the Pacific Tsunami Warning and Mitigation System</w:t>
            </w:r>
          </w:p>
        </w:tc>
      </w:tr>
      <w:tr w:rsidR="00D6017C" w:rsidRPr="000409B6" w14:paraId="306EA92D" w14:textId="77777777" w:rsidTr="004766A7">
        <w:tc>
          <w:tcPr>
            <w:tcW w:w="2498" w:type="dxa"/>
            <w:shd w:val="clear" w:color="auto" w:fill="auto"/>
            <w:tcMar>
              <w:top w:w="28" w:type="dxa"/>
              <w:bottom w:w="28" w:type="dxa"/>
            </w:tcMar>
          </w:tcPr>
          <w:p w14:paraId="3C32E628" w14:textId="77777777"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IHO</w:t>
            </w:r>
          </w:p>
        </w:tc>
        <w:tc>
          <w:tcPr>
            <w:tcW w:w="6572" w:type="dxa"/>
            <w:shd w:val="clear" w:color="auto" w:fill="auto"/>
            <w:tcMar>
              <w:top w:w="28" w:type="dxa"/>
              <w:bottom w:w="28" w:type="dxa"/>
            </w:tcMar>
          </w:tcPr>
          <w:p w14:paraId="07B47163" w14:textId="77777777" w:rsidR="00D6017C" w:rsidRPr="00E90C11" w:rsidRDefault="00D6017C" w:rsidP="00E90C11">
            <w:pPr>
              <w:spacing w:after="240"/>
              <w:rPr>
                <w:rFonts w:asciiTheme="minorBidi" w:hAnsiTheme="minorBidi" w:cstheme="minorBidi"/>
                <w:sz w:val="22"/>
                <w:szCs w:val="22"/>
              </w:rPr>
            </w:pPr>
            <w:r w:rsidRPr="00E90C11">
              <w:rPr>
                <w:rFonts w:asciiTheme="minorBidi" w:hAnsiTheme="minorBidi" w:cstheme="minorBidi"/>
                <w:sz w:val="22"/>
                <w:szCs w:val="22"/>
              </w:rPr>
              <w:t xml:space="preserve">International Hydrographic Organization </w:t>
            </w:r>
          </w:p>
        </w:tc>
      </w:tr>
      <w:tr w:rsidR="00D6017C" w:rsidRPr="000409B6" w14:paraId="3187C680" w14:textId="77777777" w:rsidTr="004766A7">
        <w:tc>
          <w:tcPr>
            <w:tcW w:w="2498" w:type="dxa"/>
            <w:shd w:val="clear" w:color="auto" w:fill="auto"/>
            <w:tcMar>
              <w:top w:w="28" w:type="dxa"/>
              <w:bottom w:w="28" w:type="dxa"/>
            </w:tcMar>
          </w:tcPr>
          <w:p w14:paraId="205CDE65" w14:textId="77777777"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IMO</w:t>
            </w:r>
          </w:p>
        </w:tc>
        <w:tc>
          <w:tcPr>
            <w:tcW w:w="6572" w:type="dxa"/>
            <w:shd w:val="clear" w:color="auto" w:fill="auto"/>
            <w:tcMar>
              <w:top w:w="28" w:type="dxa"/>
              <w:bottom w:w="28" w:type="dxa"/>
            </w:tcMar>
          </w:tcPr>
          <w:p w14:paraId="25CC8144" w14:textId="7D8A58FE" w:rsidR="00D6017C" w:rsidRPr="00E90C11" w:rsidRDefault="00D6017C" w:rsidP="00E90C11">
            <w:pPr>
              <w:spacing w:after="240"/>
              <w:rPr>
                <w:rFonts w:asciiTheme="minorBidi" w:hAnsiTheme="minorBidi" w:cstheme="minorBidi"/>
                <w:sz w:val="22"/>
                <w:szCs w:val="22"/>
              </w:rPr>
            </w:pPr>
            <w:r w:rsidRPr="00E90C11">
              <w:rPr>
                <w:rFonts w:asciiTheme="minorBidi" w:hAnsiTheme="minorBidi" w:cstheme="minorBidi"/>
                <w:sz w:val="22"/>
                <w:szCs w:val="22"/>
              </w:rPr>
              <w:t xml:space="preserve">International Maritime Organization </w:t>
            </w:r>
          </w:p>
        </w:tc>
      </w:tr>
      <w:tr w:rsidR="00350645" w:rsidRPr="000409B6" w14:paraId="60067AB1" w14:textId="77777777" w:rsidTr="004766A7">
        <w:tc>
          <w:tcPr>
            <w:tcW w:w="2498" w:type="dxa"/>
            <w:shd w:val="clear" w:color="auto" w:fill="auto"/>
            <w:tcMar>
              <w:top w:w="28" w:type="dxa"/>
              <w:bottom w:w="28" w:type="dxa"/>
            </w:tcMar>
          </w:tcPr>
          <w:p w14:paraId="2FE4ABCA" w14:textId="2F06A027" w:rsidR="00350645" w:rsidRPr="00E90C11" w:rsidRDefault="00350645" w:rsidP="00E90C11">
            <w:pPr>
              <w:spacing w:after="240"/>
              <w:rPr>
                <w:rFonts w:asciiTheme="minorBidi" w:hAnsiTheme="minorBidi" w:cstheme="minorBidi"/>
                <w:b/>
                <w:sz w:val="22"/>
                <w:szCs w:val="22"/>
              </w:rPr>
            </w:pPr>
            <w:r w:rsidRPr="00E90C11">
              <w:rPr>
                <w:rFonts w:asciiTheme="minorBidi" w:hAnsiTheme="minorBidi" w:cstheme="minorBidi"/>
                <w:b/>
                <w:sz w:val="22"/>
                <w:szCs w:val="22"/>
              </w:rPr>
              <w:t>INFCOM</w:t>
            </w:r>
          </w:p>
        </w:tc>
        <w:tc>
          <w:tcPr>
            <w:tcW w:w="6572" w:type="dxa"/>
            <w:shd w:val="clear" w:color="auto" w:fill="auto"/>
            <w:tcMar>
              <w:top w:w="28" w:type="dxa"/>
              <w:bottom w:w="28" w:type="dxa"/>
            </w:tcMar>
          </w:tcPr>
          <w:p w14:paraId="729F3022" w14:textId="48F983D4" w:rsidR="00350645" w:rsidRPr="00E90C11" w:rsidRDefault="00350645" w:rsidP="00E90C11">
            <w:pPr>
              <w:spacing w:after="240"/>
              <w:rPr>
                <w:rFonts w:asciiTheme="minorBidi" w:hAnsiTheme="minorBidi" w:cstheme="minorBidi"/>
                <w:sz w:val="22"/>
                <w:szCs w:val="22"/>
                <w:lang w:val="pt-PT"/>
              </w:rPr>
            </w:pPr>
            <w:r w:rsidRPr="00E90C11">
              <w:rPr>
                <w:rFonts w:asciiTheme="minorBidi" w:hAnsiTheme="minorBidi" w:cstheme="minorBidi"/>
                <w:sz w:val="22"/>
                <w:szCs w:val="22"/>
              </w:rPr>
              <w:t>Infrastructure Commission (WMO)</w:t>
            </w:r>
          </w:p>
        </w:tc>
      </w:tr>
      <w:tr w:rsidR="00D6017C" w:rsidRPr="00431FB7" w14:paraId="578D8DC3" w14:textId="77777777" w:rsidTr="004766A7">
        <w:tc>
          <w:tcPr>
            <w:tcW w:w="2498" w:type="dxa"/>
            <w:shd w:val="clear" w:color="auto" w:fill="auto"/>
            <w:tcMar>
              <w:top w:w="28" w:type="dxa"/>
              <w:bottom w:w="28" w:type="dxa"/>
            </w:tcMar>
          </w:tcPr>
          <w:p w14:paraId="15092DB9" w14:textId="77777777"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INGV</w:t>
            </w:r>
          </w:p>
        </w:tc>
        <w:tc>
          <w:tcPr>
            <w:tcW w:w="6572" w:type="dxa"/>
            <w:shd w:val="clear" w:color="auto" w:fill="auto"/>
            <w:tcMar>
              <w:top w:w="28" w:type="dxa"/>
              <w:bottom w:w="28" w:type="dxa"/>
            </w:tcMar>
          </w:tcPr>
          <w:p w14:paraId="1C2BCE14" w14:textId="77777777" w:rsidR="00D6017C" w:rsidRPr="00E90C11" w:rsidRDefault="00D6017C" w:rsidP="00E90C11">
            <w:pPr>
              <w:spacing w:after="240"/>
              <w:rPr>
                <w:rFonts w:asciiTheme="minorBidi" w:hAnsiTheme="minorBidi" w:cstheme="minorBidi"/>
                <w:sz w:val="22"/>
                <w:szCs w:val="22"/>
                <w:lang w:val="pt-PT"/>
              </w:rPr>
            </w:pPr>
            <w:r w:rsidRPr="00E90C11">
              <w:rPr>
                <w:rFonts w:asciiTheme="minorBidi" w:hAnsiTheme="minorBidi" w:cstheme="minorBidi"/>
                <w:sz w:val="22"/>
                <w:szCs w:val="22"/>
                <w:lang w:val="pt-PT"/>
              </w:rPr>
              <w:t>Istituto Nazionale di Geofisica e Vulcanologia (Italy)</w:t>
            </w:r>
          </w:p>
        </w:tc>
      </w:tr>
      <w:tr w:rsidR="00D6017C" w:rsidRPr="000409B6" w14:paraId="185854E6" w14:textId="77777777" w:rsidTr="004766A7">
        <w:tc>
          <w:tcPr>
            <w:tcW w:w="2498" w:type="dxa"/>
            <w:shd w:val="clear" w:color="auto" w:fill="auto"/>
            <w:tcMar>
              <w:top w:w="28" w:type="dxa"/>
              <w:bottom w:w="28" w:type="dxa"/>
            </w:tcMar>
          </w:tcPr>
          <w:p w14:paraId="6C844A07" w14:textId="77777777"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IOC</w:t>
            </w:r>
          </w:p>
        </w:tc>
        <w:tc>
          <w:tcPr>
            <w:tcW w:w="6572" w:type="dxa"/>
            <w:shd w:val="clear" w:color="auto" w:fill="auto"/>
            <w:tcMar>
              <w:top w:w="28" w:type="dxa"/>
              <w:bottom w:w="28" w:type="dxa"/>
            </w:tcMar>
          </w:tcPr>
          <w:p w14:paraId="2A18E6BB" w14:textId="77777777" w:rsidR="00D6017C" w:rsidRPr="00E90C11" w:rsidRDefault="00D6017C" w:rsidP="00E90C11">
            <w:pPr>
              <w:spacing w:after="240"/>
              <w:rPr>
                <w:rFonts w:asciiTheme="minorBidi" w:hAnsiTheme="minorBidi" w:cstheme="minorBidi"/>
                <w:sz w:val="22"/>
                <w:szCs w:val="22"/>
              </w:rPr>
            </w:pPr>
            <w:r w:rsidRPr="00E90C11">
              <w:rPr>
                <w:rFonts w:asciiTheme="minorBidi" w:hAnsiTheme="minorBidi" w:cstheme="minorBidi"/>
                <w:sz w:val="22"/>
                <w:szCs w:val="22"/>
              </w:rPr>
              <w:t>Intergovernmental Oceanographic Commission</w:t>
            </w:r>
          </w:p>
        </w:tc>
      </w:tr>
      <w:tr w:rsidR="00D6017C" w:rsidRPr="008C400A" w14:paraId="60E40D26" w14:textId="77777777" w:rsidTr="004766A7">
        <w:tc>
          <w:tcPr>
            <w:tcW w:w="2498" w:type="dxa"/>
            <w:shd w:val="clear" w:color="auto" w:fill="auto"/>
            <w:tcMar>
              <w:top w:w="28" w:type="dxa"/>
              <w:bottom w:w="28" w:type="dxa"/>
            </w:tcMar>
          </w:tcPr>
          <w:p w14:paraId="0FBDC18A" w14:textId="77777777"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IOTIC</w:t>
            </w:r>
          </w:p>
        </w:tc>
        <w:tc>
          <w:tcPr>
            <w:tcW w:w="6572" w:type="dxa"/>
            <w:shd w:val="clear" w:color="auto" w:fill="auto"/>
            <w:tcMar>
              <w:top w:w="28" w:type="dxa"/>
              <w:bottom w:w="28" w:type="dxa"/>
            </w:tcMar>
          </w:tcPr>
          <w:p w14:paraId="7DB697A2" w14:textId="77777777" w:rsidR="00D6017C" w:rsidRPr="00E90C11" w:rsidRDefault="00D6017C" w:rsidP="00E90C11">
            <w:pPr>
              <w:spacing w:after="240"/>
              <w:rPr>
                <w:rFonts w:asciiTheme="minorBidi" w:hAnsiTheme="minorBidi" w:cstheme="minorBidi"/>
                <w:sz w:val="22"/>
                <w:szCs w:val="22"/>
                <w:lang w:val="fr-FR"/>
              </w:rPr>
            </w:pPr>
            <w:r w:rsidRPr="00E90C11">
              <w:rPr>
                <w:rFonts w:asciiTheme="minorBidi" w:hAnsiTheme="minorBidi" w:cstheme="minorBidi"/>
                <w:sz w:val="22"/>
                <w:szCs w:val="22"/>
                <w:lang w:val="fr-FR"/>
              </w:rPr>
              <w:t xml:space="preserve">Indian Ocean Tsunami Information Centre </w:t>
            </w:r>
          </w:p>
        </w:tc>
      </w:tr>
      <w:tr w:rsidR="00D6017C" w:rsidRPr="000409B6" w14:paraId="336E5085" w14:textId="77777777" w:rsidTr="004766A7">
        <w:tc>
          <w:tcPr>
            <w:tcW w:w="2498" w:type="dxa"/>
            <w:shd w:val="clear" w:color="auto" w:fill="auto"/>
            <w:tcMar>
              <w:top w:w="28" w:type="dxa"/>
              <w:bottom w:w="28" w:type="dxa"/>
            </w:tcMar>
          </w:tcPr>
          <w:p w14:paraId="63BD062D" w14:textId="77777777"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IOTWMS</w:t>
            </w:r>
          </w:p>
        </w:tc>
        <w:tc>
          <w:tcPr>
            <w:tcW w:w="6572" w:type="dxa"/>
            <w:shd w:val="clear" w:color="auto" w:fill="auto"/>
            <w:tcMar>
              <w:top w:w="28" w:type="dxa"/>
              <w:bottom w:w="28" w:type="dxa"/>
            </w:tcMar>
          </w:tcPr>
          <w:p w14:paraId="65A2D911" w14:textId="77777777" w:rsidR="00D6017C" w:rsidRPr="00E90C11" w:rsidRDefault="00D6017C" w:rsidP="00E90C11">
            <w:pPr>
              <w:spacing w:after="240"/>
              <w:rPr>
                <w:rFonts w:asciiTheme="minorBidi" w:hAnsiTheme="minorBidi" w:cstheme="minorBidi"/>
                <w:sz w:val="22"/>
                <w:szCs w:val="22"/>
                <w:lang w:val="en-US"/>
              </w:rPr>
            </w:pPr>
            <w:r w:rsidRPr="00E90C11">
              <w:rPr>
                <w:rFonts w:asciiTheme="minorBidi" w:hAnsiTheme="minorBidi" w:cstheme="minorBidi"/>
                <w:sz w:val="22"/>
                <w:szCs w:val="22"/>
              </w:rPr>
              <w:t>Indian Ocean Tsunami Warning and Mitigation System</w:t>
            </w:r>
          </w:p>
        </w:tc>
      </w:tr>
      <w:tr w:rsidR="00D6017C" w:rsidRPr="000409B6" w14:paraId="7C496CDE" w14:textId="77777777" w:rsidTr="004766A7">
        <w:tc>
          <w:tcPr>
            <w:tcW w:w="2498" w:type="dxa"/>
            <w:shd w:val="clear" w:color="auto" w:fill="auto"/>
            <w:tcMar>
              <w:top w:w="28" w:type="dxa"/>
              <w:bottom w:w="28" w:type="dxa"/>
            </w:tcMar>
          </w:tcPr>
          <w:p w14:paraId="2A13D503" w14:textId="77777777"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IOWave</w:t>
            </w:r>
          </w:p>
        </w:tc>
        <w:tc>
          <w:tcPr>
            <w:tcW w:w="6572" w:type="dxa"/>
            <w:shd w:val="clear" w:color="auto" w:fill="auto"/>
            <w:tcMar>
              <w:top w:w="28" w:type="dxa"/>
              <w:bottom w:w="28" w:type="dxa"/>
            </w:tcMar>
          </w:tcPr>
          <w:p w14:paraId="55DF8DA2" w14:textId="77777777" w:rsidR="00D6017C" w:rsidRPr="00E90C11" w:rsidRDefault="00D6017C" w:rsidP="00E90C11">
            <w:pPr>
              <w:spacing w:after="240"/>
              <w:rPr>
                <w:rFonts w:asciiTheme="minorBidi" w:hAnsiTheme="minorBidi" w:cstheme="minorBidi"/>
                <w:sz w:val="22"/>
                <w:szCs w:val="22"/>
                <w:lang w:val="fr-FR"/>
              </w:rPr>
            </w:pPr>
            <w:r w:rsidRPr="00E90C11">
              <w:rPr>
                <w:rFonts w:asciiTheme="minorBidi" w:hAnsiTheme="minorBidi" w:cstheme="minorBidi"/>
                <w:sz w:val="22"/>
                <w:szCs w:val="22"/>
              </w:rPr>
              <w:t>Indian</w:t>
            </w:r>
            <w:r w:rsidRPr="00E90C11">
              <w:rPr>
                <w:rFonts w:asciiTheme="minorBidi" w:hAnsiTheme="minorBidi" w:cstheme="minorBidi"/>
                <w:sz w:val="22"/>
                <w:szCs w:val="22"/>
                <w:lang w:val="fr-FR"/>
              </w:rPr>
              <w:t xml:space="preserve"> Ocean Wave Exercise</w:t>
            </w:r>
          </w:p>
        </w:tc>
      </w:tr>
      <w:tr w:rsidR="00174AD6" w:rsidRPr="00431FB7" w14:paraId="060B5C27" w14:textId="77777777" w:rsidTr="004766A7">
        <w:tc>
          <w:tcPr>
            <w:tcW w:w="2498" w:type="dxa"/>
            <w:shd w:val="clear" w:color="auto" w:fill="auto"/>
            <w:tcMar>
              <w:top w:w="28" w:type="dxa"/>
              <w:bottom w:w="28" w:type="dxa"/>
            </w:tcMar>
          </w:tcPr>
          <w:p w14:paraId="69095AB9" w14:textId="7CDB0354" w:rsidR="00174AD6" w:rsidRPr="00E90C11" w:rsidRDefault="00174AD6" w:rsidP="00E90C11">
            <w:pPr>
              <w:spacing w:after="240"/>
              <w:rPr>
                <w:rFonts w:asciiTheme="minorBidi" w:hAnsiTheme="minorBidi" w:cstheme="minorBidi"/>
                <w:b/>
                <w:sz w:val="22"/>
                <w:szCs w:val="22"/>
              </w:rPr>
            </w:pPr>
            <w:r w:rsidRPr="00E90C11">
              <w:rPr>
                <w:rFonts w:asciiTheme="minorBidi" w:hAnsiTheme="minorBidi" w:cstheme="minorBidi"/>
                <w:b/>
                <w:sz w:val="22"/>
                <w:szCs w:val="22"/>
              </w:rPr>
              <w:t>IPMA</w:t>
            </w:r>
          </w:p>
        </w:tc>
        <w:tc>
          <w:tcPr>
            <w:tcW w:w="6572" w:type="dxa"/>
            <w:shd w:val="clear" w:color="auto" w:fill="auto"/>
            <w:tcMar>
              <w:top w:w="28" w:type="dxa"/>
              <w:bottom w:w="28" w:type="dxa"/>
            </w:tcMar>
          </w:tcPr>
          <w:p w14:paraId="26EA4FFD" w14:textId="0BE6F55C" w:rsidR="00174AD6" w:rsidRPr="00E90C11" w:rsidRDefault="00174AD6" w:rsidP="00E90C11">
            <w:pPr>
              <w:spacing w:after="240"/>
              <w:rPr>
                <w:rFonts w:asciiTheme="minorBidi" w:hAnsiTheme="minorBidi" w:cstheme="minorBidi"/>
                <w:sz w:val="22"/>
                <w:szCs w:val="22"/>
                <w:lang w:val="pt-BR"/>
              </w:rPr>
            </w:pPr>
            <w:r w:rsidRPr="00E90C11">
              <w:rPr>
                <w:rFonts w:asciiTheme="minorBidi" w:hAnsiTheme="minorBidi" w:cstheme="minorBidi"/>
                <w:sz w:val="22"/>
                <w:szCs w:val="22"/>
                <w:lang w:val="pt-BR"/>
              </w:rPr>
              <w:t>Instituto Português do Mar e da Atmosfera (Portugal)</w:t>
            </w:r>
          </w:p>
        </w:tc>
      </w:tr>
      <w:tr w:rsidR="0067172A" w:rsidRPr="000409B6" w14:paraId="4884148B" w14:textId="77777777" w:rsidTr="004766A7">
        <w:tc>
          <w:tcPr>
            <w:tcW w:w="2498" w:type="dxa"/>
            <w:shd w:val="clear" w:color="auto" w:fill="auto"/>
            <w:tcMar>
              <w:top w:w="28" w:type="dxa"/>
              <w:bottom w:w="28" w:type="dxa"/>
            </w:tcMar>
          </w:tcPr>
          <w:p w14:paraId="0AF47E7F" w14:textId="00BEAAA1" w:rsidR="0067172A" w:rsidRPr="00E90C11" w:rsidRDefault="0067172A" w:rsidP="00E90C11">
            <w:pPr>
              <w:spacing w:after="240"/>
              <w:rPr>
                <w:rFonts w:asciiTheme="minorBidi" w:hAnsiTheme="minorBidi" w:cstheme="minorBidi"/>
                <w:b/>
                <w:sz w:val="22"/>
                <w:szCs w:val="22"/>
              </w:rPr>
            </w:pPr>
            <w:r w:rsidRPr="00E90C11">
              <w:rPr>
                <w:rFonts w:asciiTheme="minorBidi" w:hAnsiTheme="minorBidi" w:cstheme="minorBidi"/>
                <w:b/>
                <w:sz w:val="22"/>
                <w:szCs w:val="22"/>
              </w:rPr>
              <w:t>ISO</w:t>
            </w:r>
          </w:p>
        </w:tc>
        <w:tc>
          <w:tcPr>
            <w:tcW w:w="6572" w:type="dxa"/>
            <w:shd w:val="clear" w:color="auto" w:fill="auto"/>
            <w:tcMar>
              <w:top w:w="28" w:type="dxa"/>
              <w:bottom w:w="28" w:type="dxa"/>
            </w:tcMar>
          </w:tcPr>
          <w:p w14:paraId="60A58249" w14:textId="7C6F8DD3" w:rsidR="0067172A" w:rsidRPr="00E90C11" w:rsidRDefault="003F60F7" w:rsidP="00E90C11">
            <w:pPr>
              <w:spacing w:after="240"/>
              <w:rPr>
                <w:rFonts w:asciiTheme="minorBidi" w:hAnsiTheme="minorBidi" w:cstheme="minorBidi"/>
                <w:sz w:val="22"/>
                <w:szCs w:val="22"/>
              </w:rPr>
            </w:pPr>
            <w:r w:rsidRPr="00E90C11">
              <w:rPr>
                <w:rFonts w:asciiTheme="minorBidi" w:hAnsiTheme="minorBidi" w:cstheme="minorBidi"/>
                <w:sz w:val="22"/>
                <w:szCs w:val="22"/>
              </w:rPr>
              <w:t>International Organization for Standardization</w:t>
            </w:r>
          </w:p>
        </w:tc>
      </w:tr>
      <w:tr w:rsidR="00D6017C" w:rsidRPr="000409B6" w14:paraId="65770BA7" w14:textId="77777777" w:rsidTr="004766A7">
        <w:tc>
          <w:tcPr>
            <w:tcW w:w="2498" w:type="dxa"/>
            <w:shd w:val="clear" w:color="auto" w:fill="auto"/>
            <w:tcMar>
              <w:top w:w="28" w:type="dxa"/>
              <w:bottom w:w="28" w:type="dxa"/>
            </w:tcMar>
          </w:tcPr>
          <w:p w14:paraId="009B9A0F" w14:textId="77777777"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ITIC</w:t>
            </w:r>
          </w:p>
        </w:tc>
        <w:tc>
          <w:tcPr>
            <w:tcW w:w="6572" w:type="dxa"/>
            <w:shd w:val="clear" w:color="auto" w:fill="auto"/>
            <w:tcMar>
              <w:top w:w="28" w:type="dxa"/>
              <w:bottom w:w="28" w:type="dxa"/>
            </w:tcMar>
          </w:tcPr>
          <w:p w14:paraId="6C71D14B" w14:textId="77777777" w:rsidR="00D6017C" w:rsidRPr="00E90C11" w:rsidRDefault="00D6017C" w:rsidP="00E90C11">
            <w:pPr>
              <w:spacing w:after="240"/>
              <w:rPr>
                <w:rFonts w:asciiTheme="minorBidi" w:hAnsiTheme="minorBidi" w:cstheme="minorBidi"/>
                <w:sz w:val="22"/>
                <w:szCs w:val="22"/>
              </w:rPr>
            </w:pPr>
            <w:r w:rsidRPr="00E90C11">
              <w:rPr>
                <w:rFonts w:asciiTheme="minorBidi" w:hAnsiTheme="minorBidi" w:cstheme="minorBidi"/>
                <w:sz w:val="22"/>
                <w:szCs w:val="22"/>
              </w:rPr>
              <w:t>International Tsunami Information Center</w:t>
            </w:r>
          </w:p>
        </w:tc>
      </w:tr>
      <w:tr w:rsidR="00D6017C" w:rsidRPr="000409B6" w14:paraId="564AD7AC" w14:textId="77777777" w:rsidTr="004766A7">
        <w:tc>
          <w:tcPr>
            <w:tcW w:w="2498" w:type="dxa"/>
            <w:shd w:val="clear" w:color="auto" w:fill="auto"/>
            <w:tcMar>
              <w:top w:w="28" w:type="dxa"/>
              <w:bottom w:w="28" w:type="dxa"/>
            </w:tcMar>
          </w:tcPr>
          <w:p w14:paraId="2306F025" w14:textId="77777777"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ITST</w:t>
            </w:r>
          </w:p>
        </w:tc>
        <w:tc>
          <w:tcPr>
            <w:tcW w:w="6572" w:type="dxa"/>
            <w:shd w:val="clear" w:color="auto" w:fill="auto"/>
            <w:tcMar>
              <w:top w:w="28" w:type="dxa"/>
              <w:bottom w:w="28" w:type="dxa"/>
            </w:tcMar>
          </w:tcPr>
          <w:p w14:paraId="5C377330" w14:textId="77777777" w:rsidR="00D6017C" w:rsidRPr="00E90C11" w:rsidRDefault="00D6017C" w:rsidP="00E90C11">
            <w:pPr>
              <w:spacing w:after="240"/>
              <w:rPr>
                <w:rFonts w:asciiTheme="minorBidi" w:hAnsiTheme="minorBidi" w:cstheme="minorBidi"/>
                <w:sz w:val="22"/>
                <w:szCs w:val="22"/>
              </w:rPr>
            </w:pPr>
            <w:r w:rsidRPr="00E90C11">
              <w:rPr>
                <w:rFonts w:asciiTheme="minorBidi" w:hAnsiTheme="minorBidi" w:cstheme="minorBidi"/>
                <w:sz w:val="22"/>
                <w:szCs w:val="22"/>
              </w:rPr>
              <w:t>International Tsunami Survey Team</w:t>
            </w:r>
          </w:p>
        </w:tc>
      </w:tr>
      <w:tr w:rsidR="00DB22AB" w:rsidRPr="000409B6" w14:paraId="6CB96B17" w14:textId="77777777" w:rsidTr="004766A7">
        <w:tc>
          <w:tcPr>
            <w:tcW w:w="2498" w:type="dxa"/>
            <w:shd w:val="clear" w:color="auto" w:fill="auto"/>
            <w:tcMar>
              <w:top w:w="28" w:type="dxa"/>
              <w:bottom w:w="28" w:type="dxa"/>
            </w:tcMar>
          </w:tcPr>
          <w:p w14:paraId="489CD353" w14:textId="28F4965D" w:rsidR="00DB22AB" w:rsidRPr="00E90C11" w:rsidRDefault="00DB22AB" w:rsidP="00E90C11">
            <w:pPr>
              <w:spacing w:after="240"/>
              <w:rPr>
                <w:rFonts w:asciiTheme="minorBidi" w:hAnsiTheme="minorBidi" w:cstheme="minorBidi"/>
                <w:b/>
                <w:sz w:val="22"/>
                <w:szCs w:val="22"/>
              </w:rPr>
            </w:pPr>
            <w:r w:rsidRPr="00E90C11">
              <w:rPr>
                <w:rFonts w:asciiTheme="minorBidi" w:hAnsiTheme="minorBidi" w:cstheme="minorBidi"/>
                <w:b/>
                <w:sz w:val="22"/>
                <w:szCs w:val="22"/>
              </w:rPr>
              <w:t>ITU</w:t>
            </w:r>
          </w:p>
        </w:tc>
        <w:tc>
          <w:tcPr>
            <w:tcW w:w="6572" w:type="dxa"/>
            <w:shd w:val="clear" w:color="auto" w:fill="auto"/>
            <w:tcMar>
              <w:top w:w="28" w:type="dxa"/>
              <w:bottom w:w="28" w:type="dxa"/>
            </w:tcMar>
          </w:tcPr>
          <w:p w14:paraId="4363F4F6" w14:textId="15210E6D" w:rsidR="00DB22AB" w:rsidRPr="00E90C11" w:rsidRDefault="00425CE7" w:rsidP="00E90C11">
            <w:pPr>
              <w:spacing w:after="240"/>
              <w:rPr>
                <w:rFonts w:asciiTheme="minorBidi" w:hAnsiTheme="minorBidi" w:cstheme="minorBidi"/>
                <w:sz w:val="22"/>
                <w:szCs w:val="22"/>
              </w:rPr>
            </w:pPr>
            <w:r w:rsidRPr="00E90C11">
              <w:rPr>
                <w:rFonts w:asciiTheme="minorBidi" w:hAnsiTheme="minorBidi" w:cstheme="minorBidi"/>
                <w:sz w:val="22"/>
                <w:szCs w:val="22"/>
              </w:rPr>
              <w:t>International Telecommunication Union</w:t>
            </w:r>
          </w:p>
        </w:tc>
      </w:tr>
      <w:tr w:rsidR="00D6017C" w:rsidRPr="000409B6" w14:paraId="54B44C4D" w14:textId="77777777" w:rsidTr="004766A7">
        <w:tc>
          <w:tcPr>
            <w:tcW w:w="2498" w:type="dxa"/>
            <w:shd w:val="clear" w:color="auto" w:fill="auto"/>
            <w:tcMar>
              <w:top w:w="28" w:type="dxa"/>
              <w:bottom w:w="28" w:type="dxa"/>
            </w:tcMar>
          </w:tcPr>
          <w:p w14:paraId="1FA11E3C" w14:textId="77777777"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JCB</w:t>
            </w:r>
          </w:p>
        </w:tc>
        <w:tc>
          <w:tcPr>
            <w:tcW w:w="6572" w:type="dxa"/>
            <w:shd w:val="clear" w:color="auto" w:fill="auto"/>
            <w:tcMar>
              <w:top w:w="28" w:type="dxa"/>
              <w:bottom w:w="28" w:type="dxa"/>
            </w:tcMar>
          </w:tcPr>
          <w:p w14:paraId="03119601" w14:textId="77777777" w:rsidR="00D6017C" w:rsidRPr="00E90C11" w:rsidRDefault="00D6017C" w:rsidP="00E90C11">
            <w:pPr>
              <w:spacing w:after="240"/>
              <w:rPr>
                <w:rFonts w:asciiTheme="minorBidi" w:hAnsiTheme="minorBidi" w:cstheme="minorBidi"/>
                <w:sz w:val="22"/>
                <w:szCs w:val="22"/>
              </w:rPr>
            </w:pPr>
            <w:r w:rsidRPr="00E90C11">
              <w:rPr>
                <w:rFonts w:asciiTheme="minorBidi" w:hAnsiTheme="minorBidi" w:cstheme="minorBidi"/>
                <w:sz w:val="22"/>
                <w:szCs w:val="22"/>
              </w:rPr>
              <w:t>Joint Collaborative Board (of WMO-IOC)</w:t>
            </w:r>
          </w:p>
        </w:tc>
      </w:tr>
      <w:tr w:rsidR="00D6017C" w:rsidRPr="000409B6" w14:paraId="641223DE" w14:textId="77777777" w:rsidTr="004766A7">
        <w:tc>
          <w:tcPr>
            <w:tcW w:w="2498" w:type="dxa"/>
            <w:shd w:val="clear" w:color="auto" w:fill="auto"/>
            <w:tcMar>
              <w:top w:w="28" w:type="dxa"/>
              <w:bottom w:w="28" w:type="dxa"/>
            </w:tcMar>
          </w:tcPr>
          <w:p w14:paraId="23DFF8B3" w14:textId="77777777"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JCOMM</w:t>
            </w:r>
          </w:p>
        </w:tc>
        <w:tc>
          <w:tcPr>
            <w:tcW w:w="6572" w:type="dxa"/>
            <w:shd w:val="clear" w:color="auto" w:fill="auto"/>
            <w:tcMar>
              <w:top w:w="28" w:type="dxa"/>
              <w:bottom w:w="28" w:type="dxa"/>
            </w:tcMar>
          </w:tcPr>
          <w:p w14:paraId="6254A386" w14:textId="77777777" w:rsidR="00D6017C" w:rsidRPr="00E90C11" w:rsidRDefault="00D6017C" w:rsidP="00E90C11">
            <w:pPr>
              <w:spacing w:after="240"/>
              <w:rPr>
                <w:rFonts w:asciiTheme="minorBidi" w:hAnsiTheme="minorBidi" w:cstheme="minorBidi"/>
                <w:sz w:val="22"/>
                <w:szCs w:val="22"/>
              </w:rPr>
            </w:pPr>
            <w:r w:rsidRPr="00E90C11">
              <w:rPr>
                <w:rFonts w:asciiTheme="minorBidi" w:hAnsiTheme="minorBidi" w:cstheme="minorBidi"/>
                <w:sz w:val="22"/>
                <w:szCs w:val="22"/>
              </w:rPr>
              <w:t xml:space="preserve">Joint Technical Commission for Oceanography and Marine Meteorology </w:t>
            </w:r>
          </w:p>
        </w:tc>
      </w:tr>
      <w:tr w:rsidR="005757EF" w:rsidRPr="000409B6" w14:paraId="41D090CF" w14:textId="77777777" w:rsidTr="004766A7">
        <w:tc>
          <w:tcPr>
            <w:tcW w:w="2498" w:type="dxa"/>
            <w:shd w:val="clear" w:color="auto" w:fill="auto"/>
            <w:tcMar>
              <w:top w:w="28" w:type="dxa"/>
              <w:bottom w:w="28" w:type="dxa"/>
            </w:tcMar>
          </w:tcPr>
          <w:p w14:paraId="76754830" w14:textId="39795C3C" w:rsidR="005757EF" w:rsidRPr="00E90C11" w:rsidRDefault="005757EF" w:rsidP="00E90C11">
            <w:pPr>
              <w:spacing w:after="240"/>
              <w:rPr>
                <w:rFonts w:asciiTheme="minorBidi" w:hAnsiTheme="minorBidi" w:cstheme="minorBidi"/>
                <w:b/>
                <w:sz w:val="22"/>
                <w:szCs w:val="22"/>
              </w:rPr>
            </w:pPr>
            <w:r w:rsidRPr="00E90C11">
              <w:rPr>
                <w:rFonts w:asciiTheme="minorBidi" w:hAnsiTheme="minorBidi" w:cstheme="minorBidi"/>
                <w:b/>
                <w:sz w:val="22"/>
                <w:szCs w:val="22"/>
              </w:rPr>
              <w:t>JTF</w:t>
            </w:r>
          </w:p>
        </w:tc>
        <w:tc>
          <w:tcPr>
            <w:tcW w:w="6572" w:type="dxa"/>
            <w:shd w:val="clear" w:color="auto" w:fill="auto"/>
            <w:tcMar>
              <w:top w:w="28" w:type="dxa"/>
              <w:bottom w:w="28" w:type="dxa"/>
            </w:tcMar>
          </w:tcPr>
          <w:p w14:paraId="0C5F5F1D" w14:textId="6387ED11" w:rsidR="005757EF" w:rsidRPr="00E90C11" w:rsidRDefault="005757EF" w:rsidP="00E90C11">
            <w:pPr>
              <w:spacing w:after="240"/>
              <w:rPr>
                <w:rFonts w:asciiTheme="minorBidi" w:hAnsiTheme="minorBidi" w:cstheme="minorBidi"/>
                <w:sz w:val="22"/>
                <w:szCs w:val="22"/>
              </w:rPr>
            </w:pPr>
            <w:r w:rsidRPr="000409B6">
              <w:rPr>
                <w:rFonts w:asciiTheme="minorBidi" w:eastAsia="Times New Roman" w:hAnsiTheme="minorBidi" w:cstheme="minorBidi"/>
                <w:snapToGrid/>
                <w:color w:val="222222"/>
                <w:sz w:val="22"/>
                <w:szCs w:val="22"/>
                <w:shd w:val="clear" w:color="auto" w:fill="FFFFFF"/>
                <w:lang w:val="en-US" w:eastAsia="fr-FR"/>
              </w:rPr>
              <w:t>Joint Task Force</w:t>
            </w:r>
          </w:p>
        </w:tc>
      </w:tr>
      <w:tr w:rsidR="00D6017C" w:rsidRPr="000409B6" w14:paraId="633E058D" w14:textId="77777777" w:rsidTr="004766A7">
        <w:tc>
          <w:tcPr>
            <w:tcW w:w="2498" w:type="dxa"/>
            <w:shd w:val="clear" w:color="auto" w:fill="auto"/>
            <w:tcMar>
              <w:top w:w="28" w:type="dxa"/>
              <w:bottom w:w="28" w:type="dxa"/>
            </w:tcMar>
          </w:tcPr>
          <w:p w14:paraId="7D384A14" w14:textId="77777777"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KOERI</w:t>
            </w:r>
          </w:p>
        </w:tc>
        <w:tc>
          <w:tcPr>
            <w:tcW w:w="6572" w:type="dxa"/>
            <w:shd w:val="clear" w:color="auto" w:fill="auto"/>
            <w:tcMar>
              <w:top w:w="28" w:type="dxa"/>
              <w:bottom w:w="28" w:type="dxa"/>
            </w:tcMar>
          </w:tcPr>
          <w:p w14:paraId="737ED1A8" w14:textId="77777777" w:rsidR="00D6017C" w:rsidRPr="00E90C11" w:rsidRDefault="00D6017C" w:rsidP="00E90C11">
            <w:pPr>
              <w:spacing w:after="240"/>
              <w:rPr>
                <w:rFonts w:asciiTheme="minorBidi" w:hAnsiTheme="minorBidi" w:cstheme="minorBidi"/>
                <w:sz w:val="22"/>
                <w:szCs w:val="22"/>
              </w:rPr>
            </w:pPr>
            <w:r w:rsidRPr="00E90C11">
              <w:rPr>
                <w:rFonts w:asciiTheme="minorBidi" w:hAnsiTheme="minorBidi" w:cstheme="minorBidi"/>
                <w:sz w:val="22"/>
                <w:szCs w:val="22"/>
              </w:rPr>
              <w:t>Kandilli Observatory and Earthquake Research (Turkey)</w:t>
            </w:r>
          </w:p>
        </w:tc>
      </w:tr>
      <w:tr w:rsidR="00E21FFE" w:rsidRPr="000409B6" w14:paraId="441B389D" w14:textId="77777777" w:rsidTr="004766A7">
        <w:tc>
          <w:tcPr>
            <w:tcW w:w="2498" w:type="dxa"/>
            <w:shd w:val="clear" w:color="auto" w:fill="auto"/>
            <w:tcMar>
              <w:top w:w="28" w:type="dxa"/>
              <w:bottom w:w="28" w:type="dxa"/>
            </w:tcMar>
          </w:tcPr>
          <w:p w14:paraId="4EA386F4" w14:textId="34ED1961" w:rsidR="00E21FFE" w:rsidRPr="00E90C11" w:rsidRDefault="00E21FFE" w:rsidP="00E90C11">
            <w:pPr>
              <w:spacing w:after="240"/>
              <w:rPr>
                <w:rFonts w:asciiTheme="minorBidi" w:hAnsiTheme="minorBidi" w:cstheme="minorBidi"/>
                <w:b/>
                <w:sz w:val="22"/>
                <w:szCs w:val="22"/>
              </w:rPr>
            </w:pPr>
            <w:r w:rsidRPr="00E90C11">
              <w:rPr>
                <w:rFonts w:asciiTheme="minorBidi" w:hAnsiTheme="minorBidi" w:cstheme="minorBidi"/>
                <w:b/>
                <w:sz w:val="22"/>
                <w:szCs w:val="22"/>
              </w:rPr>
              <w:t>KPI</w:t>
            </w:r>
          </w:p>
        </w:tc>
        <w:tc>
          <w:tcPr>
            <w:tcW w:w="6572" w:type="dxa"/>
            <w:shd w:val="clear" w:color="auto" w:fill="auto"/>
            <w:tcMar>
              <w:top w:w="28" w:type="dxa"/>
              <w:bottom w:w="28" w:type="dxa"/>
            </w:tcMar>
          </w:tcPr>
          <w:p w14:paraId="727D1854" w14:textId="24FA0808" w:rsidR="00E21FFE" w:rsidRPr="00E90C11" w:rsidRDefault="00E21FFE" w:rsidP="00E90C11">
            <w:pPr>
              <w:spacing w:after="240"/>
              <w:rPr>
                <w:rFonts w:asciiTheme="minorBidi" w:hAnsiTheme="minorBidi" w:cstheme="minorBidi"/>
                <w:sz w:val="22"/>
                <w:szCs w:val="22"/>
              </w:rPr>
            </w:pPr>
            <w:r w:rsidRPr="00E90C11">
              <w:rPr>
                <w:rFonts w:asciiTheme="minorBidi" w:hAnsiTheme="minorBidi" w:cstheme="minorBidi"/>
                <w:sz w:val="22"/>
                <w:szCs w:val="22"/>
              </w:rPr>
              <w:t>Key Performance Indicator</w:t>
            </w:r>
          </w:p>
        </w:tc>
      </w:tr>
      <w:tr w:rsidR="00D6017C" w:rsidRPr="000409B6" w14:paraId="47ADDA46" w14:textId="77777777" w:rsidTr="004766A7">
        <w:tc>
          <w:tcPr>
            <w:tcW w:w="2498" w:type="dxa"/>
            <w:shd w:val="clear" w:color="auto" w:fill="auto"/>
            <w:tcMar>
              <w:top w:w="28" w:type="dxa"/>
              <w:bottom w:w="28" w:type="dxa"/>
            </w:tcMar>
          </w:tcPr>
          <w:p w14:paraId="05F9FC1F" w14:textId="47B599A1"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lastRenderedPageBreak/>
              <w:t>LDCs</w:t>
            </w:r>
          </w:p>
        </w:tc>
        <w:tc>
          <w:tcPr>
            <w:tcW w:w="6572" w:type="dxa"/>
            <w:shd w:val="clear" w:color="auto" w:fill="auto"/>
            <w:tcMar>
              <w:top w:w="28" w:type="dxa"/>
              <w:bottom w:w="28" w:type="dxa"/>
            </w:tcMar>
          </w:tcPr>
          <w:p w14:paraId="6249E39D" w14:textId="05C4B1F1" w:rsidR="00D6017C" w:rsidRPr="00E90C11" w:rsidRDefault="00D6017C" w:rsidP="00E90C11">
            <w:pPr>
              <w:spacing w:after="240"/>
              <w:rPr>
                <w:rFonts w:asciiTheme="minorBidi" w:hAnsiTheme="minorBidi" w:cstheme="minorBidi"/>
                <w:sz w:val="22"/>
                <w:szCs w:val="22"/>
              </w:rPr>
            </w:pPr>
            <w:r w:rsidRPr="00E90C11">
              <w:rPr>
                <w:rFonts w:asciiTheme="minorBidi" w:hAnsiTheme="minorBidi" w:cstheme="minorBidi"/>
                <w:sz w:val="22"/>
                <w:szCs w:val="22"/>
              </w:rPr>
              <w:t xml:space="preserve">Least Developed Countries </w:t>
            </w:r>
          </w:p>
        </w:tc>
      </w:tr>
      <w:tr w:rsidR="00D6017C" w:rsidRPr="000409B6" w14:paraId="64637989" w14:textId="77777777" w:rsidTr="004766A7">
        <w:tc>
          <w:tcPr>
            <w:tcW w:w="2498" w:type="dxa"/>
            <w:shd w:val="clear" w:color="auto" w:fill="auto"/>
            <w:tcMar>
              <w:top w:w="28" w:type="dxa"/>
              <w:bottom w:w="28" w:type="dxa"/>
            </w:tcMar>
          </w:tcPr>
          <w:p w14:paraId="739B79E8" w14:textId="77777777" w:rsidR="00D6017C" w:rsidRPr="00E90C11" w:rsidRDefault="00D6017C" w:rsidP="00E90C11">
            <w:pPr>
              <w:spacing w:after="240"/>
              <w:rPr>
                <w:rFonts w:asciiTheme="minorBidi" w:hAnsiTheme="minorBidi" w:cstheme="minorBidi"/>
                <w:sz w:val="22"/>
                <w:szCs w:val="22"/>
              </w:rPr>
            </w:pPr>
            <w:r w:rsidRPr="00E90C11">
              <w:rPr>
                <w:rFonts w:asciiTheme="minorBidi" w:hAnsiTheme="minorBidi" w:cstheme="minorBidi"/>
                <w:b/>
                <w:sz w:val="22"/>
                <w:szCs w:val="22"/>
              </w:rPr>
              <w:t>MHEWS</w:t>
            </w:r>
          </w:p>
        </w:tc>
        <w:tc>
          <w:tcPr>
            <w:tcW w:w="6572" w:type="dxa"/>
            <w:shd w:val="clear" w:color="auto" w:fill="auto"/>
            <w:tcMar>
              <w:top w:w="28" w:type="dxa"/>
              <w:bottom w:w="28" w:type="dxa"/>
            </w:tcMar>
          </w:tcPr>
          <w:p w14:paraId="2EA0A840" w14:textId="77777777" w:rsidR="00D6017C" w:rsidRPr="00E90C11" w:rsidRDefault="00D6017C" w:rsidP="00E90C11">
            <w:pPr>
              <w:spacing w:after="240"/>
              <w:rPr>
                <w:rFonts w:asciiTheme="minorBidi" w:hAnsiTheme="minorBidi" w:cstheme="minorBidi"/>
                <w:sz w:val="22"/>
                <w:szCs w:val="22"/>
              </w:rPr>
            </w:pPr>
            <w:r w:rsidRPr="00E90C11">
              <w:rPr>
                <w:rFonts w:asciiTheme="minorBidi" w:hAnsiTheme="minorBidi" w:cstheme="minorBidi"/>
                <w:sz w:val="22"/>
                <w:szCs w:val="22"/>
              </w:rPr>
              <w:t>Multi-Hazard Early Warning Systems</w:t>
            </w:r>
          </w:p>
        </w:tc>
      </w:tr>
      <w:tr w:rsidR="00D6017C" w:rsidRPr="000409B6" w14:paraId="47EBC012" w14:textId="77777777" w:rsidTr="004766A7">
        <w:tc>
          <w:tcPr>
            <w:tcW w:w="2498" w:type="dxa"/>
            <w:shd w:val="clear" w:color="auto" w:fill="auto"/>
            <w:tcMar>
              <w:top w:w="28" w:type="dxa"/>
              <w:bottom w:w="28" w:type="dxa"/>
            </w:tcMar>
          </w:tcPr>
          <w:p w14:paraId="196777D7" w14:textId="77777777"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MoU</w:t>
            </w:r>
          </w:p>
        </w:tc>
        <w:tc>
          <w:tcPr>
            <w:tcW w:w="6572" w:type="dxa"/>
            <w:shd w:val="clear" w:color="auto" w:fill="auto"/>
            <w:tcMar>
              <w:top w:w="28" w:type="dxa"/>
              <w:bottom w:w="28" w:type="dxa"/>
            </w:tcMar>
          </w:tcPr>
          <w:p w14:paraId="316D448E" w14:textId="77777777" w:rsidR="00D6017C" w:rsidRPr="00E90C11" w:rsidRDefault="00D6017C" w:rsidP="00E90C11">
            <w:pPr>
              <w:spacing w:after="240"/>
              <w:rPr>
                <w:rFonts w:asciiTheme="minorBidi" w:hAnsiTheme="minorBidi" w:cstheme="minorBidi"/>
                <w:sz w:val="22"/>
                <w:szCs w:val="22"/>
              </w:rPr>
            </w:pPr>
            <w:r w:rsidRPr="00E90C11">
              <w:rPr>
                <w:rFonts w:asciiTheme="minorBidi" w:hAnsiTheme="minorBidi" w:cstheme="minorBidi"/>
                <w:sz w:val="22"/>
                <w:szCs w:val="22"/>
              </w:rPr>
              <w:t xml:space="preserve">Memorandum of Understanding </w:t>
            </w:r>
            <w:hyperlink r:id="rId140" w:history="1"/>
          </w:p>
        </w:tc>
      </w:tr>
      <w:tr w:rsidR="00D6017C" w:rsidRPr="000409B6" w14:paraId="06CA83F3" w14:textId="77777777" w:rsidTr="004766A7">
        <w:tc>
          <w:tcPr>
            <w:tcW w:w="2498" w:type="dxa"/>
            <w:shd w:val="clear" w:color="auto" w:fill="auto"/>
            <w:tcMar>
              <w:top w:w="28" w:type="dxa"/>
              <w:bottom w:w="28" w:type="dxa"/>
            </w:tcMar>
          </w:tcPr>
          <w:p w14:paraId="75CCA385" w14:textId="77777777"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NEAM</w:t>
            </w:r>
          </w:p>
        </w:tc>
        <w:tc>
          <w:tcPr>
            <w:tcW w:w="6572" w:type="dxa"/>
            <w:shd w:val="clear" w:color="auto" w:fill="auto"/>
            <w:tcMar>
              <w:top w:w="28" w:type="dxa"/>
              <w:bottom w:w="28" w:type="dxa"/>
            </w:tcMar>
          </w:tcPr>
          <w:p w14:paraId="46AA1A94" w14:textId="77777777" w:rsidR="00D6017C" w:rsidRPr="00E90C11" w:rsidRDefault="00D6017C" w:rsidP="00E90C11">
            <w:pPr>
              <w:spacing w:after="240"/>
              <w:rPr>
                <w:rFonts w:asciiTheme="minorBidi" w:hAnsiTheme="minorBidi" w:cstheme="minorBidi"/>
                <w:sz w:val="22"/>
                <w:szCs w:val="22"/>
              </w:rPr>
            </w:pPr>
            <w:r w:rsidRPr="00E90C11">
              <w:rPr>
                <w:rFonts w:asciiTheme="minorBidi" w:hAnsiTheme="minorBidi" w:cstheme="minorBidi"/>
                <w:sz w:val="22"/>
                <w:szCs w:val="22"/>
              </w:rPr>
              <w:t xml:space="preserve">North-eastern Atlantic, the Mediterranean and Connected Seas </w:t>
            </w:r>
            <w:hyperlink r:id="rId141" w:history="1"/>
          </w:p>
        </w:tc>
      </w:tr>
      <w:tr w:rsidR="00F25E6A" w:rsidRPr="000409B6" w14:paraId="4F052656" w14:textId="77777777" w:rsidTr="004766A7">
        <w:tc>
          <w:tcPr>
            <w:tcW w:w="2498" w:type="dxa"/>
            <w:shd w:val="clear" w:color="auto" w:fill="auto"/>
            <w:tcMar>
              <w:top w:w="28" w:type="dxa"/>
              <w:bottom w:w="28" w:type="dxa"/>
            </w:tcMar>
          </w:tcPr>
          <w:p w14:paraId="4D5EF8B5" w14:textId="115FB132" w:rsidR="00F25E6A" w:rsidRPr="00E90C11" w:rsidRDefault="00F25E6A" w:rsidP="00E90C11">
            <w:pPr>
              <w:spacing w:after="240"/>
              <w:rPr>
                <w:rFonts w:asciiTheme="minorBidi" w:hAnsiTheme="minorBidi" w:cstheme="minorBidi"/>
                <w:b/>
                <w:sz w:val="22"/>
                <w:szCs w:val="22"/>
              </w:rPr>
            </w:pPr>
            <w:r w:rsidRPr="00E90C11">
              <w:rPr>
                <w:rFonts w:asciiTheme="minorBidi" w:hAnsiTheme="minorBidi" w:cstheme="minorBidi"/>
                <w:b/>
                <w:sz w:val="22"/>
                <w:szCs w:val="22"/>
              </w:rPr>
              <w:t>NEAM Wave</w:t>
            </w:r>
          </w:p>
        </w:tc>
        <w:tc>
          <w:tcPr>
            <w:tcW w:w="6572" w:type="dxa"/>
            <w:shd w:val="clear" w:color="auto" w:fill="auto"/>
            <w:tcMar>
              <w:top w:w="28" w:type="dxa"/>
              <w:bottom w:w="28" w:type="dxa"/>
            </w:tcMar>
          </w:tcPr>
          <w:p w14:paraId="4F7823E0" w14:textId="48F2832B" w:rsidR="00F25E6A" w:rsidRPr="00E90C11" w:rsidRDefault="00F872AA" w:rsidP="00E90C11">
            <w:pPr>
              <w:spacing w:after="240"/>
              <w:rPr>
                <w:rFonts w:asciiTheme="minorBidi" w:hAnsiTheme="minorBidi" w:cstheme="minorBidi"/>
                <w:sz w:val="22"/>
                <w:szCs w:val="22"/>
              </w:rPr>
            </w:pPr>
            <w:r w:rsidRPr="00E90C11">
              <w:rPr>
                <w:rFonts w:asciiTheme="minorBidi" w:hAnsiTheme="minorBidi" w:cstheme="minorBidi"/>
                <w:sz w:val="22"/>
                <w:szCs w:val="22"/>
              </w:rPr>
              <w:t>North-eastern Atlantic, the Mediterranean and Connected Seas Wave Exercise</w:t>
            </w:r>
          </w:p>
        </w:tc>
      </w:tr>
      <w:tr w:rsidR="00D6017C" w:rsidRPr="000409B6" w14:paraId="6D06EF9B" w14:textId="77777777" w:rsidTr="004766A7">
        <w:tc>
          <w:tcPr>
            <w:tcW w:w="2498" w:type="dxa"/>
            <w:shd w:val="clear" w:color="auto" w:fill="auto"/>
            <w:tcMar>
              <w:top w:w="28" w:type="dxa"/>
              <w:bottom w:w="28" w:type="dxa"/>
            </w:tcMar>
          </w:tcPr>
          <w:p w14:paraId="2234AF23" w14:textId="77777777"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NEAMTIC</w:t>
            </w:r>
          </w:p>
        </w:tc>
        <w:tc>
          <w:tcPr>
            <w:tcW w:w="6572" w:type="dxa"/>
            <w:shd w:val="clear" w:color="auto" w:fill="auto"/>
            <w:tcMar>
              <w:top w:w="28" w:type="dxa"/>
              <w:bottom w:w="28" w:type="dxa"/>
            </w:tcMar>
          </w:tcPr>
          <w:p w14:paraId="5A2F8B7C" w14:textId="77777777" w:rsidR="00D6017C" w:rsidRPr="00E90C11" w:rsidRDefault="00D6017C" w:rsidP="00E90C11">
            <w:pPr>
              <w:spacing w:after="240"/>
              <w:rPr>
                <w:rFonts w:asciiTheme="minorBidi" w:hAnsiTheme="minorBidi" w:cstheme="minorBidi"/>
                <w:sz w:val="22"/>
                <w:szCs w:val="22"/>
              </w:rPr>
            </w:pPr>
            <w:r w:rsidRPr="00E90C11">
              <w:rPr>
                <w:rFonts w:asciiTheme="minorBidi" w:hAnsiTheme="minorBidi" w:cstheme="minorBidi"/>
                <w:sz w:val="22"/>
                <w:szCs w:val="22"/>
              </w:rPr>
              <w:t xml:space="preserve">Tsunami Information Centre for the North-eastern Atlantic, </w:t>
            </w:r>
            <w:r w:rsidRPr="00E90C11">
              <w:rPr>
                <w:rFonts w:asciiTheme="minorBidi" w:hAnsiTheme="minorBidi" w:cstheme="minorBidi"/>
                <w:sz w:val="22"/>
                <w:szCs w:val="22"/>
              </w:rPr>
              <w:br/>
              <w:t>the Mediterranean and Connected Seas</w:t>
            </w:r>
          </w:p>
        </w:tc>
      </w:tr>
      <w:tr w:rsidR="00D6017C" w:rsidRPr="000409B6" w14:paraId="63204D91" w14:textId="77777777" w:rsidTr="004766A7">
        <w:tc>
          <w:tcPr>
            <w:tcW w:w="2498" w:type="dxa"/>
            <w:shd w:val="clear" w:color="auto" w:fill="auto"/>
            <w:tcMar>
              <w:top w:w="28" w:type="dxa"/>
              <w:bottom w:w="28" w:type="dxa"/>
            </w:tcMar>
          </w:tcPr>
          <w:p w14:paraId="3E230C2A" w14:textId="77777777"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NEAMTWS</w:t>
            </w:r>
          </w:p>
        </w:tc>
        <w:tc>
          <w:tcPr>
            <w:tcW w:w="6572" w:type="dxa"/>
            <w:shd w:val="clear" w:color="auto" w:fill="auto"/>
            <w:tcMar>
              <w:top w:w="28" w:type="dxa"/>
              <w:bottom w:w="28" w:type="dxa"/>
            </w:tcMar>
          </w:tcPr>
          <w:p w14:paraId="61966EAA" w14:textId="77777777" w:rsidR="00D6017C" w:rsidRPr="00E90C11" w:rsidRDefault="00D6017C" w:rsidP="00E90C11">
            <w:pPr>
              <w:spacing w:after="240"/>
              <w:rPr>
                <w:rFonts w:asciiTheme="minorBidi" w:hAnsiTheme="minorBidi" w:cstheme="minorBidi"/>
                <w:sz w:val="22"/>
                <w:szCs w:val="22"/>
              </w:rPr>
            </w:pPr>
            <w:r w:rsidRPr="00E90C11">
              <w:rPr>
                <w:rFonts w:asciiTheme="minorBidi" w:hAnsiTheme="minorBidi" w:cstheme="minorBidi"/>
                <w:sz w:val="22"/>
                <w:szCs w:val="22"/>
              </w:rPr>
              <w:t xml:space="preserve">Tsunami Early Warning and Mitigation System in the North-eastern Atlantic, the Mediterranean and Connected Seas </w:t>
            </w:r>
            <w:hyperlink r:id="rId142" w:history="1"/>
          </w:p>
        </w:tc>
      </w:tr>
      <w:tr w:rsidR="00D6017C" w:rsidRPr="000409B6" w14:paraId="0335CE57" w14:textId="77777777" w:rsidTr="004766A7">
        <w:tc>
          <w:tcPr>
            <w:tcW w:w="2498" w:type="dxa"/>
            <w:shd w:val="clear" w:color="auto" w:fill="auto"/>
            <w:tcMar>
              <w:top w:w="28" w:type="dxa"/>
              <w:bottom w:w="28" w:type="dxa"/>
            </w:tcMar>
          </w:tcPr>
          <w:p w14:paraId="694C9D66" w14:textId="77777777"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NOA</w:t>
            </w:r>
          </w:p>
        </w:tc>
        <w:tc>
          <w:tcPr>
            <w:tcW w:w="6572" w:type="dxa"/>
            <w:shd w:val="clear" w:color="auto" w:fill="auto"/>
            <w:tcMar>
              <w:top w:w="28" w:type="dxa"/>
              <w:bottom w:w="28" w:type="dxa"/>
            </w:tcMar>
          </w:tcPr>
          <w:p w14:paraId="3B3F3735" w14:textId="77777777" w:rsidR="00D6017C" w:rsidRPr="00E90C11" w:rsidRDefault="00D6017C" w:rsidP="00E90C11">
            <w:pPr>
              <w:spacing w:after="240"/>
              <w:rPr>
                <w:rFonts w:asciiTheme="minorBidi" w:hAnsiTheme="minorBidi" w:cstheme="minorBidi"/>
                <w:sz w:val="22"/>
                <w:szCs w:val="22"/>
              </w:rPr>
            </w:pPr>
            <w:r w:rsidRPr="00E90C11">
              <w:rPr>
                <w:rFonts w:asciiTheme="minorBidi" w:hAnsiTheme="minorBidi" w:cstheme="minorBidi"/>
                <w:sz w:val="22"/>
                <w:szCs w:val="22"/>
              </w:rPr>
              <w:t>National Observatory of Athens (Greece)</w:t>
            </w:r>
          </w:p>
        </w:tc>
      </w:tr>
      <w:tr w:rsidR="00D6017C" w:rsidRPr="000409B6" w14:paraId="398F6760" w14:textId="77777777" w:rsidTr="004766A7">
        <w:tc>
          <w:tcPr>
            <w:tcW w:w="2498" w:type="dxa"/>
            <w:shd w:val="clear" w:color="auto" w:fill="auto"/>
            <w:tcMar>
              <w:top w:w="28" w:type="dxa"/>
              <w:bottom w:w="28" w:type="dxa"/>
            </w:tcMar>
          </w:tcPr>
          <w:p w14:paraId="42398A2A" w14:textId="77777777"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NOAA</w:t>
            </w:r>
          </w:p>
        </w:tc>
        <w:tc>
          <w:tcPr>
            <w:tcW w:w="6572" w:type="dxa"/>
            <w:shd w:val="clear" w:color="auto" w:fill="auto"/>
            <w:tcMar>
              <w:top w:w="28" w:type="dxa"/>
              <w:bottom w:w="28" w:type="dxa"/>
            </w:tcMar>
          </w:tcPr>
          <w:p w14:paraId="34764DB2" w14:textId="77777777" w:rsidR="00D6017C" w:rsidRPr="00E90C11" w:rsidRDefault="00D6017C" w:rsidP="00E90C11">
            <w:pPr>
              <w:spacing w:after="240"/>
              <w:rPr>
                <w:rFonts w:asciiTheme="minorBidi" w:hAnsiTheme="minorBidi" w:cstheme="minorBidi"/>
                <w:sz w:val="22"/>
                <w:szCs w:val="22"/>
              </w:rPr>
            </w:pPr>
            <w:r w:rsidRPr="00E90C11">
              <w:rPr>
                <w:rFonts w:asciiTheme="minorBidi" w:hAnsiTheme="minorBidi" w:cstheme="minorBidi"/>
                <w:sz w:val="22"/>
                <w:szCs w:val="22"/>
              </w:rPr>
              <w:t xml:space="preserve">National Oceanic and Atmospheric Administration </w:t>
            </w:r>
          </w:p>
        </w:tc>
      </w:tr>
      <w:tr w:rsidR="00D6017C" w:rsidRPr="000409B6" w14:paraId="0EED9FD5" w14:textId="77777777" w:rsidTr="004766A7">
        <w:tc>
          <w:tcPr>
            <w:tcW w:w="2498" w:type="dxa"/>
            <w:shd w:val="clear" w:color="auto" w:fill="auto"/>
            <w:tcMar>
              <w:top w:w="28" w:type="dxa"/>
              <w:bottom w:w="28" w:type="dxa"/>
            </w:tcMar>
          </w:tcPr>
          <w:p w14:paraId="4D7DB32D" w14:textId="77777777"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NTWC</w:t>
            </w:r>
          </w:p>
        </w:tc>
        <w:tc>
          <w:tcPr>
            <w:tcW w:w="6572" w:type="dxa"/>
            <w:shd w:val="clear" w:color="auto" w:fill="auto"/>
            <w:tcMar>
              <w:top w:w="28" w:type="dxa"/>
              <w:bottom w:w="28" w:type="dxa"/>
            </w:tcMar>
          </w:tcPr>
          <w:p w14:paraId="6A4FB55D" w14:textId="77777777" w:rsidR="00D6017C" w:rsidRPr="00E90C11" w:rsidRDefault="00D6017C" w:rsidP="00E90C11">
            <w:pPr>
              <w:spacing w:after="240"/>
              <w:rPr>
                <w:rFonts w:asciiTheme="minorBidi" w:hAnsiTheme="minorBidi" w:cstheme="minorBidi"/>
                <w:sz w:val="22"/>
                <w:szCs w:val="22"/>
              </w:rPr>
            </w:pPr>
            <w:r w:rsidRPr="00E90C11">
              <w:rPr>
                <w:rFonts w:asciiTheme="minorBidi" w:hAnsiTheme="minorBidi" w:cstheme="minorBidi"/>
                <w:sz w:val="22"/>
                <w:szCs w:val="22"/>
              </w:rPr>
              <w:t xml:space="preserve">National Tsunami Warning Center </w:t>
            </w:r>
          </w:p>
        </w:tc>
      </w:tr>
      <w:tr w:rsidR="00D6017C" w:rsidRPr="000409B6" w14:paraId="1C5A9A1C" w14:textId="77777777" w:rsidTr="004766A7">
        <w:tc>
          <w:tcPr>
            <w:tcW w:w="2498" w:type="dxa"/>
            <w:shd w:val="clear" w:color="auto" w:fill="auto"/>
            <w:tcMar>
              <w:top w:w="28" w:type="dxa"/>
              <w:bottom w:w="28" w:type="dxa"/>
            </w:tcMar>
          </w:tcPr>
          <w:p w14:paraId="4D196932" w14:textId="77777777"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NWPTAC</w:t>
            </w:r>
          </w:p>
        </w:tc>
        <w:tc>
          <w:tcPr>
            <w:tcW w:w="6572" w:type="dxa"/>
            <w:shd w:val="clear" w:color="auto" w:fill="auto"/>
            <w:tcMar>
              <w:top w:w="28" w:type="dxa"/>
              <w:bottom w:w="28" w:type="dxa"/>
            </w:tcMar>
          </w:tcPr>
          <w:p w14:paraId="62E5938E" w14:textId="77777777" w:rsidR="00D6017C" w:rsidRPr="00E90C11" w:rsidRDefault="00D6017C" w:rsidP="00E90C11">
            <w:pPr>
              <w:spacing w:after="240"/>
              <w:rPr>
                <w:rFonts w:asciiTheme="minorBidi" w:hAnsiTheme="minorBidi" w:cstheme="minorBidi"/>
                <w:sz w:val="22"/>
                <w:szCs w:val="22"/>
              </w:rPr>
            </w:pPr>
            <w:r w:rsidRPr="00E90C11">
              <w:rPr>
                <w:rFonts w:asciiTheme="minorBidi" w:hAnsiTheme="minorBidi" w:cstheme="minorBidi"/>
                <w:sz w:val="22"/>
                <w:szCs w:val="22"/>
              </w:rPr>
              <w:t>North West Pacific Tsunami Advisory Center</w:t>
            </w:r>
          </w:p>
        </w:tc>
      </w:tr>
      <w:tr w:rsidR="009306E3" w:rsidRPr="000409B6" w14:paraId="30F45734" w14:textId="77777777" w:rsidTr="004766A7">
        <w:tc>
          <w:tcPr>
            <w:tcW w:w="2498" w:type="dxa"/>
            <w:shd w:val="clear" w:color="auto" w:fill="auto"/>
            <w:tcMar>
              <w:top w:w="28" w:type="dxa"/>
              <w:bottom w:w="28" w:type="dxa"/>
            </w:tcMar>
          </w:tcPr>
          <w:p w14:paraId="7E066367" w14:textId="3EF1FAFA" w:rsidR="009306E3" w:rsidRPr="00E90C11" w:rsidRDefault="009306E3" w:rsidP="00E90C11">
            <w:pPr>
              <w:spacing w:after="240"/>
              <w:rPr>
                <w:rFonts w:asciiTheme="minorBidi" w:hAnsiTheme="minorBidi" w:cstheme="minorBidi"/>
                <w:b/>
                <w:sz w:val="22"/>
                <w:szCs w:val="22"/>
              </w:rPr>
            </w:pPr>
            <w:r w:rsidRPr="00E90C11">
              <w:rPr>
                <w:rFonts w:asciiTheme="minorBidi" w:hAnsiTheme="minorBidi" w:cstheme="minorBidi"/>
                <w:b/>
                <w:sz w:val="22"/>
                <w:szCs w:val="22"/>
              </w:rPr>
              <w:t>ORSNET</w:t>
            </w:r>
          </w:p>
        </w:tc>
        <w:tc>
          <w:tcPr>
            <w:tcW w:w="6572" w:type="dxa"/>
            <w:shd w:val="clear" w:color="auto" w:fill="auto"/>
            <w:tcMar>
              <w:top w:w="28" w:type="dxa"/>
              <w:bottom w:w="28" w:type="dxa"/>
            </w:tcMar>
          </w:tcPr>
          <w:p w14:paraId="562051F0" w14:textId="24824A4C" w:rsidR="009306E3" w:rsidRPr="00E90C11" w:rsidRDefault="009306E3" w:rsidP="00E90C11">
            <w:pPr>
              <w:spacing w:after="240"/>
              <w:rPr>
                <w:rFonts w:asciiTheme="minorBidi" w:hAnsiTheme="minorBidi" w:cstheme="minorBidi"/>
                <w:sz w:val="22"/>
                <w:szCs w:val="22"/>
              </w:rPr>
            </w:pPr>
            <w:r w:rsidRPr="00E90C11">
              <w:rPr>
                <w:rFonts w:asciiTheme="minorBidi" w:hAnsiTheme="minorBidi" w:cstheme="minorBidi"/>
                <w:sz w:val="22"/>
                <w:szCs w:val="22"/>
              </w:rPr>
              <w:t>Oceania Regional Seismic Network</w:t>
            </w:r>
          </w:p>
        </w:tc>
      </w:tr>
      <w:tr w:rsidR="00D6017C" w:rsidRPr="000409B6" w14:paraId="36B7FD95" w14:textId="77777777" w:rsidTr="004766A7">
        <w:tc>
          <w:tcPr>
            <w:tcW w:w="2498" w:type="dxa"/>
            <w:shd w:val="clear" w:color="auto" w:fill="auto"/>
            <w:tcMar>
              <w:top w:w="28" w:type="dxa"/>
              <w:bottom w:w="28" w:type="dxa"/>
            </w:tcMar>
          </w:tcPr>
          <w:p w14:paraId="5AD6F0BF" w14:textId="77777777"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OTGA</w:t>
            </w:r>
          </w:p>
        </w:tc>
        <w:tc>
          <w:tcPr>
            <w:tcW w:w="6572" w:type="dxa"/>
            <w:shd w:val="clear" w:color="auto" w:fill="auto"/>
            <w:tcMar>
              <w:top w:w="28" w:type="dxa"/>
              <w:bottom w:w="28" w:type="dxa"/>
            </w:tcMar>
          </w:tcPr>
          <w:p w14:paraId="02DEC1A8" w14:textId="77777777" w:rsidR="00D6017C" w:rsidRPr="00E90C11" w:rsidRDefault="00D6017C" w:rsidP="00E90C11">
            <w:pPr>
              <w:spacing w:after="240"/>
              <w:rPr>
                <w:rFonts w:asciiTheme="minorBidi" w:hAnsiTheme="minorBidi" w:cstheme="minorBidi"/>
                <w:sz w:val="22"/>
                <w:szCs w:val="22"/>
              </w:rPr>
            </w:pPr>
            <w:r w:rsidRPr="00E90C11">
              <w:rPr>
                <w:rFonts w:asciiTheme="minorBidi" w:hAnsiTheme="minorBidi" w:cstheme="minorBidi"/>
                <w:sz w:val="22"/>
                <w:szCs w:val="22"/>
              </w:rPr>
              <w:t>Ocean Teacher Global Academy</w:t>
            </w:r>
          </w:p>
        </w:tc>
      </w:tr>
      <w:tr w:rsidR="00D6017C" w:rsidRPr="000409B6" w14:paraId="75039EA4" w14:textId="77777777" w:rsidTr="004766A7">
        <w:tc>
          <w:tcPr>
            <w:tcW w:w="2498" w:type="dxa"/>
            <w:shd w:val="clear" w:color="auto" w:fill="auto"/>
            <w:tcMar>
              <w:top w:w="28" w:type="dxa"/>
              <w:bottom w:w="28" w:type="dxa"/>
            </w:tcMar>
          </w:tcPr>
          <w:p w14:paraId="4F316105" w14:textId="213D8FF3"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OTGA STC</w:t>
            </w:r>
          </w:p>
        </w:tc>
        <w:tc>
          <w:tcPr>
            <w:tcW w:w="6572" w:type="dxa"/>
            <w:shd w:val="clear" w:color="auto" w:fill="auto"/>
            <w:tcMar>
              <w:top w:w="28" w:type="dxa"/>
              <w:bottom w:w="28" w:type="dxa"/>
            </w:tcMar>
          </w:tcPr>
          <w:p w14:paraId="3463D588" w14:textId="26E9EA6C" w:rsidR="00D6017C" w:rsidRPr="00E90C11" w:rsidRDefault="00D6017C" w:rsidP="00E90C11">
            <w:pPr>
              <w:spacing w:after="240"/>
              <w:rPr>
                <w:rFonts w:asciiTheme="minorBidi" w:hAnsiTheme="minorBidi" w:cstheme="minorBidi"/>
                <w:sz w:val="22"/>
                <w:szCs w:val="22"/>
              </w:rPr>
            </w:pPr>
            <w:r w:rsidRPr="00E90C11">
              <w:rPr>
                <w:rFonts w:asciiTheme="minorBidi" w:hAnsiTheme="minorBidi" w:cstheme="minorBidi"/>
                <w:sz w:val="22"/>
                <w:szCs w:val="22"/>
              </w:rPr>
              <w:t>Ocean Teacher Global Academy Specialized Training Centres</w:t>
            </w:r>
          </w:p>
        </w:tc>
      </w:tr>
      <w:tr w:rsidR="00D6017C" w:rsidRPr="000409B6" w14:paraId="36B787A4" w14:textId="77777777" w:rsidTr="004766A7">
        <w:tc>
          <w:tcPr>
            <w:tcW w:w="2498" w:type="dxa"/>
            <w:shd w:val="clear" w:color="auto" w:fill="auto"/>
            <w:tcMar>
              <w:top w:w="28" w:type="dxa"/>
              <w:bottom w:w="28" w:type="dxa"/>
            </w:tcMar>
          </w:tcPr>
          <w:p w14:paraId="4B8815C5" w14:textId="77777777"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PacWave</w:t>
            </w:r>
          </w:p>
        </w:tc>
        <w:tc>
          <w:tcPr>
            <w:tcW w:w="6572" w:type="dxa"/>
            <w:shd w:val="clear" w:color="auto" w:fill="auto"/>
            <w:tcMar>
              <w:top w:w="28" w:type="dxa"/>
              <w:bottom w:w="28" w:type="dxa"/>
            </w:tcMar>
          </w:tcPr>
          <w:p w14:paraId="3EB812D7" w14:textId="77777777" w:rsidR="00D6017C" w:rsidRPr="00E90C11" w:rsidRDefault="00D6017C" w:rsidP="00E90C11">
            <w:pPr>
              <w:spacing w:after="240"/>
              <w:rPr>
                <w:rFonts w:asciiTheme="minorBidi" w:hAnsiTheme="minorBidi" w:cstheme="minorBidi"/>
                <w:sz w:val="22"/>
                <w:szCs w:val="22"/>
              </w:rPr>
            </w:pPr>
            <w:r w:rsidRPr="00E90C11">
              <w:rPr>
                <w:rFonts w:asciiTheme="minorBidi" w:hAnsiTheme="minorBidi" w:cstheme="minorBidi"/>
                <w:sz w:val="22"/>
                <w:szCs w:val="22"/>
              </w:rPr>
              <w:t xml:space="preserve">Pacific Wave Exercise </w:t>
            </w:r>
          </w:p>
        </w:tc>
      </w:tr>
      <w:tr w:rsidR="004D1BB7" w:rsidRPr="000409B6" w14:paraId="6C4E7E1B" w14:textId="77777777" w:rsidTr="004766A7">
        <w:tc>
          <w:tcPr>
            <w:tcW w:w="2498" w:type="dxa"/>
            <w:shd w:val="clear" w:color="auto" w:fill="auto"/>
            <w:tcMar>
              <w:top w:w="28" w:type="dxa"/>
              <w:bottom w:w="28" w:type="dxa"/>
            </w:tcMar>
          </w:tcPr>
          <w:p w14:paraId="5E903AE2" w14:textId="747D07FA" w:rsidR="004D1BB7" w:rsidRPr="00E90C11" w:rsidRDefault="004D1BB7" w:rsidP="00E90C11">
            <w:pPr>
              <w:spacing w:after="240"/>
              <w:rPr>
                <w:rFonts w:asciiTheme="minorBidi" w:hAnsiTheme="minorBidi" w:cstheme="minorBidi"/>
                <w:b/>
                <w:sz w:val="22"/>
                <w:szCs w:val="22"/>
              </w:rPr>
            </w:pPr>
            <w:r w:rsidRPr="00E90C11">
              <w:rPr>
                <w:rFonts w:asciiTheme="minorBidi" w:hAnsiTheme="minorBidi" w:cstheme="minorBidi"/>
                <w:b/>
                <w:sz w:val="22"/>
                <w:szCs w:val="22"/>
              </w:rPr>
              <w:t>PI</w:t>
            </w:r>
          </w:p>
        </w:tc>
        <w:tc>
          <w:tcPr>
            <w:tcW w:w="6572" w:type="dxa"/>
            <w:shd w:val="clear" w:color="auto" w:fill="auto"/>
            <w:tcMar>
              <w:top w:w="28" w:type="dxa"/>
              <w:bottom w:w="28" w:type="dxa"/>
            </w:tcMar>
          </w:tcPr>
          <w:p w14:paraId="5E2FD6C0" w14:textId="49FE8AAF" w:rsidR="004D1BB7" w:rsidRPr="00E90C11" w:rsidRDefault="004D1BB7" w:rsidP="00E90C11">
            <w:pPr>
              <w:spacing w:after="240"/>
              <w:rPr>
                <w:rFonts w:asciiTheme="minorBidi" w:hAnsiTheme="minorBidi" w:cstheme="minorBidi"/>
                <w:sz w:val="22"/>
                <w:szCs w:val="22"/>
              </w:rPr>
            </w:pPr>
            <w:r w:rsidRPr="00E90C11">
              <w:rPr>
                <w:rFonts w:asciiTheme="minorBidi" w:hAnsiTheme="minorBidi" w:cstheme="minorBidi"/>
                <w:sz w:val="22"/>
                <w:szCs w:val="22"/>
              </w:rPr>
              <w:t>Performance Indicator</w:t>
            </w:r>
          </w:p>
        </w:tc>
      </w:tr>
      <w:tr w:rsidR="00D6017C" w:rsidRPr="000409B6" w14:paraId="3C457061" w14:textId="77777777" w:rsidTr="004766A7">
        <w:tc>
          <w:tcPr>
            <w:tcW w:w="2498" w:type="dxa"/>
            <w:shd w:val="clear" w:color="auto" w:fill="auto"/>
            <w:tcMar>
              <w:top w:w="28" w:type="dxa"/>
              <w:bottom w:w="28" w:type="dxa"/>
            </w:tcMar>
          </w:tcPr>
          <w:p w14:paraId="39DB67A2" w14:textId="77777777"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PTWC</w:t>
            </w:r>
          </w:p>
        </w:tc>
        <w:tc>
          <w:tcPr>
            <w:tcW w:w="6572" w:type="dxa"/>
            <w:shd w:val="clear" w:color="auto" w:fill="auto"/>
            <w:tcMar>
              <w:top w:w="28" w:type="dxa"/>
              <w:bottom w:w="28" w:type="dxa"/>
            </w:tcMar>
          </w:tcPr>
          <w:p w14:paraId="31238F83" w14:textId="77777777" w:rsidR="00D6017C" w:rsidRPr="00E90C11" w:rsidRDefault="00D6017C" w:rsidP="00E90C11">
            <w:pPr>
              <w:spacing w:after="240"/>
              <w:rPr>
                <w:rFonts w:asciiTheme="minorBidi" w:hAnsiTheme="minorBidi" w:cstheme="minorBidi"/>
                <w:sz w:val="22"/>
                <w:szCs w:val="22"/>
              </w:rPr>
            </w:pPr>
            <w:r w:rsidRPr="00E90C11">
              <w:rPr>
                <w:rFonts w:asciiTheme="minorBidi" w:hAnsiTheme="minorBidi" w:cstheme="minorBidi"/>
                <w:sz w:val="22"/>
                <w:szCs w:val="22"/>
              </w:rPr>
              <w:t xml:space="preserve">Pacific Tsunami Warning Centre </w:t>
            </w:r>
          </w:p>
        </w:tc>
      </w:tr>
      <w:tr w:rsidR="00D6017C" w:rsidRPr="000409B6" w14:paraId="44387905" w14:textId="77777777" w:rsidTr="004766A7">
        <w:tc>
          <w:tcPr>
            <w:tcW w:w="2498" w:type="dxa"/>
            <w:shd w:val="clear" w:color="auto" w:fill="auto"/>
            <w:tcMar>
              <w:top w:w="28" w:type="dxa"/>
              <w:bottom w:w="28" w:type="dxa"/>
            </w:tcMar>
          </w:tcPr>
          <w:p w14:paraId="4EF50045" w14:textId="77777777"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PTWS</w:t>
            </w:r>
          </w:p>
        </w:tc>
        <w:tc>
          <w:tcPr>
            <w:tcW w:w="6572" w:type="dxa"/>
            <w:shd w:val="clear" w:color="auto" w:fill="auto"/>
            <w:tcMar>
              <w:top w:w="28" w:type="dxa"/>
              <w:bottom w:w="28" w:type="dxa"/>
            </w:tcMar>
          </w:tcPr>
          <w:p w14:paraId="28183866" w14:textId="77777777" w:rsidR="00D6017C" w:rsidRPr="00E90C11" w:rsidRDefault="00D6017C" w:rsidP="00E90C11">
            <w:pPr>
              <w:spacing w:after="240"/>
              <w:rPr>
                <w:rFonts w:asciiTheme="minorBidi" w:hAnsiTheme="minorBidi" w:cstheme="minorBidi"/>
                <w:sz w:val="22"/>
                <w:szCs w:val="22"/>
              </w:rPr>
            </w:pPr>
            <w:bookmarkStart w:id="465" w:name="_Toc418154721"/>
            <w:r w:rsidRPr="00E90C11">
              <w:rPr>
                <w:rFonts w:asciiTheme="minorBidi" w:hAnsiTheme="minorBidi" w:cstheme="minorBidi"/>
                <w:sz w:val="22"/>
                <w:szCs w:val="22"/>
              </w:rPr>
              <w:t xml:space="preserve">Pacific Tsunami Warning and Mitigation System </w:t>
            </w:r>
            <w:bookmarkEnd w:id="465"/>
          </w:p>
        </w:tc>
      </w:tr>
      <w:tr w:rsidR="00D6017C" w:rsidRPr="000409B6" w14:paraId="776C9E81" w14:textId="77777777" w:rsidTr="004766A7">
        <w:tc>
          <w:tcPr>
            <w:tcW w:w="2498" w:type="dxa"/>
            <w:shd w:val="clear" w:color="auto" w:fill="auto"/>
            <w:tcMar>
              <w:top w:w="28" w:type="dxa"/>
              <w:bottom w:w="28" w:type="dxa"/>
            </w:tcMar>
          </w:tcPr>
          <w:p w14:paraId="2D4DBE82" w14:textId="77777777"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SC</w:t>
            </w:r>
          </w:p>
        </w:tc>
        <w:tc>
          <w:tcPr>
            <w:tcW w:w="6572" w:type="dxa"/>
            <w:shd w:val="clear" w:color="auto" w:fill="auto"/>
            <w:tcMar>
              <w:top w:w="28" w:type="dxa"/>
              <w:bottom w:w="28" w:type="dxa"/>
            </w:tcMar>
          </w:tcPr>
          <w:p w14:paraId="1A923E4C" w14:textId="77777777" w:rsidR="00D6017C" w:rsidRPr="00E90C11" w:rsidRDefault="00D6017C" w:rsidP="00E90C11">
            <w:pPr>
              <w:spacing w:after="240"/>
              <w:rPr>
                <w:rFonts w:asciiTheme="minorBidi" w:hAnsiTheme="minorBidi" w:cstheme="minorBidi"/>
                <w:sz w:val="22"/>
                <w:szCs w:val="22"/>
              </w:rPr>
            </w:pPr>
            <w:r w:rsidRPr="00E90C11">
              <w:rPr>
                <w:rFonts w:asciiTheme="minorBidi" w:hAnsiTheme="minorBidi" w:cstheme="minorBidi"/>
                <w:sz w:val="22"/>
                <w:szCs w:val="22"/>
              </w:rPr>
              <w:t>Steering Committee</w:t>
            </w:r>
          </w:p>
        </w:tc>
      </w:tr>
      <w:tr w:rsidR="003B57C5" w:rsidRPr="000409B6" w14:paraId="53B4970F" w14:textId="77777777" w:rsidTr="004766A7">
        <w:tc>
          <w:tcPr>
            <w:tcW w:w="2498" w:type="dxa"/>
            <w:shd w:val="clear" w:color="auto" w:fill="auto"/>
            <w:tcMar>
              <w:top w:w="28" w:type="dxa"/>
              <w:bottom w:w="28" w:type="dxa"/>
            </w:tcMar>
          </w:tcPr>
          <w:p w14:paraId="70D4B645" w14:textId="785083FC" w:rsidR="003B57C5" w:rsidRPr="00E90C11" w:rsidRDefault="003B57C5" w:rsidP="00E90C11">
            <w:pPr>
              <w:spacing w:after="240"/>
              <w:rPr>
                <w:rFonts w:asciiTheme="minorBidi" w:hAnsiTheme="minorBidi" w:cstheme="minorBidi"/>
                <w:b/>
                <w:sz w:val="22"/>
                <w:szCs w:val="22"/>
              </w:rPr>
            </w:pPr>
            <w:r w:rsidRPr="00E90C11">
              <w:rPr>
                <w:rFonts w:asciiTheme="minorBidi" w:hAnsiTheme="minorBidi" w:cstheme="minorBidi"/>
                <w:b/>
                <w:sz w:val="22"/>
                <w:szCs w:val="22"/>
              </w:rPr>
              <w:t>SC-DRR</w:t>
            </w:r>
          </w:p>
        </w:tc>
        <w:tc>
          <w:tcPr>
            <w:tcW w:w="6572" w:type="dxa"/>
            <w:shd w:val="clear" w:color="auto" w:fill="auto"/>
            <w:tcMar>
              <w:top w:w="28" w:type="dxa"/>
              <w:bottom w:w="28" w:type="dxa"/>
            </w:tcMar>
          </w:tcPr>
          <w:p w14:paraId="2B616D8D" w14:textId="4ACB74C1" w:rsidR="003B57C5" w:rsidRPr="00E90C11" w:rsidRDefault="003B57C5" w:rsidP="00E90C11">
            <w:pPr>
              <w:spacing w:after="240"/>
              <w:rPr>
                <w:rFonts w:asciiTheme="minorBidi" w:hAnsiTheme="minorBidi" w:cstheme="minorBidi"/>
                <w:sz w:val="22"/>
                <w:szCs w:val="22"/>
              </w:rPr>
            </w:pPr>
            <w:r w:rsidRPr="00E90C11">
              <w:rPr>
                <w:rFonts w:asciiTheme="minorBidi" w:hAnsiTheme="minorBidi" w:cstheme="minorBidi"/>
                <w:sz w:val="22"/>
                <w:szCs w:val="22"/>
              </w:rPr>
              <w:t>Standing Committee for Disaster Risk Redution (WMO)</w:t>
            </w:r>
          </w:p>
        </w:tc>
      </w:tr>
      <w:tr w:rsidR="002D51A5" w:rsidRPr="000409B6" w14:paraId="565EFF9B" w14:textId="77777777" w:rsidTr="004766A7">
        <w:tc>
          <w:tcPr>
            <w:tcW w:w="2498" w:type="dxa"/>
            <w:shd w:val="clear" w:color="auto" w:fill="auto"/>
            <w:tcMar>
              <w:top w:w="28" w:type="dxa"/>
              <w:bottom w:w="28" w:type="dxa"/>
            </w:tcMar>
          </w:tcPr>
          <w:p w14:paraId="24EB3830" w14:textId="177ADF6E" w:rsidR="002D51A5" w:rsidRPr="00E90C11" w:rsidRDefault="002D51A5" w:rsidP="00E90C11">
            <w:pPr>
              <w:spacing w:after="240"/>
              <w:rPr>
                <w:rFonts w:asciiTheme="minorBidi" w:hAnsiTheme="minorBidi" w:cstheme="minorBidi"/>
                <w:b/>
                <w:sz w:val="22"/>
                <w:szCs w:val="22"/>
              </w:rPr>
            </w:pPr>
            <w:r w:rsidRPr="00E90C11">
              <w:rPr>
                <w:rFonts w:asciiTheme="minorBidi" w:hAnsiTheme="minorBidi" w:cstheme="minorBidi"/>
                <w:b/>
                <w:sz w:val="22"/>
                <w:szCs w:val="22"/>
              </w:rPr>
              <w:t>SC-MMO</w:t>
            </w:r>
          </w:p>
        </w:tc>
        <w:tc>
          <w:tcPr>
            <w:tcW w:w="6572" w:type="dxa"/>
            <w:shd w:val="clear" w:color="auto" w:fill="auto"/>
            <w:tcMar>
              <w:top w:w="28" w:type="dxa"/>
              <w:bottom w:w="28" w:type="dxa"/>
            </w:tcMar>
          </w:tcPr>
          <w:p w14:paraId="6ED7582F" w14:textId="2456CAAA" w:rsidR="002D51A5" w:rsidRPr="00E90C11" w:rsidRDefault="004717CF" w:rsidP="00E90C11">
            <w:pPr>
              <w:spacing w:after="240"/>
              <w:rPr>
                <w:rFonts w:asciiTheme="minorBidi" w:hAnsiTheme="minorBidi" w:cstheme="minorBidi"/>
                <w:sz w:val="22"/>
                <w:szCs w:val="22"/>
              </w:rPr>
            </w:pPr>
            <w:r w:rsidRPr="00E90C11">
              <w:rPr>
                <w:rFonts w:asciiTheme="minorBidi" w:hAnsiTheme="minorBidi" w:cstheme="minorBidi"/>
                <w:sz w:val="22"/>
                <w:szCs w:val="22"/>
              </w:rPr>
              <w:t>Standing Committee for Marine Meteorology and Oceanographic Services (WMO)</w:t>
            </w:r>
          </w:p>
        </w:tc>
      </w:tr>
      <w:tr w:rsidR="00D6017C" w:rsidRPr="000409B6" w14:paraId="45D450C1" w14:textId="77777777" w:rsidTr="004766A7">
        <w:tc>
          <w:tcPr>
            <w:tcW w:w="2498" w:type="dxa"/>
            <w:shd w:val="clear" w:color="auto" w:fill="auto"/>
            <w:tcMar>
              <w:top w:w="28" w:type="dxa"/>
              <w:bottom w:w="28" w:type="dxa"/>
            </w:tcMar>
          </w:tcPr>
          <w:p w14:paraId="1D09C436" w14:textId="77777777"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SCSTAC</w:t>
            </w:r>
          </w:p>
        </w:tc>
        <w:tc>
          <w:tcPr>
            <w:tcW w:w="6572" w:type="dxa"/>
            <w:shd w:val="clear" w:color="auto" w:fill="auto"/>
            <w:tcMar>
              <w:top w:w="28" w:type="dxa"/>
              <w:bottom w:w="28" w:type="dxa"/>
            </w:tcMar>
          </w:tcPr>
          <w:p w14:paraId="1AB8FD26" w14:textId="77777777" w:rsidR="00D6017C" w:rsidRPr="00E90C11" w:rsidRDefault="00D6017C" w:rsidP="00E90C11">
            <w:pPr>
              <w:spacing w:after="240"/>
              <w:rPr>
                <w:rFonts w:asciiTheme="minorBidi" w:hAnsiTheme="minorBidi" w:cstheme="minorBidi"/>
                <w:sz w:val="22"/>
                <w:szCs w:val="22"/>
              </w:rPr>
            </w:pPr>
            <w:r w:rsidRPr="00E90C11">
              <w:rPr>
                <w:rFonts w:asciiTheme="minorBidi" w:hAnsiTheme="minorBidi" w:cstheme="minorBidi"/>
                <w:sz w:val="22"/>
                <w:szCs w:val="22"/>
              </w:rPr>
              <w:t>South China Sea Tsunami Advisory Centre</w:t>
            </w:r>
          </w:p>
        </w:tc>
      </w:tr>
      <w:tr w:rsidR="00D6017C" w:rsidRPr="000409B6" w14:paraId="62676374" w14:textId="77777777" w:rsidTr="004766A7">
        <w:tc>
          <w:tcPr>
            <w:tcW w:w="2498" w:type="dxa"/>
            <w:shd w:val="clear" w:color="auto" w:fill="auto"/>
            <w:tcMar>
              <w:top w:w="28" w:type="dxa"/>
              <w:bottom w:w="28" w:type="dxa"/>
            </w:tcMar>
          </w:tcPr>
          <w:p w14:paraId="6577E60B" w14:textId="2FCB5D11"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SEED</w:t>
            </w:r>
          </w:p>
        </w:tc>
        <w:tc>
          <w:tcPr>
            <w:tcW w:w="6572" w:type="dxa"/>
            <w:shd w:val="clear" w:color="auto" w:fill="auto"/>
            <w:tcMar>
              <w:top w:w="28" w:type="dxa"/>
              <w:bottom w:w="28" w:type="dxa"/>
            </w:tcMar>
          </w:tcPr>
          <w:p w14:paraId="43C11C4C" w14:textId="2F9D4ADD" w:rsidR="00D6017C" w:rsidRPr="00E90C11" w:rsidRDefault="00D6017C" w:rsidP="00E90C11">
            <w:pPr>
              <w:spacing w:after="240"/>
              <w:rPr>
                <w:rFonts w:asciiTheme="minorBidi" w:hAnsiTheme="minorBidi" w:cstheme="minorBidi"/>
                <w:sz w:val="22"/>
                <w:szCs w:val="22"/>
              </w:rPr>
            </w:pPr>
            <w:r w:rsidRPr="00E90C11">
              <w:rPr>
                <w:rFonts w:asciiTheme="minorBidi" w:hAnsiTheme="minorBidi" w:cstheme="minorBidi"/>
                <w:sz w:val="22"/>
                <w:szCs w:val="22"/>
                <w:lang w:val="en-US"/>
              </w:rPr>
              <w:t>Standard for Exchange of Earthquake Data</w:t>
            </w:r>
          </w:p>
        </w:tc>
      </w:tr>
      <w:tr w:rsidR="006E0BD6" w:rsidRPr="000409B6" w14:paraId="132EBA3D" w14:textId="77777777" w:rsidTr="004766A7">
        <w:tc>
          <w:tcPr>
            <w:tcW w:w="2498" w:type="dxa"/>
            <w:shd w:val="clear" w:color="auto" w:fill="auto"/>
            <w:tcMar>
              <w:top w:w="28" w:type="dxa"/>
              <w:bottom w:w="28" w:type="dxa"/>
            </w:tcMar>
          </w:tcPr>
          <w:p w14:paraId="62B8BB51" w14:textId="7F3F2247" w:rsidR="006E0BD6" w:rsidRPr="00E90C11" w:rsidRDefault="006E0BD6" w:rsidP="00E90C11">
            <w:pPr>
              <w:spacing w:after="240"/>
              <w:rPr>
                <w:rFonts w:asciiTheme="minorBidi" w:hAnsiTheme="minorBidi" w:cstheme="minorBidi"/>
                <w:b/>
                <w:sz w:val="22"/>
                <w:szCs w:val="22"/>
              </w:rPr>
            </w:pPr>
            <w:r w:rsidRPr="00E90C11">
              <w:rPr>
                <w:rFonts w:asciiTheme="minorBidi" w:hAnsiTheme="minorBidi" w:cstheme="minorBidi"/>
                <w:b/>
                <w:sz w:val="22"/>
                <w:szCs w:val="22"/>
              </w:rPr>
              <w:lastRenderedPageBreak/>
              <w:t>SEP</w:t>
            </w:r>
          </w:p>
        </w:tc>
        <w:tc>
          <w:tcPr>
            <w:tcW w:w="6572" w:type="dxa"/>
            <w:shd w:val="clear" w:color="auto" w:fill="auto"/>
            <w:tcMar>
              <w:top w:w="28" w:type="dxa"/>
              <w:bottom w:w="28" w:type="dxa"/>
            </w:tcMar>
          </w:tcPr>
          <w:p w14:paraId="63F6EEA9" w14:textId="0ED4EF88" w:rsidR="006E0BD6" w:rsidRPr="00E90C11" w:rsidRDefault="006E0BD6" w:rsidP="00E90C11">
            <w:pPr>
              <w:spacing w:after="240"/>
              <w:rPr>
                <w:rFonts w:asciiTheme="minorBidi" w:hAnsiTheme="minorBidi" w:cstheme="minorBidi"/>
                <w:sz w:val="22"/>
                <w:szCs w:val="22"/>
              </w:rPr>
            </w:pPr>
            <w:r w:rsidRPr="00E90C11">
              <w:rPr>
                <w:rFonts w:asciiTheme="minorBidi" w:hAnsiTheme="minorBidi" w:cstheme="minorBidi"/>
                <w:sz w:val="22"/>
                <w:szCs w:val="22"/>
              </w:rPr>
              <w:t>South East Pacific Region</w:t>
            </w:r>
          </w:p>
        </w:tc>
      </w:tr>
      <w:tr w:rsidR="003657F9" w:rsidRPr="000409B6" w14:paraId="6FD812F5" w14:textId="77777777" w:rsidTr="004766A7">
        <w:tc>
          <w:tcPr>
            <w:tcW w:w="2498" w:type="dxa"/>
            <w:shd w:val="clear" w:color="auto" w:fill="auto"/>
            <w:tcMar>
              <w:top w:w="28" w:type="dxa"/>
              <w:bottom w:w="28" w:type="dxa"/>
            </w:tcMar>
          </w:tcPr>
          <w:p w14:paraId="32ACC7EB" w14:textId="7B3A1933" w:rsidR="003657F9" w:rsidRPr="00E90C11" w:rsidRDefault="003657F9" w:rsidP="00E90C11">
            <w:pPr>
              <w:spacing w:after="240"/>
              <w:rPr>
                <w:rFonts w:asciiTheme="minorBidi" w:hAnsiTheme="minorBidi" w:cstheme="minorBidi"/>
                <w:b/>
                <w:sz w:val="22"/>
                <w:szCs w:val="22"/>
              </w:rPr>
            </w:pPr>
            <w:r w:rsidRPr="00E90C11">
              <w:rPr>
                <w:rFonts w:asciiTheme="minorBidi" w:hAnsiTheme="minorBidi" w:cstheme="minorBidi"/>
                <w:b/>
                <w:sz w:val="22"/>
                <w:szCs w:val="22"/>
              </w:rPr>
              <w:t>SICA</w:t>
            </w:r>
          </w:p>
        </w:tc>
        <w:tc>
          <w:tcPr>
            <w:tcW w:w="6572" w:type="dxa"/>
            <w:shd w:val="clear" w:color="auto" w:fill="auto"/>
            <w:tcMar>
              <w:top w:w="28" w:type="dxa"/>
              <w:bottom w:w="28" w:type="dxa"/>
            </w:tcMar>
          </w:tcPr>
          <w:p w14:paraId="297E5D8F" w14:textId="7EE5BC80" w:rsidR="003657F9" w:rsidRPr="00E90C11" w:rsidRDefault="003657F9" w:rsidP="00E90C11">
            <w:pPr>
              <w:spacing w:after="240"/>
              <w:rPr>
                <w:rFonts w:asciiTheme="minorBidi" w:hAnsiTheme="minorBidi" w:cstheme="minorBidi"/>
                <w:sz w:val="22"/>
                <w:szCs w:val="22"/>
              </w:rPr>
            </w:pPr>
            <w:r w:rsidRPr="00E90C11">
              <w:rPr>
                <w:rFonts w:asciiTheme="minorBidi" w:hAnsiTheme="minorBidi" w:cstheme="minorBidi"/>
                <w:sz w:val="22"/>
                <w:szCs w:val="22"/>
              </w:rPr>
              <w:t>Central America System of Integration</w:t>
            </w:r>
          </w:p>
        </w:tc>
      </w:tr>
      <w:tr w:rsidR="00D6017C" w:rsidRPr="000409B6" w14:paraId="5B1CFCAB" w14:textId="77777777" w:rsidTr="004766A7">
        <w:tc>
          <w:tcPr>
            <w:tcW w:w="2498" w:type="dxa"/>
            <w:shd w:val="clear" w:color="auto" w:fill="auto"/>
            <w:tcMar>
              <w:top w:w="28" w:type="dxa"/>
              <w:bottom w:w="28" w:type="dxa"/>
            </w:tcMar>
          </w:tcPr>
          <w:p w14:paraId="15E8B27A" w14:textId="77777777"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SIDS</w:t>
            </w:r>
          </w:p>
        </w:tc>
        <w:tc>
          <w:tcPr>
            <w:tcW w:w="6572" w:type="dxa"/>
            <w:shd w:val="clear" w:color="auto" w:fill="auto"/>
            <w:tcMar>
              <w:top w:w="28" w:type="dxa"/>
              <w:bottom w:w="28" w:type="dxa"/>
            </w:tcMar>
          </w:tcPr>
          <w:p w14:paraId="1B13A13A" w14:textId="77777777" w:rsidR="00D6017C" w:rsidRPr="00E90C11" w:rsidRDefault="00D6017C" w:rsidP="00E90C11">
            <w:pPr>
              <w:spacing w:after="240"/>
              <w:rPr>
                <w:rFonts w:asciiTheme="minorBidi" w:hAnsiTheme="minorBidi" w:cstheme="minorBidi"/>
                <w:sz w:val="22"/>
                <w:szCs w:val="22"/>
              </w:rPr>
            </w:pPr>
            <w:r w:rsidRPr="00E90C11">
              <w:rPr>
                <w:rFonts w:asciiTheme="minorBidi" w:hAnsiTheme="minorBidi" w:cstheme="minorBidi"/>
                <w:sz w:val="22"/>
                <w:szCs w:val="22"/>
              </w:rPr>
              <w:t>Small Island developing States</w:t>
            </w:r>
          </w:p>
        </w:tc>
      </w:tr>
      <w:tr w:rsidR="00D6017C" w:rsidRPr="000409B6" w14:paraId="4E406CBD" w14:textId="77777777" w:rsidTr="004766A7">
        <w:tc>
          <w:tcPr>
            <w:tcW w:w="2498" w:type="dxa"/>
            <w:shd w:val="clear" w:color="auto" w:fill="auto"/>
            <w:tcMar>
              <w:top w:w="28" w:type="dxa"/>
              <w:bottom w:w="28" w:type="dxa"/>
            </w:tcMar>
          </w:tcPr>
          <w:p w14:paraId="02161AB8" w14:textId="77777777"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SMART</w:t>
            </w:r>
          </w:p>
        </w:tc>
        <w:tc>
          <w:tcPr>
            <w:tcW w:w="6572" w:type="dxa"/>
            <w:shd w:val="clear" w:color="auto" w:fill="auto"/>
            <w:tcMar>
              <w:top w:w="28" w:type="dxa"/>
              <w:bottom w:w="28" w:type="dxa"/>
            </w:tcMar>
          </w:tcPr>
          <w:p w14:paraId="250BBC38" w14:textId="77777777" w:rsidR="00D6017C" w:rsidRPr="00E90C11" w:rsidRDefault="00D6017C" w:rsidP="00E90C11">
            <w:pPr>
              <w:spacing w:after="240"/>
              <w:rPr>
                <w:rFonts w:asciiTheme="minorBidi" w:hAnsiTheme="minorBidi" w:cstheme="minorBidi"/>
                <w:sz w:val="22"/>
                <w:szCs w:val="22"/>
              </w:rPr>
            </w:pPr>
            <w:r w:rsidRPr="00E90C11">
              <w:rPr>
                <w:rFonts w:asciiTheme="minorBidi" w:hAnsiTheme="minorBidi" w:cstheme="minorBidi"/>
                <w:sz w:val="22"/>
                <w:szCs w:val="22"/>
              </w:rPr>
              <w:t>Science Monitoring And Reliable Telecommunications</w:t>
            </w:r>
          </w:p>
        </w:tc>
      </w:tr>
      <w:tr w:rsidR="00D6017C" w:rsidRPr="000409B6" w14:paraId="106B8345" w14:textId="77777777" w:rsidTr="004766A7">
        <w:tc>
          <w:tcPr>
            <w:tcW w:w="2498" w:type="dxa"/>
            <w:shd w:val="clear" w:color="auto" w:fill="auto"/>
            <w:tcMar>
              <w:top w:w="28" w:type="dxa"/>
              <w:bottom w:w="28" w:type="dxa"/>
            </w:tcMar>
          </w:tcPr>
          <w:p w14:paraId="18986894" w14:textId="77777777"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SOP</w:t>
            </w:r>
          </w:p>
        </w:tc>
        <w:tc>
          <w:tcPr>
            <w:tcW w:w="6572" w:type="dxa"/>
            <w:shd w:val="clear" w:color="auto" w:fill="auto"/>
            <w:tcMar>
              <w:top w:w="28" w:type="dxa"/>
              <w:bottom w:w="28" w:type="dxa"/>
            </w:tcMar>
          </w:tcPr>
          <w:p w14:paraId="29F0A80B" w14:textId="77777777" w:rsidR="00D6017C" w:rsidRPr="00E90C11" w:rsidRDefault="00D6017C" w:rsidP="00E90C11">
            <w:pPr>
              <w:spacing w:after="240"/>
              <w:rPr>
                <w:rFonts w:asciiTheme="minorBidi" w:hAnsiTheme="minorBidi" w:cstheme="minorBidi"/>
                <w:sz w:val="22"/>
                <w:szCs w:val="22"/>
              </w:rPr>
            </w:pPr>
            <w:r w:rsidRPr="00E90C11">
              <w:rPr>
                <w:rFonts w:asciiTheme="minorBidi" w:hAnsiTheme="minorBidi" w:cstheme="minorBidi"/>
                <w:sz w:val="22"/>
                <w:szCs w:val="22"/>
              </w:rPr>
              <w:t xml:space="preserve">Standard Operating Procedure </w:t>
            </w:r>
          </w:p>
        </w:tc>
      </w:tr>
      <w:tr w:rsidR="00D6017C" w:rsidRPr="000409B6" w14:paraId="6AED62B8" w14:textId="77777777" w:rsidTr="004766A7">
        <w:tc>
          <w:tcPr>
            <w:tcW w:w="2498" w:type="dxa"/>
            <w:shd w:val="clear" w:color="auto" w:fill="auto"/>
            <w:tcMar>
              <w:top w:w="28" w:type="dxa"/>
              <w:bottom w:w="28" w:type="dxa"/>
            </w:tcMar>
          </w:tcPr>
          <w:p w14:paraId="2D31FCE7" w14:textId="77777777"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TEMPP</w:t>
            </w:r>
          </w:p>
        </w:tc>
        <w:tc>
          <w:tcPr>
            <w:tcW w:w="6572" w:type="dxa"/>
            <w:shd w:val="clear" w:color="auto" w:fill="auto"/>
            <w:tcMar>
              <w:top w:w="28" w:type="dxa"/>
              <w:bottom w:w="28" w:type="dxa"/>
            </w:tcMar>
          </w:tcPr>
          <w:p w14:paraId="71BFECD4" w14:textId="77777777" w:rsidR="00D6017C" w:rsidRPr="00E90C11" w:rsidRDefault="00D6017C" w:rsidP="00E90C11">
            <w:pPr>
              <w:spacing w:after="240"/>
              <w:rPr>
                <w:rFonts w:asciiTheme="minorBidi" w:hAnsiTheme="minorBidi" w:cstheme="minorBidi"/>
                <w:sz w:val="22"/>
                <w:szCs w:val="22"/>
              </w:rPr>
            </w:pPr>
            <w:r w:rsidRPr="00E90C11">
              <w:rPr>
                <w:rFonts w:asciiTheme="minorBidi" w:hAnsiTheme="minorBidi" w:cstheme="minorBidi"/>
                <w:sz w:val="22"/>
                <w:szCs w:val="22"/>
              </w:rPr>
              <w:t>Tsunami Evacuation Maps, Plans and Procedures</w:t>
            </w:r>
          </w:p>
        </w:tc>
      </w:tr>
      <w:tr w:rsidR="00D6017C" w:rsidRPr="000409B6" w14:paraId="5C9BDF0A" w14:textId="77777777" w:rsidTr="004766A7">
        <w:tc>
          <w:tcPr>
            <w:tcW w:w="2498" w:type="dxa"/>
            <w:shd w:val="clear" w:color="auto" w:fill="auto"/>
            <w:tcMar>
              <w:top w:w="28" w:type="dxa"/>
              <w:bottom w:w="28" w:type="dxa"/>
            </w:tcMar>
          </w:tcPr>
          <w:p w14:paraId="2FF127A7" w14:textId="77777777"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TIC</w:t>
            </w:r>
          </w:p>
        </w:tc>
        <w:tc>
          <w:tcPr>
            <w:tcW w:w="6572" w:type="dxa"/>
            <w:shd w:val="clear" w:color="auto" w:fill="auto"/>
            <w:tcMar>
              <w:top w:w="28" w:type="dxa"/>
              <w:bottom w:w="28" w:type="dxa"/>
            </w:tcMar>
          </w:tcPr>
          <w:p w14:paraId="518B006B" w14:textId="77777777" w:rsidR="00D6017C" w:rsidRPr="00E90C11" w:rsidRDefault="00D6017C" w:rsidP="00E90C11">
            <w:pPr>
              <w:spacing w:after="240"/>
              <w:rPr>
                <w:rFonts w:asciiTheme="minorBidi" w:hAnsiTheme="minorBidi" w:cstheme="minorBidi"/>
                <w:sz w:val="22"/>
                <w:szCs w:val="22"/>
              </w:rPr>
            </w:pPr>
            <w:r w:rsidRPr="00E90C11">
              <w:rPr>
                <w:rFonts w:asciiTheme="minorBidi" w:hAnsiTheme="minorBidi" w:cstheme="minorBidi"/>
                <w:sz w:val="22"/>
                <w:szCs w:val="22"/>
              </w:rPr>
              <w:t xml:space="preserve">Tsunami Information Centres </w:t>
            </w:r>
          </w:p>
        </w:tc>
      </w:tr>
      <w:tr w:rsidR="00D6017C" w:rsidRPr="000409B6" w14:paraId="67644473" w14:textId="77777777" w:rsidTr="004766A7">
        <w:tc>
          <w:tcPr>
            <w:tcW w:w="2498" w:type="dxa"/>
            <w:shd w:val="clear" w:color="auto" w:fill="auto"/>
            <w:tcMar>
              <w:top w:w="28" w:type="dxa"/>
              <w:bottom w:w="28" w:type="dxa"/>
            </w:tcMar>
          </w:tcPr>
          <w:p w14:paraId="30B2B6FA" w14:textId="77777777"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TOWS-WG</w:t>
            </w:r>
          </w:p>
        </w:tc>
        <w:tc>
          <w:tcPr>
            <w:tcW w:w="6572" w:type="dxa"/>
            <w:shd w:val="clear" w:color="auto" w:fill="auto"/>
            <w:tcMar>
              <w:top w:w="28" w:type="dxa"/>
              <w:bottom w:w="28" w:type="dxa"/>
            </w:tcMar>
          </w:tcPr>
          <w:p w14:paraId="532256AE" w14:textId="77777777" w:rsidR="00D6017C" w:rsidRPr="00E90C11" w:rsidRDefault="00D6017C" w:rsidP="00E90C11">
            <w:pPr>
              <w:spacing w:after="240"/>
              <w:rPr>
                <w:rFonts w:asciiTheme="minorBidi" w:hAnsiTheme="minorBidi" w:cstheme="minorBidi"/>
                <w:sz w:val="22"/>
                <w:szCs w:val="22"/>
              </w:rPr>
            </w:pPr>
            <w:r w:rsidRPr="00E90C11">
              <w:rPr>
                <w:rFonts w:asciiTheme="minorBidi" w:hAnsiTheme="minorBidi" w:cstheme="minorBidi"/>
                <w:sz w:val="22"/>
                <w:szCs w:val="22"/>
              </w:rPr>
              <w:t xml:space="preserve">Working Group on Tsunamis and Other Hazards Related </w:t>
            </w:r>
            <w:r w:rsidRPr="00E90C11">
              <w:rPr>
                <w:rFonts w:asciiTheme="minorBidi" w:hAnsiTheme="minorBidi" w:cstheme="minorBidi"/>
                <w:sz w:val="22"/>
                <w:szCs w:val="22"/>
              </w:rPr>
              <w:br/>
              <w:t xml:space="preserve">to Sea-Level Warning and Mitigation Systems </w:t>
            </w:r>
          </w:p>
        </w:tc>
      </w:tr>
      <w:tr w:rsidR="00D6017C" w:rsidRPr="000409B6" w14:paraId="12896F98" w14:textId="77777777" w:rsidTr="004766A7">
        <w:tc>
          <w:tcPr>
            <w:tcW w:w="2498" w:type="dxa"/>
            <w:shd w:val="clear" w:color="auto" w:fill="auto"/>
            <w:tcMar>
              <w:top w:w="28" w:type="dxa"/>
              <w:bottom w:w="28" w:type="dxa"/>
            </w:tcMar>
          </w:tcPr>
          <w:p w14:paraId="0CA2D78E" w14:textId="77777777"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TSP</w:t>
            </w:r>
          </w:p>
        </w:tc>
        <w:tc>
          <w:tcPr>
            <w:tcW w:w="6572" w:type="dxa"/>
            <w:shd w:val="clear" w:color="auto" w:fill="auto"/>
            <w:tcMar>
              <w:top w:w="28" w:type="dxa"/>
              <w:bottom w:w="28" w:type="dxa"/>
            </w:tcMar>
          </w:tcPr>
          <w:p w14:paraId="5E342C04" w14:textId="77777777" w:rsidR="00D6017C" w:rsidRPr="00E90C11" w:rsidRDefault="00D6017C" w:rsidP="00E90C11">
            <w:pPr>
              <w:spacing w:after="240"/>
              <w:rPr>
                <w:rFonts w:asciiTheme="minorBidi" w:hAnsiTheme="minorBidi" w:cstheme="minorBidi"/>
                <w:sz w:val="22"/>
                <w:szCs w:val="22"/>
              </w:rPr>
            </w:pPr>
            <w:r w:rsidRPr="00E90C11">
              <w:rPr>
                <w:rFonts w:asciiTheme="minorBidi" w:hAnsiTheme="minorBidi" w:cstheme="minorBidi"/>
                <w:sz w:val="22"/>
                <w:szCs w:val="22"/>
              </w:rPr>
              <w:t xml:space="preserve">Tsunami Service Provider </w:t>
            </w:r>
          </w:p>
        </w:tc>
      </w:tr>
      <w:tr w:rsidR="00D6017C" w:rsidRPr="000409B6" w14:paraId="5DD140E0" w14:textId="77777777" w:rsidTr="004766A7">
        <w:tc>
          <w:tcPr>
            <w:tcW w:w="2498" w:type="dxa"/>
            <w:shd w:val="clear" w:color="auto" w:fill="auto"/>
            <w:tcMar>
              <w:top w:w="28" w:type="dxa"/>
              <w:bottom w:w="28" w:type="dxa"/>
            </w:tcMar>
          </w:tcPr>
          <w:p w14:paraId="3D8AE167" w14:textId="77777777"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TSU</w:t>
            </w:r>
          </w:p>
        </w:tc>
        <w:tc>
          <w:tcPr>
            <w:tcW w:w="6572" w:type="dxa"/>
            <w:shd w:val="clear" w:color="auto" w:fill="auto"/>
            <w:tcMar>
              <w:top w:w="28" w:type="dxa"/>
              <w:bottom w:w="28" w:type="dxa"/>
            </w:tcMar>
          </w:tcPr>
          <w:p w14:paraId="13F5F554" w14:textId="77777777" w:rsidR="00D6017C" w:rsidRPr="00E90C11" w:rsidRDefault="00D6017C" w:rsidP="00E90C11">
            <w:pPr>
              <w:spacing w:after="240"/>
              <w:rPr>
                <w:rFonts w:asciiTheme="minorBidi" w:hAnsiTheme="minorBidi" w:cstheme="minorBidi"/>
                <w:sz w:val="22"/>
                <w:szCs w:val="22"/>
              </w:rPr>
            </w:pPr>
            <w:r w:rsidRPr="00E90C11">
              <w:rPr>
                <w:rFonts w:asciiTheme="minorBidi" w:hAnsiTheme="minorBidi" w:cstheme="minorBidi"/>
                <w:sz w:val="22"/>
                <w:szCs w:val="22"/>
              </w:rPr>
              <w:t xml:space="preserve">Tsunami Unit </w:t>
            </w:r>
          </w:p>
        </w:tc>
      </w:tr>
      <w:tr w:rsidR="00D6017C" w:rsidRPr="000409B6" w14:paraId="27F5D730" w14:textId="77777777" w:rsidTr="004766A7">
        <w:tc>
          <w:tcPr>
            <w:tcW w:w="2498" w:type="dxa"/>
            <w:shd w:val="clear" w:color="auto" w:fill="auto"/>
            <w:tcMar>
              <w:top w:w="28" w:type="dxa"/>
              <w:bottom w:w="28" w:type="dxa"/>
            </w:tcMar>
          </w:tcPr>
          <w:p w14:paraId="3FB2B568" w14:textId="77777777"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TSUCAT</w:t>
            </w:r>
          </w:p>
        </w:tc>
        <w:tc>
          <w:tcPr>
            <w:tcW w:w="6572" w:type="dxa"/>
            <w:shd w:val="clear" w:color="auto" w:fill="auto"/>
            <w:tcMar>
              <w:top w:w="28" w:type="dxa"/>
              <w:bottom w:w="28" w:type="dxa"/>
            </w:tcMar>
          </w:tcPr>
          <w:p w14:paraId="45E61D10" w14:textId="77777777" w:rsidR="00D6017C" w:rsidRPr="00E90C11" w:rsidRDefault="00D6017C" w:rsidP="00E90C11">
            <w:pPr>
              <w:spacing w:after="240"/>
              <w:rPr>
                <w:rFonts w:asciiTheme="minorBidi" w:hAnsiTheme="minorBidi" w:cstheme="minorBidi"/>
                <w:sz w:val="22"/>
                <w:szCs w:val="22"/>
              </w:rPr>
            </w:pPr>
            <w:r w:rsidRPr="00E90C11">
              <w:rPr>
                <w:rFonts w:asciiTheme="minorBidi" w:hAnsiTheme="minorBidi" w:cstheme="minorBidi"/>
                <w:sz w:val="22"/>
                <w:szCs w:val="22"/>
              </w:rPr>
              <w:t>Tsunami Coastal Assessment Tool</w:t>
            </w:r>
          </w:p>
        </w:tc>
      </w:tr>
      <w:tr w:rsidR="00D6017C" w:rsidRPr="000409B6" w14:paraId="5E57EE84" w14:textId="77777777" w:rsidTr="004766A7">
        <w:tc>
          <w:tcPr>
            <w:tcW w:w="2498" w:type="dxa"/>
            <w:shd w:val="clear" w:color="auto" w:fill="auto"/>
            <w:tcMar>
              <w:top w:w="28" w:type="dxa"/>
              <w:bottom w:w="28" w:type="dxa"/>
            </w:tcMar>
          </w:tcPr>
          <w:p w14:paraId="39FB85A0" w14:textId="77777777"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TT</w:t>
            </w:r>
          </w:p>
        </w:tc>
        <w:tc>
          <w:tcPr>
            <w:tcW w:w="6572" w:type="dxa"/>
            <w:shd w:val="clear" w:color="auto" w:fill="auto"/>
            <w:tcMar>
              <w:top w:w="28" w:type="dxa"/>
              <w:bottom w:w="28" w:type="dxa"/>
            </w:tcMar>
          </w:tcPr>
          <w:p w14:paraId="01420F77" w14:textId="77777777" w:rsidR="00D6017C" w:rsidRPr="00E90C11" w:rsidRDefault="00D6017C" w:rsidP="00E90C11">
            <w:pPr>
              <w:spacing w:after="240"/>
              <w:rPr>
                <w:rFonts w:asciiTheme="minorBidi" w:hAnsiTheme="minorBidi" w:cstheme="minorBidi"/>
                <w:sz w:val="22"/>
                <w:szCs w:val="22"/>
              </w:rPr>
            </w:pPr>
            <w:r w:rsidRPr="00E90C11">
              <w:rPr>
                <w:rFonts w:asciiTheme="minorBidi" w:hAnsiTheme="minorBidi" w:cstheme="minorBidi"/>
                <w:sz w:val="22"/>
                <w:szCs w:val="22"/>
              </w:rPr>
              <w:t xml:space="preserve">Task Team </w:t>
            </w:r>
          </w:p>
        </w:tc>
      </w:tr>
      <w:tr w:rsidR="00D6017C" w:rsidRPr="000409B6" w14:paraId="19FA36D0" w14:textId="77777777" w:rsidTr="004766A7">
        <w:tc>
          <w:tcPr>
            <w:tcW w:w="2498" w:type="dxa"/>
            <w:shd w:val="clear" w:color="auto" w:fill="auto"/>
            <w:tcMar>
              <w:top w:w="28" w:type="dxa"/>
              <w:bottom w:w="28" w:type="dxa"/>
            </w:tcMar>
          </w:tcPr>
          <w:p w14:paraId="6E663730" w14:textId="77777777"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TTDMP</w:t>
            </w:r>
          </w:p>
        </w:tc>
        <w:tc>
          <w:tcPr>
            <w:tcW w:w="6572" w:type="dxa"/>
            <w:shd w:val="clear" w:color="auto" w:fill="auto"/>
            <w:tcMar>
              <w:top w:w="28" w:type="dxa"/>
              <w:bottom w:w="28" w:type="dxa"/>
            </w:tcMar>
          </w:tcPr>
          <w:p w14:paraId="62600DB1" w14:textId="77777777" w:rsidR="00D6017C" w:rsidRPr="00E90C11" w:rsidRDefault="00D6017C" w:rsidP="00E90C11">
            <w:pPr>
              <w:spacing w:after="240"/>
              <w:rPr>
                <w:rFonts w:asciiTheme="minorBidi" w:hAnsiTheme="minorBidi" w:cstheme="minorBidi"/>
                <w:sz w:val="22"/>
                <w:szCs w:val="22"/>
              </w:rPr>
            </w:pPr>
            <w:r w:rsidRPr="00E90C11">
              <w:rPr>
                <w:rFonts w:asciiTheme="minorBidi" w:hAnsiTheme="minorBidi" w:cstheme="minorBidi"/>
                <w:sz w:val="22"/>
                <w:szCs w:val="22"/>
              </w:rPr>
              <w:t xml:space="preserve">Task Team on Disaster Management and Preparedness </w:t>
            </w:r>
          </w:p>
        </w:tc>
      </w:tr>
      <w:tr w:rsidR="00D6017C" w:rsidRPr="000409B6" w14:paraId="47B64784" w14:textId="77777777" w:rsidTr="004766A7">
        <w:tc>
          <w:tcPr>
            <w:tcW w:w="2498" w:type="dxa"/>
            <w:shd w:val="clear" w:color="auto" w:fill="auto"/>
            <w:tcMar>
              <w:top w:w="28" w:type="dxa"/>
              <w:bottom w:w="28" w:type="dxa"/>
            </w:tcMar>
          </w:tcPr>
          <w:p w14:paraId="1B75D6E9" w14:textId="77777777"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TTTWO</w:t>
            </w:r>
          </w:p>
        </w:tc>
        <w:tc>
          <w:tcPr>
            <w:tcW w:w="6572" w:type="dxa"/>
            <w:shd w:val="clear" w:color="auto" w:fill="auto"/>
            <w:tcMar>
              <w:top w:w="28" w:type="dxa"/>
              <w:bottom w:w="28" w:type="dxa"/>
            </w:tcMar>
          </w:tcPr>
          <w:p w14:paraId="12C26C02" w14:textId="77777777" w:rsidR="00D6017C" w:rsidRPr="00E90C11" w:rsidRDefault="00D6017C" w:rsidP="00E90C11">
            <w:pPr>
              <w:spacing w:after="240"/>
              <w:rPr>
                <w:rFonts w:asciiTheme="minorBidi" w:hAnsiTheme="minorBidi" w:cstheme="minorBidi"/>
                <w:sz w:val="22"/>
                <w:szCs w:val="22"/>
              </w:rPr>
            </w:pPr>
            <w:r w:rsidRPr="00E90C11">
              <w:rPr>
                <w:rFonts w:asciiTheme="minorBidi" w:hAnsiTheme="minorBidi" w:cstheme="minorBidi"/>
                <w:sz w:val="22"/>
                <w:szCs w:val="22"/>
              </w:rPr>
              <w:t>Task Team on Tsunami Watch Operations</w:t>
            </w:r>
          </w:p>
        </w:tc>
      </w:tr>
      <w:tr w:rsidR="00D6017C" w:rsidRPr="000409B6" w14:paraId="1CA4573C" w14:textId="77777777" w:rsidTr="004766A7">
        <w:tc>
          <w:tcPr>
            <w:tcW w:w="2498" w:type="dxa"/>
            <w:shd w:val="clear" w:color="auto" w:fill="auto"/>
            <w:tcMar>
              <w:top w:w="28" w:type="dxa"/>
              <w:bottom w:w="28" w:type="dxa"/>
            </w:tcMar>
          </w:tcPr>
          <w:p w14:paraId="36E27509" w14:textId="77777777"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TWFP</w:t>
            </w:r>
          </w:p>
        </w:tc>
        <w:tc>
          <w:tcPr>
            <w:tcW w:w="6572" w:type="dxa"/>
            <w:shd w:val="clear" w:color="auto" w:fill="auto"/>
            <w:tcMar>
              <w:top w:w="28" w:type="dxa"/>
              <w:bottom w:w="28" w:type="dxa"/>
            </w:tcMar>
          </w:tcPr>
          <w:p w14:paraId="28B0AB32" w14:textId="77777777" w:rsidR="00D6017C" w:rsidRPr="00E90C11" w:rsidRDefault="00D6017C" w:rsidP="00E90C11">
            <w:pPr>
              <w:spacing w:after="240"/>
              <w:rPr>
                <w:rFonts w:asciiTheme="minorBidi" w:hAnsiTheme="minorBidi" w:cstheme="minorBidi"/>
                <w:sz w:val="22"/>
                <w:szCs w:val="22"/>
              </w:rPr>
            </w:pPr>
            <w:r w:rsidRPr="00E90C11">
              <w:rPr>
                <w:rFonts w:asciiTheme="minorBidi" w:hAnsiTheme="minorBidi" w:cstheme="minorBidi"/>
                <w:sz w:val="22"/>
                <w:szCs w:val="22"/>
              </w:rPr>
              <w:t>Tsunami Warning Focal Point</w:t>
            </w:r>
          </w:p>
        </w:tc>
      </w:tr>
      <w:tr w:rsidR="00D6017C" w:rsidRPr="000409B6" w14:paraId="0DCA80A6" w14:textId="77777777" w:rsidTr="004766A7">
        <w:tc>
          <w:tcPr>
            <w:tcW w:w="2498" w:type="dxa"/>
            <w:shd w:val="clear" w:color="auto" w:fill="auto"/>
            <w:tcMar>
              <w:top w:w="28" w:type="dxa"/>
              <w:bottom w:w="28" w:type="dxa"/>
            </w:tcMar>
          </w:tcPr>
          <w:p w14:paraId="67B369DE" w14:textId="77777777"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UN</w:t>
            </w:r>
          </w:p>
        </w:tc>
        <w:tc>
          <w:tcPr>
            <w:tcW w:w="6572" w:type="dxa"/>
            <w:shd w:val="clear" w:color="auto" w:fill="auto"/>
            <w:tcMar>
              <w:top w:w="28" w:type="dxa"/>
              <w:bottom w:w="28" w:type="dxa"/>
            </w:tcMar>
          </w:tcPr>
          <w:p w14:paraId="68F15804" w14:textId="77777777" w:rsidR="00D6017C" w:rsidRPr="00E90C11" w:rsidRDefault="00D6017C" w:rsidP="00E90C11">
            <w:pPr>
              <w:spacing w:after="240"/>
              <w:rPr>
                <w:rFonts w:asciiTheme="minorBidi" w:hAnsiTheme="minorBidi" w:cstheme="minorBidi"/>
                <w:sz w:val="22"/>
                <w:szCs w:val="22"/>
              </w:rPr>
            </w:pPr>
            <w:r w:rsidRPr="00E90C11">
              <w:rPr>
                <w:rFonts w:asciiTheme="minorBidi" w:hAnsiTheme="minorBidi" w:cstheme="minorBidi"/>
                <w:sz w:val="22"/>
                <w:szCs w:val="22"/>
              </w:rPr>
              <w:t xml:space="preserve">United Nations </w:t>
            </w:r>
          </w:p>
        </w:tc>
      </w:tr>
      <w:tr w:rsidR="00C76F73" w:rsidRPr="000409B6" w14:paraId="5E5164C9" w14:textId="77777777" w:rsidTr="004766A7">
        <w:tc>
          <w:tcPr>
            <w:tcW w:w="2498" w:type="dxa"/>
            <w:shd w:val="clear" w:color="auto" w:fill="auto"/>
            <w:tcMar>
              <w:top w:w="28" w:type="dxa"/>
              <w:bottom w:w="28" w:type="dxa"/>
            </w:tcMar>
          </w:tcPr>
          <w:p w14:paraId="25518803" w14:textId="2FA43BC6" w:rsidR="00C76F73" w:rsidRPr="00E90C11" w:rsidRDefault="00C76F73" w:rsidP="00E90C11">
            <w:pPr>
              <w:spacing w:after="240"/>
              <w:rPr>
                <w:rFonts w:asciiTheme="minorBidi" w:hAnsiTheme="minorBidi" w:cstheme="minorBidi"/>
                <w:b/>
                <w:sz w:val="22"/>
                <w:szCs w:val="22"/>
              </w:rPr>
            </w:pPr>
            <w:r w:rsidRPr="00E90C11">
              <w:rPr>
                <w:rFonts w:asciiTheme="minorBidi" w:hAnsiTheme="minorBidi" w:cstheme="minorBidi"/>
                <w:b/>
                <w:sz w:val="22"/>
                <w:szCs w:val="22"/>
              </w:rPr>
              <w:t>UNAVCO</w:t>
            </w:r>
          </w:p>
        </w:tc>
        <w:tc>
          <w:tcPr>
            <w:tcW w:w="6572" w:type="dxa"/>
            <w:shd w:val="clear" w:color="auto" w:fill="auto"/>
            <w:tcMar>
              <w:top w:w="28" w:type="dxa"/>
              <w:bottom w:w="28" w:type="dxa"/>
            </w:tcMar>
          </w:tcPr>
          <w:p w14:paraId="43DBB23B" w14:textId="650FD7AC" w:rsidR="00C76F73" w:rsidRPr="00E90C11" w:rsidRDefault="00D74E0A" w:rsidP="00E90C11">
            <w:pPr>
              <w:spacing w:after="240"/>
              <w:rPr>
                <w:rFonts w:asciiTheme="minorBidi" w:eastAsia="Arial" w:hAnsiTheme="minorBidi" w:cstheme="minorBidi"/>
                <w:sz w:val="22"/>
                <w:szCs w:val="22"/>
              </w:rPr>
            </w:pPr>
            <w:r w:rsidRPr="00E90C11">
              <w:rPr>
                <w:rFonts w:asciiTheme="minorBidi" w:eastAsia="Arial" w:hAnsiTheme="minorBidi" w:cstheme="minorBidi"/>
                <w:sz w:val="22"/>
                <w:szCs w:val="22"/>
              </w:rPr>
              <w:t xml:space="preserve">NAVCO, Inc. </w:t>
            </w:r>
            <w:r w:rsidR="007F28ED" w:rsidRPr="00E90C11">
              <w:rPr>
                <w:rFonts w:asciiTheme="minorBidi" w:eastAsia="Arial" w:hAnsiTheme="minorBidi" w:cstheme="minorBidi"/>
                <w:sz w:val="22"/>
                <w:szCs w:val="22"/>
              </w:rPr>
              <w:t>(</w:t>
            </w:r>
            <w:r w:rsidRPr="00E90C11">
              <w:rPr>
                <w:rFonts w:asciiTheme="minorBidi" w:eastAsia="Arial" w:hAnsiTheme="minorBidi" w:cstheme="minorBidi"/>
                <w:sz w:val="22"/>
                <w:szCs w:val="22"/>
              </w:rPr>
              <w:t>independent, non-profit,corporation</w:t>
            </w:r>
            <w:r w:rsidR="0039246E" w:rsidRPr="00E90C11">
              <w:rPr>
                <w:rFonts w:asciiTheme="minorBidi" w:eastAsia="Arial" w:hAnsiTheme="minorBidi" w:cstheme="minorBidi"/>
                <w:sz w:val="22"/>
                <w:szCs w:val="22"/>
              </w:rPr>
              <w:t>)</w:t>
            </w:r>
          </w:p>
        </w:tc>
      </w:tr>
      <w:tr w:rsidR="00D6017C" w:rsidRPr="000409B6" w14:paraId="03D55E98" w14:textId="77777777" w:rsidTr="004766A7">
        <w:tc>
          <w:tcPr>
            <w:tcW w:w="2498" w:type="dxa"/>
            <w:shd w:val="clear" w:color="auto" w:fill="auto"/>
            <w:tcMar>
              <w:top w:w="28" w:type="dxa"/>
              <w:bottom w:w="28" w:type="dxa"/>
            </w:tcMar>
          </w:tcPr>
          <w:p w14:paraId="4BB0D817" w14:textId="77777777"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UNDRR</w:t>
            </w:r>
          </w:p>
        </w:tc>
        <w:tc>
          <w:tcPr>
            <w:tcW w:w="6572" w:type="dxa"/>
            <w:shd w:val="clear" w:color="auto" w:fill="auto"/>
            <w:tcMar>
              <w:top w:w="28" w:type="dxa"/>
              <w:bottom w:w="28" w:type="dxa"/>
            </w:tcMar>
          </w:tcPr>
          <w:p w14:paraId="5A5ED9C6" w14:textId="77777777" w:rsidR="00D6017C" w:rsidRPr="00E90C11" w:rsidRDefault="00D6017C" w:rsidP="00E90C11">
            <w:pPr>
              <w:spacing w:after="240"/>
              <w:rPr>
                <w:rFonts w:asciiTheme="minorBidi" w:hAnsiTheme="minorBidi" w:cstheme="minorBidi"/>
                <w:sz w:val="22"/>
                <w:szCs w:val="22"/>
              </w:rPr>
            </w:pPr>
            <w:r w:rsidRPr="00E90C11">
              <w:rPr>
                <w:rFonts w:asciiTheme="minorBidi" w:eastAsia="Arial" w:hAnsiTheme="minorBidi" w:cstheme="minorBidi"/>
                <w:sz w:val="22"/>
                <w:szCs w:val="22"/>
              </w:rPr>
              <w:t>United Nations Office for Disaster Risk Reduction</w:t>
            </w:r>
          </w:p>
        </w:tc>
      </w:tr>
      <w:tr w:rsidR="00D6017C" w:rsidRPr="000409B6" w14:paraId="4CD4E3CA" w14:textId="77777777" w:rsidTr="004766A7">
        <w:tc>
          <w:tcPr>
            <w:tcW w:w="2498" w:type="dxa"/>
            <w:shd w:val="clear" w:color="auto" w:fill="auto"/>
            <w:tcMar>
              <w:top w:w="28" w:type="dxa"/>
              <w:bottom w:w="28" w:type="dxa"/>
            </w:tcMar>
          </w:tcPr>
          <w:p w14:paraId="2B9AA2A5" w14:textId="77777777"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UNESCAP</w:t>
            </w:r>
          </w:p>
        </w:tc>
        <w:tc>
          <w:tcPr>
            <w:tcW w:w="6572" w:type="dxa"/>
            <w:shd w:val="clear" w:color="auto" w:fill="auto"/>
            <w:tcMar>
              <w:top w:w="28" w:type="dxa"/>
              <w:bottom w:w="28" w:type="dxa"/>
            </w:tcMar>
          </w:tcPr>
          <w:p w14:paraId="665E5AF9" w14:textId="77777777" w:rsidR="00D6017C" w:rsidRPr="00E90C11" w:rsidRDefault="00D6017C" w:rsidP="00E90C11">
            <w:pPr>
              <w:spacing w:after="240"/>
              <w:rPr>
                <w:rFonts w:asciiTheme="minorBidi" w:hAnsiTheme="minorBidi" w:cstheme="minorBidi"/>
                <w:sz w:val="22"/>
                <w:szCs w:val="22"/>
              </w:rPr>
            </w:pPr>
            <w:r w:rsidRPr="00E90C11">
              <w:rPr>
                <w:rFonts w:asciiTheme="minorBidi" w:hAnsiTheme="minorBidi" w:cstheme="minorBidi"/>
                <w:sz w:val="22"/>
                <w:szCs w:val="22"/>
              </w:rPr>
              <w:t xml:space="preserve">UN Economic and Social Commission for Asia and the Pacific </w:t>
            </w:r>
          </w:p>
        </w:tc>
      </w:tr>
      <w:tr w:rsidR="00D6017C" w:rsidRPr="000409B6" w14:paraId="0EE43D5D" w14:textId="77777777" w:rsidTr="004766A7">
        <w:tc>
          <w:tcPr>
            <w:tcW w:w="2498" w:type="dxa"/>
            <w:shd w:val="clear" w:color="auto" w:fill="auto"/>
            <w:tcMar>
              <w:top w:w="28" w:type="dxa"/>
              <w:bottom w:w="28" w:type="dxa"/>
            </w:tcMar>
          </w:tcPr>
          <w:p w14:paraId="1E33945A" w14:textId="77777777"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UNESCO</w:t>
            </w:r>
          </w:p>
        </w:tc>
        <w:tc>
          <w:tcPr>
            <w:tcW w:w="6572" w:type="dxa"/>
            <w:shd w:val="clear" w:color="auto" w:fill="auto"/>
            <w:tcMar>
              <w:top w:w="28" w:type="dxa"/>
              <w:bottom w:w="28" w:type="dxa"/>
            </w:tcMar>
          </w:tcPr>
          <w:p w14:paraId="3BCEFD9D" w14:textId="77777777" w:rsidR="00D6017C" w:rsidRPr="00E90C11" w:rsidRDefault="00D6017C" w:rsidP="00E90C11">
            <w:pPr>
              <w:spacing w:after="240"/>
              <w:rPr>
                <w:rFonts w:asciiTheme="minorBidi" w:hAnsiTheme="minorBidi" w:cstheme="minorBidi"/>
                <w:sz w:val="22"/>
                <w:szCs w:val="22"/>
              </w:rPr>
            </w:pPr>
            <w:r w:rsidRPr="00E90C11">
              <w:rPr>
                <w:rFonts w:asciiTheme="minorBidi" w:hAnsiTheme="minorBidi" w:cstheme="minorBidi"/>
                <w:sz w:val="22"/>
                <w:szCs w:val="22"/>
              </w:rPr>
              <w:t xml:space="preserve">United Nations Educational, Scientific and Cultural Organization </w:t>
            </w:r>
          </w:p>
        </w:tc>
      </w:tr>
      <w:tr w:rsidR="00D6017C" w:rsidRPr="000409B6" w14:paraId="37315B1D" w14:textId="77777777" w:rsidTr="004766A7">
        <w:tc>
          <w:tcPr>
            <w:tcW w:w="2498" w:type="dxa"/>
            <w:shd w:val="clear" w:color="auto" w:fill="auto"/>
            <w:tcMar>
              <w:top w:w="28" w:type="dxa"/>
              <w:bottom w:w="28" w:type="dxa"/>
            </w:tcMar>
          </w:tcPr>
          <w:p w14:paraId="6512DDA4" w14:textId="77777777"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UNGA</w:t>
            </w:r>
          </w:p>
        </w:tc>
        <w:tc>
          <w:tcPr>
            <w:tcW w:w="6572" w:type="dxa"/>
            <w:shd w:val="clear" w:color="auto" w:fill="auto"/>
            <w:tcMar>
              <w:top w:w="28" w:type="dxa"/>
              <w:bottom w:w="28" w:type="dxa"/>
            </w:tcMar>
          </w:tcPr>
          <w:p w14:paraId="1FCDDA03" w14:textId="77777777" w:rsidR="00D6017C" w:rsidRPr="00E90C11" w:rsidRDefault="00D6017C" w:rsidP="00E90C11">
            <w:pPr>
              <w:spacing w:after="240"/>
              <w:rPr>
                <w:rFonts w:asciiTheme="minorBidi" w:hAnsiTheme="minorBidi" w:cstheme="minorBidi"/>
                <w:sz w:val="22"/>
                <w:szCs w:val="22"/>
              </w:rPr>
            </w:pPr>
            <w:r w:rsidRPr="00E90C11">
              <w:rPr>
                <w:rFonts w:asciiTheme="minorBidi" w:hAnsiTheme="minorBidi" w:cstheme="minorBidi"/>
                <w:sz w:val="22"/>
                <w:szCs w:val="22"/>
              </w:rPr>
              <w:t>United nations General Assembly</w:t>
            </w:r>
          </w:p>
        </w:tc>
      </w:tr>
      <w:tr w:rsidR="00D6017C" w:rsidRPr="000409B6" w14:paraId="7F58AB8F" w14:textId="77777777" w:rsidTr="004766A7">
        <w:tc>
          <w:tcPr>
            <w:tcW w:w="2498" w:type="dxa"/>
            <w:shd w:val="clear" w:color="auto" w:fill="auto"/>
            <w:tcMar>
              <w:top w:w="28" w:type="dxa"/>
              <w:bottom w:w="28" w:type="dxa"/>
            </w:tcMar>
          </w:tcPr>
          <w:p w14:paraId="1E389D2D" w14:textId="77777777"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WG</w:t>
            </w:r>
          </w:p>
        </w:tc>
        <w:tc>
          <w:tcPr>
            <w:tcW w:w="6572" w:type="dxa"/>
            <w:shd w:val="clear" w:color="auto" w:fill="auto"/>
            <w:tcMar>
              <w:top w:w="28" w:type="dxa"/>
              <w:bottom w:w="28" w:type="dxa"/>
            </w:tcMar>
          </w:tcPr>
          <w:p w14:paraId="7CF28802" w14:textId="77777777" w:rsidR="00D6017C" w:rsidRPr="00E90C11" w:rsidRDefault="00D6017C" w:rsidP="00E90C11">
            <w:pPr>
              <w:spacing w:after="240"/>
              <w:rPr>
                <w:rFonts w:asciiTheme="minorBidi" w:hAnsiTheme="minorBidi" w:cstheme="minorBidi"/>
                <w:sz w:val="22"/>
                <w:szCs w:val="22"/>
              </w:rPr>
            </w:pPr>
            <w:r w:rsidRPr="00E90C11">
              <w:rPr>
                <w:rFonts w:asciiTheme="minorBidi" w:hAnsiTheme="minorBidi" w:cstheme="minorBidi"/>
                <w:sz w:val="22"/>
                <w:szCs w:val="22"/>
              </w:rPr>
              <w:t>Working Group</w:t>
            </w:r>
          </w:p>
        </w:tc>
      </w:tr>
      <w:tr w:rsidR="00D6017C" w:rsidRPr="000409B6" w14:paraId="28B93E8E" w14:textId="77777777" w:rsidTr="004766A7">
        <w:tc>
          <w:tcPr>
            <w:tcW w:w="2498" w:type="dxa"/>
            <w:shd w:val="clear" w:color="auto" w:fill="auto"/>
            <w:tcMar>
              <w:top w:w="28" w:type="dxa"/>
              <w:bottom w:w="28" w:type="dxa"/>
            </w:tcMar>
          </w:tcPr>
          <w:p w14:paraId="07BA9074" w14:textId="77777777"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WIS</w:t>
            </w:r>
          </w:p>
        </w:tc>
        <w:tc>
          <w:tcPr>
            <w:tcW w:w="6572" w:type="dxa"/>
            <w:shd w:val="clear" w:color="auto" w:fill="auto"/>
            <w:tcMar>
              <w:top w:w="28" w:type="dxa"/>
              <w:bottom w:w="28" w:type="dxa"/>
            </w:tcMar>
          </w:tcPr>
          <w:p w14:paraId="1B445D3A" w14:textId="77777777" w:rsidR="00D6017C" w:rsidRPr="00E90C11" w:rsidRDefault="00D6017C" w:rsidP="00E90C11">
            <w:pPr>
              <w:spacing w:after="240"/>
              <w:rPr>
                <w:rFonts w:asciiTheme="minorBidi" w:hAnsiTheme="minorBidi" w:cstheme="minorBidi"/>
                <w:sz w:val="22"/>
                <w:szCs w:val="22"/>
              </w:rPr>
            </w:pPr>
            <w:r w:rsidRPr="00E90C11">
              <w:rPr>
                <w:rFonts w:asciiTheme="minorBidi" w:hAnsiTheme="minorBidi" w:cstheme="minorBidi"/>
                <w:sz w:val="22"/>
                <w:szCs w:val="22"/>
              </w:rPr>
              <w:t>WMO Information System</w:t>
            </w:r>
          </w:p>
        </w:tc>
      </w:tr>
      <w:tr w:rsidR="00D6017C" w:rsidRPr="000409B6" w14:paraId="546F9D5D" w14:textId="77777777" w:rsidTr="004766A7">
        <w:tc>
          <w:tcPr>
            <w:tcW w:w="2498" w:type="dxa"/>
            <w:shd w:val="clear" w:color="auto" w:fill="auto"/>
            <w:tcMar>
              <w:top w:w="28" w:type="dxa"/>
              <w:bottom w:w="28" w:type="dxa"/>
            </w:tcMar>
          </w:tcPr>
          <w:p w14:paraId="65A1A82C" w14:textId="77777777"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WMO</w:t>
            </w:r>
          </w:p>
        </w:tc>
        <w:tc>
          <w:tcPr>
            <w:tcW w:w="6572" w:type="dxa"/>
            <w:shd w:val="clear" w:color="auto" w:fill="auto"/>
            <w:tcMar>
              <w:top w:w="28" w:type="dxa"/>
              <w:bottom w:w="28" w:type="dxa"/>
            </w:tcMar>
          </w:tcPr>
          <w:p w14:paraId="05BD90FB" w14:textId="77777777" w:rsidR="00D6017C" w:rsidRPr="00E90C11" w:rsidRDefault="00D6017C" w:rsidP="00E90C11">
            <w:pPr>
              <w:spacing w:after="240"/>
              <w:rPr>
                <w:rFonts w:asciiTheme="minorBidi" w:hAnsiTheme="minorBidi" w:cstheme="minorBidi"/>
                <w:sz w:val="22"/>
                <w:szCs w:val="22"/>
              </w:rPr>
            </w:pPr>
            <w:r w:rsidRPr="00E90C11">
              <w:rPr>
                <w:rFonts w:asciiTheme="minorBidi" w:hAnsiTheme="minorBidi" w:cstheme="minorBidi"/>
                <w:sz w:val="22"/>
                <w:szCs w:val="22"/>
              </w:rPr>
              <w:t xml:space="preserve">World Meteorological Organization </w:t>
            </w:r>
          </w:p>
        </w:tc>
      </w:tr>
      <w:tr w:rsidR="00D6017C" w:rsidRPr="000409B6" w14:paraId="780C9DFA" w14:textId="77777777" w:rsidTr="004766A7">
        <w:tc>
          <w:tcPr>
            <w:tcW w:w="2498" w:type="dxa"/>
            <w:shd w:val="clear" w:color="auto" w:fill="auto"/>
            <w:tcMar>
              <w:top w:w="28" w:type="dxa"/>
              <w:bottom w:w="28" w:type="dxa"/>
            </w:tcMar>
          </w:tcPr>
          <w:p w14:paraId="58F4CAC1" w14:textId="77777777" w:rsidR="00D6017C" w:rsidRPr="00E90C11" w:rsidRDefault="00D6017C" w:rsidP="00E90C11">
            <w:pPr>
              <w:spacing w:after="240"/>
              <w:rPr>
                <w:rFonts w:asciiTheme="minorBidi" w:hAnsiTheme="minorBidi" w:cstheme="minorBidi"/>
                <w:b/>
                <w:sz w:val="22"/>
                <w:szCs w:val="22"/>
              </w:rPr>
            </w:pPr>
            <w:r w:rsidRPr="00E90C11">
              <w:rPr>
                <w:rFonts w:asciiTheme="minorBidi" w:hAnsiTheme="minorBidi" w:cstheme="minorBidi"/>
                <w:b/>
                <w:sz w:val="22"/>
                <w:szCs w:val="22"/>
              </w:rPr>
              <w:t>WTAD</w:t>
            </w:r>
          </w:p>
        </w:tc>
        <w:tc>
          <w:tcPr>
            <w:tcW w:w="6572" w:type="dxa"/>
            <w:shd w:val="clear" w:color="auto" w:fill="auto"/>
            <w:tcMar>
              <w:top w:w="28" w:type="dxa"/>
              <w:bottom w:w="28" w:type="dxa"/>
            </w:tcMar>
          </w:tcPr>
          <w:p w14:paraId="42134360" w14:textId="77777777" w:rsidR="00D6017C" w:rsidRPr="00E90C11" w:rsidRDefault="00D6017C" w:rsidP="00E90C11">
            <w:pPr>
              <w:spacing w:after="240"/>
              <w:rPr>
                <w:rFonts w:asciiTheme="minorBidi" w:hAnsiTheme="minorBidi" w:cstheme="minorBidi"/>
                <w:sz w:val="22"/>
                <w:szCs w:val="22"/>
              </w:rPr>
            </w:pPr>
            <w:r w:rsidRPr="00E90C11">
              <w:rPr>
                <w:rFonts w:asciiTheme="minorBidi" w:hAnsiTheme="minorBidi" w:cstheme="minorBidi"/>
                <w:sz w:val="22"/>
                <w:szCs w:val="22"/>
              </w:rPr>
              <w:t>World Tsunami Awareness Day</w:t>
            </w:r>
          </w:p>
        </w:tc>
      </w:tr>
    </w:tbl>
    <w:p w14:paraId="26C1338C" w14:textId="61CC1708" w:rsidR="000E59C8" w:rsidRPr="00721E70" w:rsidRDefault="000E59C8" w:rsidP="00E90C11">
      <w:pPr>
        <w:spacing w:after="240"/>
        <w:rPr>
          <w:rFonts w:ascii="Arial" w:hAnsi="Arial" w:cs="Arial"/>
          <w:sz w:val="22"/>
          <w:szCs w:val="22"/>
          <w:lang w:val="en-US"/>
        </w:rPr>
      </w:pPr>
    </w:p>
    <w:sectPr w:rsidR="000E59C8" w:rsidRPr="00721E70" w:rsidSect="00721E70">
      <w:headerReference w:type="even" r:id="rId143"/>
      <w:headerReference w:type="default" r:id="rId144"/>
      <w:headerReference w:type="first" r:id="rId145"/>
      <w:type w:val="oddPage"/>
      <w:pgSz w:w="11906" w:h="16838" w:code="9"/>
      <w:pgMar w:top="1418" w:right="1418" w:bottom="1418" w:left="1418" w:header="68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157C11" w14:textId="77777777" w:rsidR="007007DD" w:rsidRDefault="007007DD">
      <w:r>
        <w:separator/>
      </w:r>
    </w:p>
  </w:endnote>
  <w:endnote w:type="continuationSeparator" w:id="0">
    <w:p w14:paraId="434D5CF1" w14:textId="77777777" w:rsidR="007007DD" w:rsidRDefault="007007DD">
      <w:r>
        <w:continuationSeparator/>
      </w:r>
    </w:p>
  </w:endnote>
  <w:endnote w:type="continuationNotice" w:id="1">
    <w:p w14:paraId="58A62B98" w14:textId="77777777" w:rsidR="007007DD" w:rsidRDefault="007007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oto Sans Symbols">
    <w:altName w:val="Calibri"/>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ヒラギノ角ゴ Pro W3">
    <w:altName w:val="Yu Gothic UI"/>
    <w:charset w:val="80"/>
    <w:family w:val="auto"/>
    <w:pitch w:val="variable"/>
    <w:sig w:usb0="00000001" w:usb1="00000000" w:usb2="01000407" w:usb3="00000000" w:csb0="00020000" w:csb1="00000000"/>
  </w:font>
  <w:font w:name="Cambria">
    <w:panose1 w:val="02040503050406030204"/>
    <w:charset w:val="00"/>
    <w:family w:val="roman"/>
    <w:pitch w:val="variable"/>
    <w:sig w:usb0="E00006FF" w:usb1="400004FF" w:usb2="00000000" w:usb3="00000000" w:csb0="0000019F" w:csb1="00000000"/>
  </w:font>
  <w:font w:name="KDBGMC+TimesNewRoman">
    <w:altName w:val="Times New Roman"/>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auto"/>
    <w:pitch w:val="variable"/>
    <w:sig w:usb0="E00002FF" w:usb1="5000205A"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8EAA7" w14:textId="77777777" w:rsidR="007007DD" w:rsidRDefault="007007DD">
    <w:pPr>
      <w:pStyle w:val="Footer"/>
    </w:pPr>
  </w:p>
  <w:p w14:paraId="22402A2B" w14:textId="77777777" w:rsidR="007007DD" w:rsidRDefault="007007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50F42" w14:textId="77777777" w:rsidR="007007DD" w:rsidRDefault="007007DD">
      <w:r>
        <w:separator/>
      </w:r>
    </w:p>
  </w:footnote>
  <w:footnote w:type="continuationSeparator" w:id="0">
    <w:p w14:paraId="332AD5FC" w14:textId="77777777" w:rsidR="007007DD" w:rsidRDefault="007007DD">
      <w:r>
        <w:continuationSeparator/>
      </w:r>
    </w:p>
  </w:footnote>
  <w:footnote w:type="continuationNotice" w:id="1">
    <w:p w14:paraId="332B361E" w14:textId="77777777" w:rsidR="007007DD" w:rsidRDefault="007007DD"/>
  </w:footnote>
  <w:footnote w:id="2">
    <w:p w14:paraId="58CC79B3" w14:textId="77777777" w:rsidR="007007DD" w:rsidRPr="00D0304C" w:rsidRDefault="007007DD">
      <w:pPr>
        <w:pStyle w:val="FootnoteText"/>
      </w:pPr>
      <w:r w:rsidRPr="00033B14">
        <w:rPr>
          <w:rStyle w:val="FootnoteReference"/>
        </w:rPr>
        <w:footnoteRef/>
      </w:r>
      <w:r w:rsidRPr="00033B14">
        <w:t xml:space="preserve"> This document contains the </w:t>
      </w:r>
      <w:r w:rsidRPr="00033B14">
        <w:rPr>
          <w:lang w:val="en-US"/>
        </w:rPr>
        <w:t>Executive Summary in English, French, Spanish and Russian.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60A83" w14:textId="77777777" w:rsidR="007007DD" w:rsidRDefault="007007DD">
    <w:pPr>
      <w:pStyle w:val="Header"/>
      <w:ind w:left="7320" w:right="-104"/>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F21B1" w14:textId="6EE88EBA" w:rsidR="007007DD" w:rsidRPr="00587D5A" w:rsidRDefault="007007DD" w:rsidP="00071C10">
    <w:pPr>
      <w:pStyle w:val="Header"/>
      <w:ind w:left="6946"/>
      <w:rPr>
        <w:rFonts w:ascii="Arial" w:hAnsi="Arial" w:cs="Arial"/>
        <w:sz w:val="20"/>
        <w:szCs w:val="20"/>
      </w:rPr>
    </w:pPr>
    <w:r w:rsidRPr="00587D5A">
      <w:rPr>
        <w:rFonts w:ascii="Arial" w:hAnsi="Arial" w:cs="Arial"/>
        <w:sz w:val="20"/>
        <w:szCs w:val="20"/>
      </w:rPr>
      <w:t>IOC/TOWS-WG-</w:t>
    </w:r>
    <w:r>
      <w:rPr>
        <w:rFonts w:ascii="Arial" w:hAnsi="Arial" w:cs="Arial"/>
        <w:sz w:val="20"/>
        <w:szCs w:val="20"/>
      </w:rPr>
      <w:t>XIV</w:t>
    </w:r>
    <w:r w:rsidRPr="00587D5A">
      <w:rPr>
        <w:rFonts w:ascii="Arial" w:hAnsi="Arial" w:cs="Arial"/>
        <w:sz w:val="20"/>
        <w:szCs w:val="20"/>
      </w:rPr>
      <w:t>/3</w:t>
    </w:r>
  </w:p>
  <w:p w14:paraId="5BBC50B3" w14:textId="23CB8F23" w:rsidR="007007DD" w:rsidRPr="00587D5A" w:rsidRDefault="007007DD" w:rsidP="00071C10">
    <w:pPr>
      <w:pStyle w:val="Header"/>
      <w:ind w:left="6946"/>
      <w:rPr>
        <w:rFonts w:ascii="Arial" w:hAnsi="Arial" w:cs="Arial"/>
        <w:sz w:val="20"/>
        <w:szCs w:val="20"/>
      </w:rPr>
    </w:pPr>
    <w:r>
      <w:rPr>
        <w:rFonts w:ascii="Arial" w:hAnsi="Arial" w:cs="Arial"/>
        <w:sz w:val="20"/>
        <w:szCs w:val="20"/>
      </w:rPr>
      <w:t xml:space="preserve">page </w:t>
    </w:r>
    <w:r w:rsidRPr="00587D5A">
      <w:rPr>
        <w:rFonts w:ascii="Arial" w:hAnsi="Arial" w:cs="Arial"/>
        <w:sz w:val="20"/>
        <w:szCs w:val="20"/>
      </w:rPr>
      <w:fldChar w:fldCharType="begin"/>
    </w:r>
    <w:r w:rsidRPr="00587D5A">
      <w:rPr>
        <w:rFonts w:ascii="Arial" w:hAnsi="Arial" w:cs="Arial"/>
        <w:sz w:val="20"/>
        <w:szCs w:val="20"/>
      </w:rPr>
      <w:instrText xml:space="preserve"> PAGE   \* MERGEFORMAT </w:instrText>
    </w:r>
    <w:r w:rsidRPr="00587D5A">
      <w:rPr>
        <w:rFonts w:ascii="Arial" w:hAnsi="Arial" w:cs="Arial"/>
        <w:sz w:val="20"/>
        <w:szCs w:val="20"/>
      </w:rPr>
      <w:fldChar w:fldCharType="separate"/>
    </w:r>
    <w:r>
      <w:rPr>
        <w:rFonts w:ascii="Arial" w:hAnsi="Arial" w:cs="Arial"/>
        <w:noProof/>
        <w:sz w:val="20"/>
        <w:szCs w:val="20"/>
      </w:rPr>
      <w:t>11</w:t>
    </w:r>
    <w:r w:rsidRPr="00587D5A">
      <w:rPr>
        <w:rFonts w:ascii="Arial" w:hAnsi="Arial" w:cs="Arial"/>
        <w:noProof/>
        <w:sz w:val="20"/>
        <w:szCs w:val="20"/>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0984B" w14:textId="0C486A1E" w:rsidR="007007DD" w:rsidRDefault="007007DD" w:rsidP="00071C10">
    <w:pPr>
      <w:pStyle w:val="Header"/>
      <w:ind w:left="6946"/>
      <w:rPr>
        <w:rFonts w:ascii="Arial" w:hAnsi="Arial" w:cs="Arial"/>
        <w:sz w:val="20"/>
        <w:szCs w:val="20"/>
      </w:rPr>
    </w:pPr>
    <w:r>
      <w:rPr>
        <w:rFonts w:ascii="Arial" w:hAnsi="Arial" w:cs="Arial"/>
        <w:sz w:val="20"/>
        <w:szCs w:val="20"/>
      </w:rPr>
      <w:t>IOC/TOWS-WG-</w:t>
    </w:r>
    <w:r>
      <w:rPr>
        <w:rFonts w:ascii="Arial" w:hAnsi="Arial" w:cs="Arial"/>
        <w:sz w:val="20"/>
        <w:szCs w:val="20"/>
        <w:lang w:val="en-US"/>
      </w:rPr>
      <w:t>XIV</w:t>
    </w:r>
    <w:r>
      <w:rPr>
        <w:rFonts w:ascii="Arial" w:hAnsi="Arial" w:cs="Arial"/>
        <w:sz w:val="20"/>
        <w:szCs w:val="20"/>
      </w:rPr>
      <w:t>/3</w:t>
    </w:r>
  </w:p>
  <w:p w14:paraId="1ACF2BA6" w14:textId="77777777" w:rsidR="007007DD" w:rsidRPr="00385803" w:rsidRDefault="007007DD"/>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D3CDE" w14:textId="77777777" w:rsidR="007007DD" w:rsidRPr="00587D5A" w:rsidRDefault="007007DD" w:rsidP="00F644C5">
    <w:pPr>
      <w:pStyle w:val="Header"/>
      <w:ind w:left="7088"/>
      <w:rPr>
        <w:rFonts w:ascii="Arial" w:hAnsi="Arial" w:cs="Arial"/>
        <w:sz w:val="20"/>
        <w:szCs w:val="20"/>
      </w:rPr>
    </w:pPr>
    <w:r w:rsidRPr="00587D5A">
      <w:rPr>
        <w:rFonts w:ascii="Arial" w:hAnsi="Arial" w:cs="Arial"/>
        <w:sz w:val="20"/>
        <w:szCs w:val="20"/>
      </w:rPr>
      <w:t>IOC/TOWS-WG-</w:t>
    </w:r>
    <w:r>
      <w:rPr>
        <w:rFonts w:ascii="Arial" w:hAnsi="Arial" w:cs="Arial"/>
        <w:sz w:val="20"/>
        <w:szCs w:val="20"/>
      </w:rPr>
      <w:t>X</w:t>
    </w:r>
    <w:r w:rsidRPr="00587D5A">
      <w:rPr>
        <w:rFonts w:ascii="Arial" w:hAnsi="Arial" w:cs="Arial"/>
        <w:sz w:val="20"/>
        <w:szCs w:val="20"/>
      </w:rPr>
      <w:t>/3</w:t>
    </w:r>
  </w:p>
  <w:p w14:paraId="7124C71E" w14:textId="77777777" w:rsidR="007007DD" w:rsidRPr="00587D5A" w:rsidRDefault="007007DD" w:rsidP="00F644C5">
    <w:pPr>
      <w:pStyle w:val="Header"/>
      <w:ind w:left="7088"/>
      <w:rPr>
        <w:rFonts w:ascii="Arial" w:hAnsi="Arial" w:cs="Arial"/>
        <w:sz w:val="20"/>
        <w:szCs w:val="20"/>
      </w:rPr>
    </w:pPr>
    <w:r w:rsidRPr="00587D5A">
      <w:rPr>
        <w:rFonts w:ascii="Arial" w:hAnsi="Arial" w:cs="Arial"/>
        <w:sz w:val="20"/>
        <w:szCs w:val="20"/>
      </w:rPr>
      <w:t>Annex V</w:t>
    </w:r>
    <w:r>
      <w:rPr>
        <w:rFonts w:ascii="Arial" w:hAnsi="Arial" w:cs="Arial"/>
        <w:sz w:val="20"/>
        <w:szCs w:val="20"/>
        <w:lang w:val="es-ES_tradnl"/>
      </w:rPr>
      <w:t xml:space="preserve"> </w:t>
    </w:r>
    <w:r w:rsidRPr="00587D5A">
      <w:rPr>
        <w:rFonts w:ascii="Arial" w:hAnsi="Arial" w:cs="Arial"/>
        <w:sz w:val="20"/>
        <w:szCs w:val="20"/>
      </w:rPr>
      <w:t>–</w:t>
    </w:r>
    <w:r>
      <w:rPr>
        <w:rFonts w:ascii="Arial" w:hAnsi="Arial" w:cs="Arial"/>
        <w:sz w:val="20"/>
        <w:szCs w:val="20"/>
        <w:lang w:val="es-ES_tradnl"/>
      </w:rPr>
      <w:t xml:space="preserve"> </w:t>
    </w:r>
    <w:r>
      <w:rPr>
        <w:rFonts w:ascii="Arial" w:hAnsi="Arial" w:cs="Arial"/>
        <w:sz w:val="20"/>
        <w:szCs w:val="20"/>
      </w:rPr>
      <w:t xml:space="preserve">page </w:t>
    </w:r>
    <w:r w:rsidRPr="00587D5A">
      <w:rPr>
        <w:rFonts w:ascii="Arial" w:hAnsi="Arial" w:cs="Arial"/>
        <w:sz w:val="20"/>
        <w:szCs w:val="20"/>
      </w:rPr>
      <w:fldChar w:fldCharType="begin"/>
    </w:r>
    <w:r w:rsidRPr="00587D5A">
      <w:rPr>
        <w:rFonts w:ascii="Arial" w:hAnsi="Arial" w:cs="Arial"/>
        <w:sz w:val="20"/>
        <w:szCs w:val="20"/>
      </w:rPr>
      <w:instrText xml:space="preserve"> PAGE   \* MERGEFORMAT </w:instrText>
    </w:r>
    <w:r w:rsidRPr="00587D5A">
      <w:rPr>
        <w:rFonts w:ascii="Arial" w:hAnsi="Arial" w:cs="Arial"/>
        <w:sz w:val="20"/>
        <w:szCs w:val="20"/>
      </w:rPr>
      <w:fldChar w:fldCharType="separate"/>
    </w:r>
    <w:r>
      <w:rPr>
        <w:rFonts w:ascii="Arial" w:hAnsi="Arial" w:cs="Arial"/>
        <w:noProof/>
        <w:sz w:val="20"/>
        <w:szCs w:val="20"/>
      </w:rPr>
      <w:t>23</w:t>
    </w:r>
    <w:r w:rsidRPr="00587D5A">
      <w:rPr>
        <w:rFonts w:ascii="Arial" w:hAnsi="Arial" w:cs="Arial"/>
        <w:noProof/>
        <w:sz w:val="20"/>
        <w:szCs w:val="20"/>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EB5C6" w14:textId="44468558" w:rsidR="007007DD" w:rsidRDefault="007007DD" w:rsidP="00071C10">
    <w:pPr>
      <w:pStyle w:val="Header"/>
      <w:ind w:left="6946"/>
      <w:rPr>
        <w:rFonts w:ascii="Arial" w:hAnsi="Arial" w:cs="Arial"/>
        <w:sz w:val="20"/>
        <w:szCs w:val="20"/>
      </w:rPr>
    </w:pPr>
    <w:r>
      <w:rPr>
        <w:rFonts w:ascii="Arial" w:hAnsi="Arial" w:cs="Arial"/>
        <w:sz w:val="20"/>
        <w:szCs w:val="20"/>
      </w:rPr>
      <w:t>IOC/TOWS-WG-</w:t>
    </w:r>
    <w:r>
      <w:rPr>
        <w:rFonts w:ascii="Arial" w:hAnsi="Arial" w:cs="Arial"/>
        <w:sz w:val="20"/>
        <w:szCs w:val="20"/>
        <w:lang w:val="en-US"/>
      </w:rPr>
      <w:t>XIV</w:t>
    </w:r>
    <w:r>
      <w:rPr>
        <w:rFonts w:ascii="Arial" w:hAnsi="Arial" w:cs="Arial"/>
        <w:sz w:val="20"/>
        <w:szCs w:val="20"/>
      </w:rPr>
      <w:t>/3</w:t>
    </w:r>
  </w:p>
  <w:p w14:paraId="6F705813" w14:textId="77777777" w:rsidR="007007DD" w:rsidRPr="00165DAE" w:rsidRDefault="007007DD" w:rsidP="00071C10">
    <w:pPr>
      <w:pStyle w:val="Header"/>
      <w:ind w:left="6946"/>
      <w:rPr>
        <w:rFonts w:ascii="Arial" w:hAnsi="Arial" w:cs="Arial"/>
        <w:sz w:val="20"/>
        <w:szCs w:val="20"/>
      </w:rPr>
    </w:pPr>
    <w:r>
      <w:rPr>
        <w:rFonts w:ascii="Arial" w:hAnsi="Arial" w:cs="Arial"/>
        <w:sz w:val="20"/>
        <w:szCs w:val="20"/>
      </w:rPr>
      <w:t>Annex I</w:t>
    </w:r>
  </w:p>
  <w:p w14:paraId="43EFC784" w14:textId="77777777" w:rsidR="007007DD" w:rsidRPr="00385803" w:rsidRDefault="007007DD"/>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397F1" w14:textId="5FA7A340" w:rsidR="007007DD" w:rsidRPr="000628AF" w:rsidRDefault="007007DD" w:rsidP="000628AF">
    <w:pPr>
      <w:pStyle w:val="Header"/>
      <w:rPr>
        <w:rFonts w:ascii="Arial" w:hAnsi="Arial" w:cs="Arial"/>
        <w:sz w:val="20"/>
        <w:szCs w:val="20"/>
        <w:lang w:val="da-DK"/>
      </w:rPr>
    </w:pPr>
    <w:r w:rsidRPr="000628AF">
      <w:rPr>
        <w:rFonts w:ascii="Arial" w:hAnsi="Arial" w:cs="Arial"/>
        <w:sz w:val="20"/>
        <w:szCs w:val="20"/>
      </w:rPr>
      <w:t>IOC/TOWS-WG-</w:t>
    </w:r>
    <w:r>
      <w:rPr>
        <w:rFonts w:ascii="Arial" w:hAnsi="Arial" w:cs="Arial"/>
        <w:sz w:val="20"/>
        <w:szCs w:val="20"/>
        <w:lang w:val="da-DK"/>
      </w:rPr>
      <w:t>XIV</w:t>
    </w:r>
    <w:r w:rsidRPr="000628AF">
      <w:rPr>
        <w:rFonts w:ascii="Arial" w:hAnsi="Arial" w:cs="Arial"/>
        <w:sz w:val="20"/>
        <w:szCs w:val="20"/>
      </w:rPr>
      <w:t>/3</w:t>
    </w:r>
  </w:p>
  <w:p w14:paraId="6A98B910" w14:textId="07D4D510" w:rsidR="007007DD" w:rsidRDefault="007007DD">
    <w:pPr>
      <w:pStyle w:val="Header"/>
    </w:pPr>
    <w:r>
      <w:rPr>
        <w:rFonts w:ascii="Arial" w:hAnsi="Arial" w:cs="Arial"/>
        <w:sz w:val="20"/>
        <w:szCs w:val="20"/>
      </w:rPr>
      <w:t>Annex II</w:t>
    </w:r>
    <w:r w:rsidRPr="003552CF">
      <w:rPr>
        <w:rFonts w:ascii="Arial" w:hAnsi="Arial" w:cs="Arial"/>
        <w:sz w:val="20"/>
        <w:szCs w:val="20"/>
        <w:lang w:val="en-US"/>
      </w:rPr>
      <w:t xml:space="preserve"> – </w:t>
    </w:r>
    <w:r>
      <w:rPr>
        <w:rFonts w:ascii="Arial" w:hAnsi="Arial" w:cs="Arial"/>
        <w:sz w:val="20"/>
        <w:szCs w:val="20"/>
      </w:rPr>
      <w:t>p</w:t>
    </w:r>
    <w:r w:rsidRPr="000628AF">
      <w:rPr>
        <w:rFonts w:ascii="Arial" w:hAnsi="Arial" w:cs="Arial"/>
        <w:sz w:val="20"/>
        <w:szCs w:val="20"/>
      </w:rPr>
      <w:t>age</w:t>
    </w:r>
    <w:r>
      <w:rPr>
        <w:rFonts w:ascii="Arial" w:hAnsi="Arial" w:cs="Arial"/>
        <w:sz w:val="20"/>
        <w:szCs w:val="20"/>
      </w:rPr>
      <w:t xml:space="preserve"> </w:t>
    </w:r>
    <w:r w:rsidRPr="00936E7C">
      <w:rPr>
        <w:rFonts w:ascii="Arial" w:hAnsi="Arial" w:cs="Arial"/>
        <w:sz w:val="20"/>
        <w:szCs w:val="20"/>
      </w:rPr>
      <w:fldChar w:fldCharType="begin"/>
    </w:r>
    <w:r w:rsidRPr="00936E7C">
      <w:rPr>
        <w:rFonts w:ascii="Arial" w:hAnsi="Arial" w:cs="Arial"/>
        <w:sz w:val="20"/>
        <w:szCs w:val="20"/>
      </w:rPr>
      <w:instrText xml:space="preserve"> PAGE   \* MERGEFORMAT </w:instrText>
    </w:r>
    <w:r w:rsidRPr="00936E7C">
      <w:rPr>
        <w:rFonts w:ascii="Arial" w:hAnsi="Arial" w:cs="Arial"/>
        <w:sz w:val="20"/>
        <w:szCs w:val="20"/>
      </w:rPr>
      <w:fldChar w:fldCharType="separate"/>
    </w:r>
    <w:r>
      <w:rPr>
        <w:rFonts w:ascii="Arial" w:hAnsi="Arial" w:cs="Arial"/>
        <w:noProof/>
        <w:sz w:val="20"/>
        <w:szCs w:val="20"/>
      </w:rPr>
      <w:t>4</w:t>
    </w:r>
    <w:r w:rsidRPr="00936E7C">
      <w:rPr>
        <w:rFonts w:ascii="Arial" w:hAnsi="Arial" w:cs="Arial"/>
        <w:noProof/>
        <w:sz w:val="20"/>
        <w:szCs w:val="20"/>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9C259" w14:textId="36DD9EEF" w:rsidR="007007DD" w:rsidRPr="00587D5A" w:rsidRDefault="007007DD" w:rsidP="00071C10">
    <w:pPr>
      <w:pStyle w:val="Header"/>
      <w:ind w:left="6946"/>
      <w:rPr>
        <w:rFonts w:ascii="Arial" w:hAnsi="Arial" w:cs="Arial"/>
        <w:sz w:val="20"/>
        <w:szCs w:val="20"/>
      </w:rPr>
    </w:pPr>
    <w:r w:rsidRPr="00587D5A">
      <w:rPr>
        <w:rFonts w:ascii="Arial" w:hAnsi="Arial" w:cs="Arial"/>
        <w:sz w:val="20"/>
        <w:szCs w:val="20"/>
      </w:rPr>
      <w:t>IOC/TOWS-WG-</w:t>
    </w:r>
    <w:r>
      <w:rPr>
        <w:rFonts w:ascii="Arial" w:hAnsi="Arial" w:cs="Arial"/>
        <w:sz w:val="20"/>
        <w:szCs w:val="20"/>
      </w:rPr>
      <w:t>XIV</w:t>
    </w:r>
    <w:r w:rsidRPr="00587D5A">
      <w:rPr>
        <w:rFonts w:ascii="Arial" w:hAnsi="Arial" w:cs="Arial"/>
        <w:sz w:val="20"/>
        <w:szCs w:val="20"/>
      </w:rPr>
      <w:t>/3</w:t>
    </w:r>
  </w:p>
  <w:p w14:paraId="0D319306" w14:textId="5E308B5E" w:rsidR="007007DD" w:rsidRPr="00587D5A" w:rsidRDefault="007007DD" w:rsidP="00071C10">
    <w:pPr>
      <w:pStyle w:val="Header"/>
      <w:ind w:left="6946"/>
      <w:rPr>
        <w:rFonts w:ascii="Arial" w:hAnsi="Arial" w:cs="Arial"/>
        <w:sz w:val="20"/>
        <w:szCs w:val="20"/>
      </w:rPr>
    </w:pPr>
    <w:r>
      <w:rPr>
        <w:rFonts w:ascii="Arial" w:hAnsi="Arial" w:cs="Arial"/>
        <w:sz w:val="20"/>
        <w:szCs w:val="20"/>
      </w:rPr>
      <w:t>Annex II</w:t>
    </w:r>
    <w:r w:rsidRPr="003552CF">
      <w:rPr>
        <w:rFonts w:ascii="Arial" w:hAnsi="Arial" w:cs="Arial"/>
        <w:sz w:val="20"/>
        <w:szCs w:val="20"/>
        <w:lang w:val="en-US"/>
      </w:rPr>
      <w:t xml:space="preserve"> </w:t>
    </w:r>
    <w:r w:rsidRPr="00587D5A">
      <w:rPr>
        <w:rFonts w:ascii="Arial" w:hAnsi="Arial" w:cs="Arial"/>
        <w:sz w:val="20"/>
        <w:szCs w:val="20"/>
      </w:rPr>
      <w:t>–</w:t>
    </w:r>
    <w:r w:rsidRPr="003552CF">
      <w:rPr>
        <w:rFonts w:ascii="Arial" w:hAnsi="Arial" w:cs="Arial"/>
        <w:sz w:val="20"/>
        <w:szCs w:val="20"/>
        <w:lang w:val="en-US"/>
      </w:rPr>
      <w:t xml:space="preserve"> </w:t>
    </w:r>
    <w:r>
      <w:rPr>
        <w:rFonts w:ascii="Arial" w:hAnsi="Arial" w:cs="Arial"/>
        <w:sz w:val="20"/>
        <w:szCs w:val="20"/>
      </w:rPr>
      <w:t xml:space="preserve">page </w:t>
    </w:r>
    <w:r w:rsidRPr="00587D5A">
      <w:rPr>
        <w:rFonts w:ascii="Arial" w:hAnsi="Arial" w:cs="Arial"/>
        <w:sz w:val="20"/>
        <w:szCs w:val="20"/>
      </w:rPr>
      <w:fldChar w:fldCharType="begin"/>
    </w:r>
    <w:r w:rsidRPr="00587D5A">
      <w:rPr>
        <w:rFonts w:ascii="Arial" w:hAnsi="Arial" w:cs="Arial"/>
        <w:sz w:val="20"/>
        <w:szCs w:val="20"/>
      </w:rPr>
      <w:instrText xml:space="preserve"> PAGE   \* MERGEFORMAT </w:instrText>
    </w:r>
    <w:r w:rsidRPr="00587D5A">
      <w:rPr>
        <w:rFonts w:ascii="Arial" w:hAnsi="Arial" w:cs="Arial"/>
        <w:sz w:val="20"/>
        <w:szCs w:val="20"/>
      </w:rPr>
      <w:fldChar w:fldCharType="separate"/>
    </w:r>
    <w:r>
      <w:rPr>
        <w:rFonts w:ascii="Arial" w:hAnsi="Arial" w:cs="Arial"/>
        <w:noProof/>
        <w:sz w:val="20"/>
        <w:szCs w:val="20"/>
      </w:rPr>
      <w:t>5</w:t>
    </w:r>
    <w:r w:rsidRPr="00587D5A">
      <w:rPr>
        <w:rFonts w:ascii="Arial" w:hAnsi="Arial" w:cs="Arial"/>
        <w:noProof/>
        <w:sz w:val="20"/>
        <w:szCs w:val="20"/>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CBD6A" w14:textId="0795A70E" w:rsidR="007007DD" w:rsidRDefault="007007DD" w:rsidP="00071C10">
    <w:pPr>
      <w:pStyle w:val="Header"/>
      <w:ind w:left="6946"/>
      <w:rPr>
        <w:rFonts w:ascii="Arial" w:hAnsi="Arial" w:cs="Arial"/>
        <w:sz w:val="20"/>
        <w:szCs w:val="20"/>
      </w:rPr>
    </w:pPr>
    <w:r>
      <w:rPr>
        <w:rFonts w:ascii="Arial" w:hAnsi="Arial" w:cs="Arial"/>
        <w:sz w:val="20"/>
        <w:szCs w:val="20"/>
      </w:rPr>
      <w:t>IOC/TOWS-WG-</w:t>
    </w:r>
    <w:r>
      <w:rPr>
        <w:rFonts w:ascii="Arial" w:hAnsi="Arial" w:cs="Arial"/>
        <w:sz w:val="20"/>
        <w:szCs w:val="20"/>
        <w:lang w:val="en-US"/>
      </w:rPr>
      <w:t>XIV</w:t>
    </w:r>
    <w:r>
      <w:rPr>
        <w:rFonts w:ascii="Arial" w:hAnsi="Arial" w:cs="Arial"/>
        <w:sz w:val="20"/>
        <w:szCs w:val="20"/>
      </w:rPr>
      <w:t>/3</w:t>
    </w:r>
  </w:p>
  <w:p w14:paraId="7EDB3BAF" w14:textId="77777777" w:rsidR="007007DD" w:rsidRPr="00165DAE" w:rsidRDefault="007007DD" w:rsidP="00071C10">
    <w:pPr>
      <w:pStyle w:val="Header"/>
      <w:ind w:left="6946"/>
      <w:rPr>
        <w:rFonts w:ascii="Arial" w:hAnsi="Arial" w:cs="Arial"/>
        <w:sz w:val="20"/>
        <w:szCs w:val="20"/>
      </w:rPr>
    </w:pPr>
    <w:r>
      <w:rPr>
        <w:rFonts w:ascii="Arial" w:hAnsi="Arial" w:cs="Arial"/>
        <w:sz w:val="20"/>
        <w:szCs w:val="20"/>
      </w:rPr>
      <w:t xml:space="preserve">Annex II </w:t>
    </w:r>
  </w:p>
  <w:p w14:paraId="3B8DA0E9" w14:textId="77777777" w:rsidR="007007DD" w:rsidRPr="00385803" w:rsidRDefault="007007DD"/>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1A671" w14:textId="77777777" w:rsidR="007007DD" w:rsidRPr="000628AF" w:rsidRDefault="007007DD" w:rsidP="000628AF">
    <w:pPr>
      <w:pStyle w:val="Header"/>
      <w:rPr>
        <w:rFonts w:ascii="Arial" w:hAnsi="Arial" w:cs="Arial"/>
        <w:sz w:val="20"/>
        <w:szCs w:val="20"/>
        <w:lang w:val="da-DK"/>
      </w:rPr>
    </w:pPr>
    <w:r w:rsidRPr="000628AF">
      <w:rPr>
        <w:rFonts w:ascii="Arial" w:hAnsi="Arial" w:cs="Arial"/>
        <w:sz w:val="20"/>
        <w:szCs w:val="20"/>
      </w:rPr>
      <w:t>IOC/TOWS-WG-</w:t>
    </w:r>
    <w:r>
      <w:rPr>
        <w:rFonts w:ascii="Arial" w:hAnsi="Arial" w:cs="Arial"/>
        <w:sz w:val="20"/>
        <w:szCs w:val="20"/>
        <w:lang w:val="da-DK"/>
      </w:rPr>
      <w:t>XIV</w:t>
    </w:r>
    <w:r w:rsidRPr="000628AF">
      <w:rPr>
        <w:rFonts w:ascii="Arial" w:hAnsi="Arial" w:cs="Arial"/>
        <w:sz w:val="20"/>
        <w:szCs w:val="20"/>
      </w:rPr>
      <w:t>/3</w:t>
    </w:r>
  </w:p>
  <w:p w14:paraId="073B2C06" w14:textId="32ABFF65" w:rsidR="007007DD" w:rsidRDefault="007007DD">
    <w:pPr>
      <w:pStyle w:val="Header"/>
    </w:pPr>
    <w:r>
      <w:rPr>
        <w:rFonts w:ascii="Arial" w:hAnsi="Arial" w:cs="Arial"/>
        <w:sz w:val="20"/>
        <w:szCs w:val="20"/>
      </w:rPr>
      <w:t>Annex III</w:t>
    </w:r>
    <w:r w:rsidRPr="003552CF">
      <w:rPr>
        <w:rFonts w:ascii="Arial" w:hAnsi="Arial" w:cs="Arial"/>
        <w:sz w:val="20"/>
        <w:szCs w:val="20"/>
        <w:lang w:val="en-US"/>
      </w:rPr>
      <w:t xml:space="preserve"> – </w:t>
    </w:r>
    <w:r>
      <w:rPr>
        <w:rFonts w:ascii="Arial" w:hAnsi="Arial" w:cs="Arial"/>
        <w:sz w:val="20"/>
        <w:szCs w:val="20"/>
      </w:rPr>
      <w:t>p</w:t>
    </w:r>
    <w:r w:rsidRPr="000628AF">
      <w:rPr>
        <w:rFonts w:ascii="Arial" w:hAnsi="Arial" w:cs="Arial"/>
        <w:sz w:val="20"/>
        <w:szCs w:val="20"/>
      </w:rPr>
      <w:t>age</w:t>
    </w:r>
    <w:r>
      <w:rPr>
        <w:rFonts w:ascii="Arial" w:hAnsi="Arial" w:cs="Arial"/>
        <w:sz w:val="20"/>
        <w:szCs w:val="20"/>
      </w:rPr>
      <w:t xml:space="preserve"> </w:t>
    </w:r>
    <w:r w:rsidRPr="00936E7C">
      <w:rPr>
        <w:rFonts w:ascii="Arial" w:hAnsi="Arial" w:cs="Arial"/>
        <w:sz w:val="20"/>
        <w:szCs w:val="20"/>
      </w:rPr>
      <w:fldChar w:fldCharType="begin"/>
    </w:r>
    <w:r w:rsidRPr="00936E7C">
      <w:rPr>
        <w:rFonts w:ascii="Arial" w:hAnsi="Arial" w:cs="Arial"/>
        <w:sz w:val="20"/>
        <w:szCs w:val="20"/>
      </w:rPr>
      <w:instrText xml:space="preserve"> PAGE   \* MERGEFORMAT </w:instrText>
    </w:r>
    <w:r w:rsidRPr="00936E7C">
      <w:rPr>
        <w:rFonts w:ascii="Arial" w:hAnsi="Arial" w:cs="Arial"/>
        <w:sz w:val="20"/>
        <w:szCs w:val="20"/>
      </w:rPr>
      <w:fldChar w:fldCharType="separate"/>
    </w:r>
    <w:r>
      <w:rPr>
        <w:rFonts w:ascii="Arial" w:hAnsi="Arial" w:cs="Arial"/>
        <w:noProof/>
        <w:sz w:val="20"/>
        <w:szCs w:val="20"/>
      </w:rPr>
      <w:t>28</w:t>
    </w:r>
    <w:r w:rsidRPr="00936E7C">
      <w:rPr>
        <w:rFonts w:ascii="Arial" w:hAnsi="Arial" w:cs="Arial"/>
        <w:noProof/>
        <w:sz w:val="20"/>
        <w:szCs w:val="20"/>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6E946" w14:textId="3B9972A3" w:rsidR="007007DD" w:rsidRPr="00587D5A" w:rsidRDefault="007007DD" w:rsidP="00071C10">
    <w:pPr>
      <w:pStyle w:val="Header"/>
      <w:ind w:left="6946"/>
      <w:rPr>
        <w:rFonts w:ascii="Arial" w:hAnsi="Arial" w:cs="Arial"/>
        <w:sz w:val="20"/>
        <w:szCs w:val="20"/>
      </w:rPr>
    </w:pPr>
    <w:r w:rsidRPr="00587D5A">
      <w:rPr>
        <w:rFonts w:ascii="Arial" w:hAnsi="Arial" w:cs="Arial"/>
        <w:sz w:val="20"/>
        <w:szCs w:val="20"/>
      </w:rPr>
      <w:t>IOC/TOWS-WG-</w:t>
    </w:r>
    <w:r>
      <w:rPr>
        <w:rFonts w:ascii="Arial" w:hAnsi="Arial" w:cs="Arial"/>
        <w:sz w:val="20"/>
        <w:szCs w:val="20"/>
      </w:rPr>
      <w:t>XIV</w:t>
    </w:r>
    <w:r w:rsidRPr="00587D5A">
      <w:rPr>
        <w:rFonts w:ascii="Arial" w:hAnsi="Arial" w:cs="Arial"/>
        <w:sz w:val="20"/>
        <w:szCs w:val="20"/>
      </w:rPr>
      <w:t>/3</w:t>
    </w:r>
  </w:p>
  <w:p w14:paraId="456110E0" w14:textId="29D53529" w:rsidR="007007DD" w:rsidRDefault="007007DD" w:rsidP="00E90C11">
    <w:pPr>
      <w:pStyle w:val="Header"/>
      <w:ind w:left="6946"/>
    </w:pPr>
    <w:r w:rsidRPr="00587D5A">
      <w:rPr>
        <w:rFonts w:ascii="Arial" w:hAnsi="Arial" w:cs="Arial"/>
        <w:sz w:val="20"/>
        <w:szCs w:val="20"/>
      </w:rPr>
      <w:t xml:space="preserve">Annex </w:t>
    </w:r>
    <w:r>
      <w:rPr>
        <w:rFonts w:ascii="Arial" w:hAnsi="Arial" w:cs="Arial"/>
        <w:sz w:val="20"/>
        <w:szCs w:val="20"/>
      </w:rPr>
      <w:t>III</w:t>
    </w:r>
    <w:r>
      <w:rPr>
        <w:rFonts w:ascii="Arial" w:hAnsi="Arial" w:cs="Arial"/>
        <w:sz w:val="20"/>
        <w:szCs w:val="20"/>
        <w:lang w:val="es-ES_tradnl"/>
      </w:rPr>
      <w:t xml:space="preserve"> </w:t>
    </w:r>
    <w:r w:rsidRPr="00587D5A">
      <w:rPr>
        <w:rFonts w:ascii="Arial" w:hAnsi="Arial" w:cs="Arial"/>
        <w:sz w:val="20"/>
        <w:szCs w:val="20"/>
      </w:rPr>
      <w:t>–</w:t>
    </w:r>
    <w:r>
      <w:rPr>
        <w:rFonts w:ascii="Arial" w:hAnsi="Arial" w:cs="Arial"/>
        <w:sz w:val="20"/>
        <w:szCs w:val="20"/>
        <w:lang w:val="es-ES_tradnl"/>
      </w:rPr>
      <w:t xml:space="preserve"> </w:t>
    </w:r>
    <w:r>
      <w:rPr>
        <w:rFonts w:ascii="Arial" w:hAnsi="Arial" w:cs="Arial"/>
        <w:sz w:val="20"/>
        <w:szCs w:val="20"/>
      </w:rPr>
      <w:t xml:space="preserve">page </w:t>
    </w:r>
    <w:r w:rsidRPr="00587D5A">
      <w:rPr>
        <w:rFonts w:ascii="Arial" w:hAnsi="Arial" w:cs="Arial"/>
        <w:sz w:val="20"/>
        <w:szCs w:val="20"/>
      </w:rPr>
      <w:fldChar w:fldCharType="begin"/>
    </w:r>
    <w:r w:rsidRPr="00587D5A">
      <w:rPr>
        <w:rFonts w:ascii="Arial" w:hAnsi="Arial" w:cs="Arial"/>
        <w:sz w:val="20"/>
        <w:szCs w:val="20"/>
      </w:rPr>
      <w:instrText xml:space="preserve"> PAGE   \* MERGEFORMAT </w:instrText>
    </w:r>
    <w:r w:rsidRPr="00587D5A">
      <w:rPr>
        <w:rFonts w:ascii="Arial" w:hAnsi="Arial" w:cs="Arial"/>
        <w:sz w:val="20"/>
        <w:szCs w:val="20"/>
      </w:rPr>
      <w:fldChar w:fldCharType="separate"/>
    </w:r>
    <w:r>
      <w:rPr>
        <w:rFonts w:ascii="Arial" w:hAnsi="Arial" w:cs="Arial"/>
        <w:noProof/>
        <w:sz w:val="20"/>
        <w:szCs w:val="20"/>
      </w:rPr>
      <w:t>21</w:t>
    </w:r>
    <w:r w:rsidRPr="00587D5A">
      <w:rPr>
        <w:rFonts w:ascii="Arial" w:hAnsi="Arial" w:cs="Arial"/>
        <w:noProof/>
        <w:sz w:val="20"/>
        <w:szCs w:val="20"/>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46D3" w14:textId="696C785C" w:rsidR="007007DD" w:rsidRDefault="007007DD" w:rsidP="00071C10">
    <w:pPr>
      <w:pStyle w:val="Header"/>
      <w:ind w:left="6946"/>
      <w:rPr>
        <w:rFonts w:ascii="Arial" w:hAnsi="Arial" w:cs="Arial"/>
        <w:sz w:val="20"/>
        <w:szCs w:val="20"/>
      </w:rPr>
    </w:pPr>
    <w:r>
      <w:rPr>
        <w:rFonts w:ascii="Arial" w:hAnsi="Arial" w:cs="Arial"/>
        <w:sz w:val="20"/>
        <w:szCs w:val="20"/>
      </w:rPr>
      <w:t>IOC/TOWS-WG-</w:t>
    </w:r>
    <w:r>
      <w:rPr>
        <w:rFonts w:ascii="Arial" w:hAnsi="Arial" w:cs="Arial"/>
        <w:sz w:val="20"/>
        <w:szCs w:val="20"/>
        <w:lang w:val="en-US"/>
      </w:rPr>
      <w:t>XIV</w:t>
    </w:r>
    <w:r>
      <w:rPr>
        <w:rFonts w:ascii="Arial" w:hAnsi="Arial" w:cs="Arial"/>
        <w:sz w:val="20"/>
        <w:szCs w:val="20"/>
      </w:rPr>
      <w:t>/3</w:t>
    </w:r>
  </w:p>
  <w:p w14:paraId="7594D270" w14:textId="0CD531C9" w:rsidR="007007DD" w:rsidRDefault="007007DD" w:rsidP="00E90C11">
    <w:pPr>
      <w:pStyle w:val="Header"/>
      <w:ind w:left="6946"/>
    </w:pPr>
    <w:r>
      <w:rPr>
        <w:rFonts w:ascii="Arial" w:hAnsi="Arial" w:cs="Arial"/>
        <w:sz w:val="20"/>
        <w:szCs w:val="20"/>
      </w:rPr>
      <w:t xml:space="preserve">Annex III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B32D6" w14:textId="77777777" w:rsidR="007007DD" w:rsidRDefault="007007DD">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CA375" w14:textId="6F49298A" w:rsidR="007007DD" w:rsidRPr="006A1E4B" w:rsidRDefault="007007DD">
    <w:pPr>
      <w:pStyle w:val="Header"/>
      <w:rPr>
        <w:rFonts w:ascii="Arial" w:hAnsi="Arial" w:cs="Arial"/>
        <w:sz w:val="20"/>
        <w:szCs w:val="20"/>
      </w:rPr>
    </w:pPr>
    <w:r w:rsidRPr="006A1E4B">
      <w:rPr>
        <w:rFonts w:ascii="Arial" w:hAnsi="Arial" w:cs="Arial"/>
        <w:sz w:val="20"/>
        <w:szCs w:val="20"/>
      </w:rPr>
      <w:t>IOC/TOWS-WG-</w:t>
    </w:r>
    <w:r>
      <w:rPr>
        <w:rFonts w:ascii="Arial" w:hAnsi="Arial" w:cs="Arial"/>
        <w:sz w:val="20"/>
        <w:szCs w:val="20"/>
        <w:lang w:val="da-DK"/>
      </w:rPr>
      <w:t>XIV</w:t>
    </w:r>
    <w:r w:rsidRPr="006A1E4B">
      <w:rPr>
        <w:rFonts w:ascii="Arial" w:hAnsi="Arial" w:cs="Arial"/>
        <w:sz w:val="20"/>
        <w:szCs w:val="20"/>
      </w:rPr>
      <w:t>/3</w:t>
    </w:r>
  </w:p>
  <w:p w14:paraId="3A5770F5" w14:textId="5733CC64" w:rsidR="007007DD" w:rsidRPr="007F3350" w:rsidRDefault="007007DD">
    <w:pPr>
      <w:pStyle w:val="Header"/>
      <w:rPr>
        <w:sz w:val="20"/>
        <w:szCs w:val="20"/>
        <w:lang w:val="en-US"/>
      </w:rPr>
    </w:pPr>
    <w:r w:rsidRPr="006A1E4B">
      <w:rPr>
        <w:rFonts w:ascii="Arial" w:hAnsi="Arial" w:cs="Arial"/>
        <w:sz w:val="20"/>
        <w:szCs w:val="20"/>
      </w:rPr>
      <w:t xml:space="preserve">Annex </w:t>
    </w:r>
    <w:r>
      <w:rPr>
        <w:rFonts w:ascii="Arial" w:hAnsi="Arial" w:cs="Arial"/>
        <w:sz w:val="20"/>
        <w:szCs w:val="20"/>
      </w:rPr>
      <w:t>I</w:t>
    </w:r>
    <w:r w:rsidRPr="006A1E4B">
      <w:rPr>
        <w:rFonts w:ascii="Arial" w:hAnsi="Arial" w:cs="Arial"/>
        <w:sz w:val="20"/>
        <w:szCs w:val="20"/>
      </w:rPr>
      <w:t xml:space="preserve">V </w:t>
    </w:r>
    <w:r w:rsidRPr="007F3350">
      <w:rPr>
        <w:rFonts w:ascii="Arial" w:hAnsi="Arial" w:cs="Arial"/>
        <w:sz w:val="20"/>
        <w:szCs w:val="20"/>
        <w:lang w:val="da-DK"/>
      </w:rPr>
      <w:t xml:space="preserve">– </w:t>
    </w:r>
    <w:r w:rsidRPr="006A1E4B">
      <w:rPr>
        <w:rFonts w:ascii="Arial" w:hAnsi="Arial" w:cs="Arial"/>
        <w:sz w:val="20"/>
        <w:szCs w:val="20"/>
        <w:lang w:val="da-DK"/>
      </w:rPr>
      <w:t xml:space="preserve">page </w:t>
    </w:r>
    <w:r w:rsidRPr="006A1E4B">
      <w:rPr>
        <w:rFonts w:ascii="Arial" w:hAnsi="Arial" w:cs="Arial"/>
        <w:sz w:val="20"/>
        <w:szCs w:val="20"/>
        <w:lang w:val="en-US"/>
      </w:rPr>
      <w:fldChar w:fldCharType="begin"/>
    </w:r>
    <w:r w:rsidRPr="006A1E4B">
      <w:rPr>
        <w:rFonts w:ascii="Arial" w:hAnsi="Arial" w:cs="Arial"/>
        <w:sz w:val="20"/>
        <w:szCs w:val="20"/>
        <w:lang w:val="en-US"/>
      </w:rPr>
      <w:instrText>PAGE   \* MERGEFORMAT</w:instrText>
    </w:r>
    <w:r w:rsidRPr="006A1E4B">
      <w:rPr>
        <w:rFonts w:ascii="Arial" w:hAnsi="Arial" w:cs="Arial"/>
        <w:sz w:val="20"/>
        <w:szCs w:val="20"/>
        <w:lang w:val="en-US"/>
      </w:rPr>
      <w:fldChar w:fldCharType="separate"/>
    </w:r>
    <w:r>
      <w:rPr>
        <w:rFonts w:ascii="Arial" w:hAnsi="Arial" w:cs="Arial"/>
        <w:noProof/>
        <w:sz w:val="20"/>
        <w:szCs w:val="20"/>
        <w:lang w:val="en-US"/>
      </w:rPr>
      <w:t>16</w:t>
    </w:r>
    <w:r w:rsidRPr="006A1E4B">
      <w:rPr>
        <w:rFonts w:ascii="Arial" w:hAnsi="Arial" w:cs="Arial"/>
        <w:sz w:val="20"/>
        <w:szCs w:val="20"/>
        <w:lang w:val="en-US"/>
      </w:rPr>
      <w:fldChar w:fldCharType="end"/>
    </w:r>
  </w:p>
  <w:p w14:paraId="47953C59" w14:textId="77777777" w:rsidR="007007DD" w:rsidRPr="00385803" w:rsidRDefault="007007DD"/>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B1D06" w14:textId="3F664B9A" w:rsidR="007007DD" w:rsidRPr="00587D5A" w:rsidRDefault="007007DD" w:rsidP="00EC419E">
    <w:pPr>
      <w:pStyle w:val="Header"/>
      <w:ind w:left="6946"/>
      <w:rPr>
        <w:rFonts w:ascii="Arial" w:hAnsi="Arial" w:cs="Arial"/>
        <w:sz w:val="20"/>
        <w:szCs w:val="20"/>
      </w:rPr>
    </w:pPr>
    <w:r w:rsidRPr="00587D5A">
      <w:rPr>
        <w:rFonts w:ascii="Arial" w:hAnsi="Arial" w:cs="Arial"/>
        <w:sz w:val="20"/>
        <w:szCs w:val="20"/>
      </w:rPr>
      <w:t>IOC/TOWS-WG-</w:t>
    </w:r>
    <w:r>
      <w:rPr>
        <w:rFonts w:ascii="Arial" w:hAnsi="Arial" w:cs="Arial"/>
        <w:sz w:val="20"/>
        <w:szCs w:val="20"/>
      </w:rPr>
      <w:t>XVI</w:t>
    </w:r>
    <w:r w:rsidRPr="00587D5A">
      <w:rPr>
        <w:rFonts w:ascii="Arial" w:hAnsi="Arial" w:cs="Arial"/>
        <w:sz w:val="20"/>
        <w:szCs w:val="20"/>
      </w:rPr>
      <w:t>/3</w:t>
    </w:r>
  </w:p>
  <w:p w14:paraId="22E573A8" w14:textId="03659D51" w:rsidR="007007DD" w:rsidRPr="00587D5A" w:rsidRDefault="007007DD" w:rsidP="00EC419E">
    <w:pPr>
      <w:pStyle w:val="Header"/>
      <w:ind w:left="6946"/>
      <w:rPr>
        <w:rFonts w:ascii="Arial" w:hAnsi="Arial" w:cs="Arial"/>
        <w:sz w:val="20"/>
        <w:szCs w:val="20"/>
      </w:rPr>
    </w:pPr>
    <w:r w:rsidRPr="00587D5A">
      <w:rPr>
        <w:rFonts w:ascii="Arial" w:hAnsi="Arial" w:cs="Arial"/>
        <w:sz w:val="20"/>
        <w:szCs w:val="20"/>
      </w:rPr>
      <w:t xml:space="preserve">Annex </w:t>
    </w:r>
    <w:r>
      <w:rPr>
        <w:rFonts w:ascii="Arial" w:hAnsi="Arial" w:cs="Arial"/>
        <w:sz w:val="20"/>
        <w:szCs w:val="20"/>
      </w:rPr>
      <w:t>I</w:t>
    </w:r>
    <w:r w:rsidRPr="00587D5A">
      <w:rPr>
        <w:rFonts w:ascii="Arial" w:hAnsi="Arial" w:cs="Arial"/>
        <w:sz w:val="20"/>
        <w:szCs w:val="20"/>
      </w:rPr>
      <w:t>V</w:t>
    </w:r>
    <w:r>
      <w:rPr>
        <w:rFonts w:ascii="Arial" w:hAnsi="Arial" w:cs="Arial"/>
        <w:sz w:val="20"/>
        <w:szCs w:val="20"/>
        <w:lang w:val="es-ES_tradnl"/>
      </w:rPr>
      <w:t xml:space="preserve"> </w:t>
    </w:r>
    <w:r w:rsidRPr="00587D5A">
      <w:rPr>
        <w:rFonts w:ascii="Arial" w:hAnsi="Arial" w:cs="Arial"/>
        <w:sz w:val="20"/>
        <w:szCs w:val="20"/>
      </w:rPr>
      <w:t>–</w:t>
    </w:r>
    <w:r>
      <w:rPr>
        <w:rFonts w:ascii="Arial" w:hAnsi="Arial" w:cs="Arial"/>
        <w:sz w:val="20"/>
        <w:szCs w:val="20"/>
        <w:lang w:val="es-ES_tradnl"/>
      </w:rPr>
      <w:t xml:space="preserve"> </w:t>
    </w:r>
    <w:r>
      <w:rPr>
        <w:rFonts w:ascii="Arial" w:hAnsi="Arial" w:cs="Arial"/>
        <w:sz w:val="20"/>
        <w:szCs w:val="20"/>
      </w:rPr>
      <w:t xml:space="preserve">page </w:t>
    </w:r>
    <w:r w:rsidRPr="00587D5A">
      <w:rPr>
        <w:rFonts w:ascii="Arial" w:hAnsi="Arial" w:cs="Arial"/>
        <w:sz w:val="20"/>
        <w:szCs w:val="20"/>
      </w:rPr>
      <w:fldChar w:fldCharType="begin"/>
    </w:r>
    <w:r w:rsidRPr="00587D5A">
      <w:rPr>
        <w:rFonts w:ascii="Arial" w:hAnsi="Arial" w:cs="Arial"/>
        <w:sz w:val="20"/>
        <w:szCs w:val="20"/>
      </w:rPr>
      <w:instrText xml:space="preserve"> PAGE   \* MERGEFORMAT </w:instrText>
    </w:r>
    <w:r w:rsidRPr="00587D5A">
      <w:rPr>
        <w:rFonts w:ascii="Arial" w:hAnsi="Arial" w:cs="Arial"/>
        <w:sz w:val="20"/>
        <w:szCs w:val="20"/>
      </w:rPr>
      <w:fldChar w:fldCharType="separate"/>
    </w:r>
    <w:r>
      <w:rPr>
        <w:rFonts w:ascii="Arial" w:hAnsi="Arial" w:cs="Arial"/>
        <w:noProof/>
        <w:sz w:val="20"/>
        <w:szCs w:val="20"/>
      </w:rPr>
      <w:t>17</w:t>
    </w:r>
    <w:r w:rsidRPr="00587D5A">
      <w:rPr>
        <w:rFonts w:ascii="Arial" w:hAnsi="Arial" w:cs="Arial"/>
        <w:noProof/>
        <w:sz w:val="20"/>
        <w:szCs w:val="20"/>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25BCC" w14:textId="77777777" w:rsidR="007007DD" w:rsidRDefault="007007DD" w:rsidP="00071C10">
    <w:pPr>
      <w:pStyle w:val="Header"/>
      <w:ind w:left="6946"/>
      <w:rPr>
        <w:rFonts w:ascii="Arial" w:hAnsi="Arial" w:cs="Arial"/>
        <w:sz w:val="20"/>
        <w:szCs w:val="20"/>
      </w:rPr>
    </w:pPr>
    <w:r>
      <w:rPr>
        <w:rFonts w:ascii="Arial" w:hAnsi="Arial" w:cs="Arial"/>
        <w:sz w:val="20"/>
        <w:szCs w:val="20"/>
      </w:rPr>
      <w:t>IOC/TOWS-WG-</w:t>
    </w:r>
    <w:r>
      <w:rPr>
        <w:rFonts w:ascii="Arial" w:hAnsi="Arial" w:cs="Arial"/>
        <w:sz w:val="20"/>
        <w:szCs w:val="20"/>
        <w:lang w:val="en-US"/>
      </w:rPr>
      <w:t>XIV</w:t>
    </w:r>
    <w:r>
      <w:rPr>
        <w:rFonts w:ascii="Arial" w:hAnsi="Arial" w:cs="Arial"/>
        <w:sz w:val="20"/>
        <w:szCs w:val="20"/>
      </w:rPr>
      <w:t>/3</w:t>
    </w:r>
  </w:p>
  <w:p w14:paraId="155B5AD3" w14:textId="5C259FE9" w:rsidR="007007DD" w:rsidRDefault="007007DD" w:rsidP="00E90C11">
    <w:pPr>
      <w:pStyle w:val="Header"/>
      <w:ind w:left="6946"/>
    </w:pPr>
    <w:r>
      <w:rPr>
        <w:rFonts w:ascii="Arial" w:hAnsi="Arial" w:cs="Arial"/>
        <w:sz w:val="20"/>
        <w:szCs w:val="20"/>
      </w:rPr>
      <w:t xml:space="preserve">Annex IV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7ABE7" w14:textId="77777777" w:rsidR="007007DD" w:rsidRDefault="007007DD" w:rsidP="00071C10">
    <w:pPr>
      <w:pStyle w:val="Header"/>
      <w:ind w:left="6946"/>
      <w:rPr>
        <w:rFonts w:ascii="Arial" w:hAnsi="Arial" w:cs="Arial"/>
        <w:sz w:val="20"/>
        <w:szCs w:val="20"/>
      </w:rPr>
    </w:pPr>
    <w:r>
      <w:rPr>
        <w:rFonts w:ascii="Arial" w:hAnsi="Arial" w:cs="Arial"/>
        <w:sz w:val="20"/>
        <w:szCs w:val="20"/>
      </w:rPr>
      <w:t>IOC/TOWS-WG-</w:t>
    </w:r>
    <w:r>
      <w:rPr>
        <w:rFonts w:ascii="Arial" w:hAnsi="Arial" w:cs="Arial"/>
        <w:sz w:val="20"/>
        <w:szCs w:val="20"/>
        <w:lang w:val="en-US"/>
      </w:rPr>
      <w:t>XIV</w:t>
    </w:r>
    <w:r>
      <w:rPr>
        <w:rFonts w:ascii="Arial" w:hAnsi="Arial" w:cs="Arial"/>
        <w:sz w:val="20"/>
        <w:szCs w:val="20"/>
      </w:rPr>
      <w:t>/3</w:t>
    </w:r>
  </w:p>
  <w:p w14:paraId="7B48C6F4" w14:textId="56C00C37" w:rsidR="007007DD" w:rsidRDefault="007007DD" w:rsidP="00E90C11">
    <w:pPr>
      <w:pStyle w:val="Header"/>
      <w:ind w:left="6946"/>
    </w:pPr>
    <w:r>
      <w:rPr>
        <w:rFonts w:ascii="Arial" w:hAnsi="Arial" w:cs="Arial"/>
        <w:sz w:val="20"/>
        <w:szCs w:val="20"/>
      </w:rPr>
      <w:t xml:space="preserve">Annex V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9116B" w14:textId="77777777" w:rsidR="007007DD" w:rsidRPr="006A1E4B" w:rsidRDefault="007007DD">
    <w:pPr>
      <w:pStyle w:val="Header"/>
      <w:rPr>
        <w:rFonts w:ascii="Arial" w:hAnsi="Arial" w:cs="Arial"/>
        <w:sz w:val="20"/>
        <w:szCs w:val="20"/>
      </w:rPr>
    </w:pPr>
    <w:r w:rsidRPr="006A1E4B">
      <w:rPr>
        <w:rFonts w:ascii="Arial" w:hAnsi="Arial" w:cs="Arial"/>
        <w:sz w:val="20"/>
        <w:szCs w:val="20"/>
      </w:rPr>
      <w:t>IOC/TOWS-WG-</w:t>
    </w:r>
    <w:r>
      <w:rPr>
        <w:rFonts w:ascii="Arial" w:hAnsi="Arial" w:cs="Arial"/>
        <w:sz w:val="20"/>
        <w:szCs w:val="20"/>
        <w:lang w:val="da-DK"/>
      </w:rPr>
      <w:t>XIV</w:t>
    </w:r>
    <w:r w:rsidRPr="006A1E4B">
      <w:rPr>
        <w:rFonts w:ascii="Arial" w:hAnsi="Arial" w:cs="Arial"/>
        <w:sz w:val="20"/>
        <w:szCs w:val="20"/>
      </w:rPr>
      <w:t>/3</w:t>
    </w:r>
  </w:p>
  <w:p w14:paraId="33BE08F8" w14:textId="1E644B37" w:rsidR="007007DD" w:rsidRPr="007F3350" w:rsidRDefault="007007DD">
    <w:pPr>
      <w:pStyle w:val="Header"/>
      <w:rPr>
        <w:sz w:val="20"/>
        <w:szCs w:val="20"/>
        <w:lang w:val="en-US"/>
      </w:rPr>
    </w:pPr>
    <w:r w:rsidRPr="006A1E4B">
      <w:rPr>
        <w:rFonts w:ascii="Arial" w:hAnsi="Arial" w:cs="Arial"/>
        <w:sz w:val="20"/>
        <w:szCs w:val="20"/>
      </w:rPr>
      <w:t xml:space="preserve">Annex V </w:t>
    </w:r>
    <w:r w:rsidRPr="007F3350">
      <w:rPr>
        <w:rFonts w:ascii="Arial" w:hAnsi="Arial" w:cs="Arial"/>
        <w:sz w:val="20"/>
        <w:szCs w:val="20"/>
        <w:lang w:val="da-DK"/>
      </w:rPr>
      <w:t xml:space="preserve">– </w:t>
    </w:r>
    <w:r w:rsidRPr="006A1E4B">
      <w:rPr>
        <w:rFonts w:ascii="Arial" w:hAnsi="Arial" w:cs="Arial"/>
        <w:sz w:val="20"/>
        <w:szCs w:val="20"/>
        <w:lang w:val="da-DK"/>
      </w:rPr>
      <w:t xml:space="preserve">page </w:t>
    </w:r>
    <w:r w:rsidRPr="006A1E4B">
      <w:rPr>
        <w:rFonts w:ascii="Arial" w:hAnsi="Arial" w:cs="Arial"/>
        <w:sz w:val="20"/>
        <w:szCs w:val="20"/>
        <w:lang w:val="en-US"/>
      </w:rPr>
      <w:fldChar w:fldCharType="begin"/>
    </w:r>
    <w:r w:rsidRPr="006A1E4B">
      <w:rPr>
        <w:rFonts w:ascii="Arial" w:hAnsi="Arial" w:cs="Arial"/>
        <w:sz w:val="20"/>
        <w:szCs w:val="20"/>
        <w:lang w:val="en-US"/>
      </w:rPr>
      <w:instrText>PAGE   \* MERGEFORMAT</w:instrText>
    </w:r>
    <w:r w:rsidRPr="006A1E4B">
      <w:rPr>
        <w:rFonts w:ascii="Arial" w:hAnsi="Arial" w:cs="Arial"/>
        <w:sz w:val="20"/>
        <w:szCs w:val="20"/>
        <w:lang w:val="en-US"/>
      </w:rPr>
      <w:fldChar w:fldCharType="separate"/>
    </w:r>
    <w:r>
      <w:rPr>
        <w:rFonts w:ascii="Arial" w:hAnsi="Arial" w:cs="Arial"/>
        <w:noProof/>
        <w:sz w:val="20"/>
        <w:szCs w:val="20"/>
        <w:lang w:val="en-US"/>
      </w:rPr>
      <w:t>2</w:t>
    </w:r>
    <w:r w:rsidRPr="006A1E4B">
      <w:rPr>
        <w:rFonts w:ascii="Arial" w:hAnsi="Arial" w:cs="Arial"/>
        <w:sz w:val="20"/>
        <w:szCs w:val="20"/>
        <w:lang w:val="en-US"/>
      </w:rPr>
      <w:fldChar w:fldCharType="end"/>
    </w:r>
  </w:p>
  <w:p w14:paraId="1C6AD66E" w14:textId="77777777" w:rsidR="007007DD" w:rsidRPr="00385803" w:rsidRDefault="007007DD"/>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4FFAF" w14:textId="20A16D87" w:rsidR="007007DD" w:rsidRPr="00587D5A" w:rsidRDefault="007007DD" w:rsidP="00EC419E">
    <w:pPr>
      <w:pStyle w:val="Header"/>
      <w:ind w:left="6946"/>
      <w:rPr>
        <w:rFonts w:ascii="Arial" w:hAnsi="Arial" w:cs="Arial"/>
        <w:sz w:val="20"/>
        <w:szCs w:val="20"/>
      </w:rPr>
    </w:pPr>
    <w:r w:rsidRPr="00587D5A">
      <w:rPr>
        <w:rFonts w:ascii="Arial" w:hAnsi="Arial" w:cs="Arial"/>
        <w:sz w:val="20"/>
        <w:szCs w:val="20"/>
      </w:rPr>
      <w:t>IOC/TOWS-WG-</w:t>
    </w:r>
    <w:r>
      <w:rPr>
        <w:rFonts w:ascii="Arial" w:hAnsi="Arial" w:cs="Arial"/>
        <w:sz w:val="20"/>
        <w:szCs w:val="20"/>
      </w:rPr>
      <w:t>XIV</w:t>
    </w:r>
    <w:r w:rsidRPr="00587D5A">
      <w:rPr>
        <w:rFonts w:ascii="Arial" w:hAnsi="Arial" w:cs="Arial"/>
        <w:sz w:val="20"/>
        <w:szCs w:val="20"/>
      </w:rPr>
      <w:t>/3</w:t>
    </w:r>
  </w:p>
  <w:p w14:paraId="07D1A75B" w14:textId="6F1B9671" w:rsidR="007007DD" w:rsidRPr="00587D5A" w:rsidRDefault="007007DD" w:rsidP="00EC419E">
    <w:pPr>
      <w:pStyle w:val="Header"/>
      <w:ind w:left="6946"/>
      <w:rPr>
        <w:rFonts w:ascii="Arial" w:hAnsi="Arial" w:cs="Arial"/>
        <w:sz w:val="20"/>
        <w:szCs w:val="20"/>
      </w:rPr>
    </w:pPr>
    <w:r w:rsidRPr="00587D5A">
      <w:rPr>
        <w:rFonts w:ascii="Arial" w:hAnsi="Arial" w:cs="Arial"/>
        <w:sz w:val="20"/>
        <w:szCs w:val="20"/>
      </w:rPr>
      <w:t>Annex V</w:t>
    </w:r>
    <w:r>
      <w:rPr>
        <w:rFonts w:ascii="Arial" w:hAnsi="Arial" w:cs="Arial"/>
        <w:sz w:val="20"/>
        <w:szCs w:val="20"/>
        <w:lang w:val="es-ES_tradnl"/>
      </w:rPr>
      <w:t xml:space="preserve"> </w:t>
    </w:r>
    <w:r w:rsidRPr="00587D5A">
      <w:rPr>
        <w:rFonts w:ascii="Arial" w:hAnsi="Arial" w:cs="Arial"/>
        <w:sz w:val="20"/>
        <w:szCs w:val="20"/>
      </w:rPr>
      <w:t>–</w:t>
    </w:r>
    <w:r>
      <w:rPr>
        <w:rFonts w:ascii="Arial" w:hAnsi="Arial" w:cs="Arial"/>
        <w:sz w:val="20"/>
        <w:szCs w:val="20"/>
        <w:lang w:val="es-ES_tradnl"/>
      </w:rPr>
      <w:t xml:space="preserve"> </w:t>
    </w:r>
    <w:r>
      <w:rPr>
        <w:rFonts w:ascii="Arial" w:hAnsi="Arial" w:cs="Arial"/>
        <w:sz w:val="20"/>
        <w:szCs w:val="20"/>
      </w:rPr>
      <w:t xml:space="preserve">page </w:t>
    </w:r>
    <w:r w:rsidRPr="00587D5A">
      <w:rPr>
        <w:rFonts w:ascii="Arial" w:hAnsi="Arial" w:cs="Arial"/>
        <w:sz w:val="20"/>
        <w:szCs w:val="20"/>
      </w:rPr>
      <w:fldChar w:fldCharType="begin"/>
    </w:r>
    <w:r w:rsidRPr="00587D5A">
      <w:rPr>
        <w:rFonts w:ascii="Arial" w:hAnsi="Arial" w:cs="Arial"/>
        <w:sz w:val="20"/>
        <w:szCs w:val="20"/>
      </w:rPr>
      <w:instrText xml:space="preserve"> PAGE   \* MERGEFORMAT </w:instrText>
    </w:r>
    <w:r w:rsidRPr="00587D5A">
      <w:rPr>
        <w:rFonts w:ascii="Arial" w:hAnsi="Arial" w:cs="Arial"/>
        <w:sz w:val="20"/>
        <w:szCs w:val="20"/>
      </w:rPr>
      <w:fldChar w:fldCharType="separate"/>
    </w:r>
    <w:r>
      <w:rPr>
        <w:rFonts w:ascii="Arial" w:hAnsi="Arial" w:cs="Arial"/>
        <w:noProof/>
        <w:sz w:val="20"/>
        <w:szCs w:val="20"/>
      </w:rPr>
      <w:t>3</w:t>
    </w:r>
    <w:r w:rsidRPr="00587D5A">
      <w:rPr>
        <w:rFonts w:ascii="Arial" w:hAnsi="Arial" w:cs="Arial"/>
        <w:noProof/>
        <w:sz w:val="20"/>
        <w:szCs w:val="20"/>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FEE97" w14:textId="53FE0B3B" w:rsidR="007007DD" w:rsidRDefault="007007DD">
    <w:pPr>
      <w:pStyle w:val="Header"/>
      <w:rPr>
        <w:rFonts w:ascii="Arial" w:hAnsi="Arial" w:cs="Arial"/>
        <w:sz w:val="20"/>
        <w:szCs w:val="20"/>
      </w:rPr>
    </w:pPr>
    <w:r>
      <w:rPr>
        <w:rFonts w:ascii="Arial" w:hAnsi="Arial" w:cs="Arial"/>
        <w:sz w:val="20"/>
        <w:szCs w:val="20"/>
      </w:rPr>
      <w:t>IOC/TOWS-WG-</w:t>
    </w:r>
    <w:r>
      <w:rPr>
        <w:rFonts w:ascii="Arial" w:hAnsi="Arial" w:cs="Arial"/>
        <w:sz w:val="20"/>
        <w:szCs w:val="20"/>
        <w:lang w:val="da-DK"/>
      </w:rPr>
      <w:t>XIV</w:t>
    </w:r>
    <w:r>
      <w:rPr>
        <w:rFonts w:ascii="Arial" w:hAnsi="Arial" w:cs="Arial"/>
        <w:sz w:val="20"/>
        <w:szCs w:val="20"/>
      </w:rPr>
      <w:t>/3</w:t>
    </w:r>
  </w:p>
  <w:p w14:paraId="6570D412" w14:textId="6AF3E711" w:rsidR="007007DD" w:rsidRPr="00385803" w:rsidRDefault="007007DD">
    <w:r>
      <w:rPr>
        <w:rFonts w:ascii="Arial" w:hAnsi="Arial" w:cs="Arial"/>
        <w:sz w:val="20"/>
        <w:szCs w:val="20"/>
      </w:rPr>
      <w:t xml:space="preserve">Annex VI </w:t>
    </w:r>
    <w:r w:rsidRPr="003034C7">
      <w:rPr>
        <w:rFonts w:ascii="Arial" w:hAnsi="Arial" w:cs="Arial"/>
        <w:szCs w:val="22"/>
        <w:lang w:val="da-DK"/>
      </w:rPr>
      <w:t>–</w:t>
    </w:r>
    <w:r>
      <w:rPr>
        <w:rFonts w:ascii="Arial" w:hAnsi="Arial" w:cs="Arial"/>
        <w:szCs w:val="22"/>
        <w:lang w:val="da-DK"/>
      </w:rPr>
      <w:t xml:space="preserve"> </w:t>
    </w:r>
    <w:r w:rsidRPr="003034C7">
      <w:rPr>
        <w:rFonts w:ascii="Arial" w:hAnsi="Arial" w:cs="Arial"/>
        <w:sz w:val="20"/>
        <w:szCs w:val="20"/>
        <w:lang w:val="da-DK"/>
      </w:rPr>
      <w:t xml:space="preserve">page </w:t>
    </w:r>
    <w:r w:rsidRPr="000565DD">
      <w:rPr>
        <w:rFonts w:ascii="Arial" w:hAnsi="Arial" w:cs="Arial"/>
        <w:sz w:val="20"/>
        <w:szCs w:val="20"/>
        <w:lang w:val="en-US"/>
      </w:rPr>
      <w:fldChar w:fldCharType="begin"/>
    </w:r>
    <w:r w:rsidRPr="000565DD">
      <w:rPr>
        <w:rFonts w:ascii="Arial" w:hAnsi="Arial" w:cs="Arial"/>
        <w:sz w:val="20"/>
        <w:szCs w:val="20"/>
        <w:lang w:val="en-US"/>
      </w:rPr>
      <w:instrText xml:space="preserve"> PAGE   \* MERGEFORMAT </w:instrText>
    </w:r>
    <w:r w:rsidRPr="000565DD">
      <w:rPr>
        <w:rFonts w:ascii="Arial" w:hAnsi="Arial" w:cs="Arial"/>
        <w:sz w:val="20"/>
        <w:szCs w:val="20"/>
        <w:lang w:val="en-US"/>
      </w:rPr>
      <w:fldChar w:fldCharType="separate"/>
    </w:r>
    <w:r>
      <w:rPr>
        <w:rFonts w:ascii="Arial" w:hAnsi="Arial" w:cs="Arial"/>
        <w:noProof/>
        <w:sz w:val="20"/>
        <w:szCs w:val="20"/>
        <w:lang w:val="en-US"/>
      </w:rPr>
      <w:t>2</w:t>
    </w:r>
    <w:r w:rsidRPr="000565DD">
      <w:rPr>
        <w:rFonts w:ascii="Arial" w:hAnsi="Arial" w:cs="Arial"/>
        <w:noProof/>
        <w:sz w:val="20"/>
        <w:szCs w:val="20"/>
        <w:lang w:val="en-US"/>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0F066" w14:textId="6BF39BD2" w:rsidR="007007DD" w:rsidRPr="00587D5A" w:rsidRDefault="007007DD" w:rsidP="00EC419E">
    <w:pPr>
      <w:pStyle w:val="Header"/>
      <w:ind w:left="6946"/>
      <w:rPr>
        <w:rFonts w:ascii="Arial" w:hAnsi="Arial" w:cs="Arial"/>
        <w:sz w:val="20"/>
        <w:szCs w:val="20"/>
      </w:rPr>
    </w:pPr>
    <w:r w:rsidRPr="00587D5A">
      <w:rPr>
        <w:rFonts w:ascii="Arial" w:hAnsi="Arial" w:cs="Arial"/>
        <w:sz w:val="20"/>
        <w:szCs w:val="20"/>
      </w:rPr>
      <w:t>IOC/TOWS-WG-</w:t>
    </w:r>
    <w:r>
      <w:rPr>
        <w:rFonts w:ascii="Arial" w:hAnsi="Arial" w:cs="Arial"/>
        <w:sz w:val="20"/>
        <w:szCs w:val="20"/>
      </w:rPr>
      <w:t>XIV</w:t>
    </w:r>
    <w:r w:rsidRPr="00587D5A">
      <w:rPr>
        <w:rFonts w:ascii="Arial" w:hAnsi="Arial" w:cs="Arial"/>
        <w:sz w:val="20"/>
        <w:szCs w:val="20"/>
      </w:rPr>
      <w:t>/3</w:t>
    </w:r>
  </w:p>
  <w:p w14:paraId="5C43519E" w14:textId="7A20F81E" w:rsidR="007007DD" w:rsidRDefault="007007DD" w:rsidP="00EC419E">
    <w:pPr>
      <w:pStyle w:val="Header"/>
      <w:ind w:left="6946"/>
      <w:rPr>
        <w:rFonts w:ascii="Arial" w:hAnsi="Arial" w:cs="Arial"/>
        <w:noProof/>
        <w:sz w:val="20"/>
        <w:szCs w:val="20"/>
      </w:rPr>
    </w:pPr>
    <w:r w:rsidRPr="00587D5A">
      <w:rPr>
        <w:rFonts w:ascii="Arial" w:hAnsi="Arial" w:cs="Arial"/>
        <w:sz w:val="20"/>
        <w:szCs w:val="20"/>
      </w:rPr>
      <w:t>Annex V</w:t>
    </w:r>
    <w:r>
      <w:rPr>
        <w:rFonts w:ascii="Arial" w:hAnsi="Arial" w:cs="Arial"/>
        <w:sz w:val="20"/>
        <w:szCs w:val="20"/>
      </w:rPr>
      <w:t>I</w:t>
    </w:r>
    <w:r>
      <w:rPr>
        <w:rFonts w:ascii="Arial" w:hAnsi="Arial" w:cs="Arial"/>
        <w:sz w:val="20"/>
        <w:szCs w:val="20"/>
        <w:lang w:val="es-ES_tradnl"/>
      </w:rPr>
      <w:t xml:space="preserve"> </w:t>
    </w:r>
    <w:r w:rsidRPr="00587D5A">
      <w:rPr>
        <w:rFonts w:ascii="Arial" w:hAnsi="Arial" w:cs="Arial"/>
        <w:sz w:val="20"/>
        <w:szCs w:val="20"/>
      </w:rPr>
      <w:t>–</w:t>
    </w:r>
    <w:r>
      <w:rPr>
        <w:rFonts w:ascii="Arial" w:hAnsi="Arial" w:cs="Arial"/>
        <w:sz w:val="20"/>
        <w:szCs w:val="20"/>
        <w:lang w:val="es-ES_tradnl"/>
      </w:rPr>
      <w:t xml:space="preserve"> </w:t>
    </w:r>
    <w:r>
      <w:rPr>
        <w:rFonts w:ascii="Arial" w:hAnsi="Arial" w:cs="Arial"/>
        <w:sz w:val="20"/>
        <w:szCs w:val="20"/>
      </w:rPr>
      <w:t xml:space="preserve">page </w:t>
    </w:r>
    <w:r w:rsidRPr="00587D5A">
      <w:rPr>
        <w:rFonts w:ascii="Arial" w:hAnsi="Arial" w:cs="Arial"/>
        <w:sz w:val="20"/>
        <w:szCs w:val="20"/>
      </w:rPr>
      <w:fldChar w:fldCharType="begin"/>
    </w:r>
    <w:r w:rsidRPr="00587D5A">
      <w:rPr>
        <w:rFonts w:ascii="Arial" w:hAnsi="Arial" w:cs="Arial"/>
        <w:sz w:val="20"/>
        <w:szCs w:val="20"/>
      </w:rPr>
      <w:instrText xml:space="preserve"> PAGE   \* MERGEFORMAT </w:instrText>
    </w:r>
    <w:r w:rsidRPr="00587D5A">
      <w:rPr>
        <w:rFonts w:ascii="Arial" w:hAnsi="Arial" w:cs="Arial"/>
        <w:sz w:val="20"/>
        <w:szCs w:val="20"/>
      </w:rPr>
      <w:fldChar w:fldCharType="separate"/>
    </w:r>
    <w:r>
      <w:rPr>
        <w:rFonts w:ascii="Arial" w:hAnsi="Arial" w:cs="Arial"/>
        <w:noProof/>
        <w:sz w:val="20"/>
        <w:szCs w:val="20"/>
      </w:rPr>
      <w:t>3</w:t>
    </w:r>
    <w:r w:rsidRPr="00587D5A">
      <w:rPr>
        <w:rFonts w:ascii="Arial" w:hAnsi="Arial" w:cs="Arial"/>
        <w:noProof/>
        <w:sz w:val="20"/>
        <w:szCs w:val="20"/>
      </w:rPr>
      <w:fldChar w:fldCharType="end"/>
    </w:r>
  </w:p>
  <w:p w14:paraId="1D9F0F10" w14:textId="77777777" w:rsidR="007007DD" w:rsidRPr="00587D5A" w:rsidRDefault="007007DD" w:rsidP="00AA4EFD">
    <w:pPr>
      <w:pStyle w:val="Header"/>
      <w:tabs>
        <w:tab w:val="left" w:pos="7088"/>
      </w:tabs>
      <w:ind w:left="7088"/>
      <w:rPr>
        <w:rFonts w:ascii="Arial" w:hAnsi="Arial" w:cs="Arial"/>
        <w:sz w:val="20"/>
        <w:szCs w:val="20"/>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E6EA1" w14:textId="35E2217C" w:rsidR="007007DD" w:rsidRDefault="007007DD" w:rsidP="00EC419E">
    <w:pPr>
      <w:pStyle w:val="Header"/>
      <w:ind w:left="6946"/>
      <w:rPr>
        <w:rFonts w:ascii="Arial" w:hAnsi="Arial" w:cs="Arial"/>
        <w:sz w:val="20"/>
        <w:szCs w:val="20"/>
      </w:rPr>
    </w:pPr>
    <w:r>
      <w:rPr>
        <w:rFonts w:ascii="Arial" w:hAnsi="Arial" w:cs="Arial"/>
        <w:sz w:val="20"/>
        <w:szCs w:val="20"/>
      </w:rPr>
      <w:t>IOC/TOWS-WG-</w:t>
    </w:r>
    <w:r>
      <w:rPr>
        <w:rFonts w:ascii="Arial" w:hAnsi="Arial" w:cs="Arial"/>
        <w:sz w:val="20"/>
        <w:szCs w:val="20"/>
        <w:lang w:val="en-US"/>
      </w:rPr>
      <w:t>XIV</w:t>
    </w:r>
    <w:r>
      <w:rPr>
        <w:rFonts w:ascii="Arial" w:hAnsi="Arial" w:cs="Arial"/>
        <w:sz w:val="20"/>
        <w:szCs w:val="20"/>
      </w:rPr>
      <w:t>/3</w:t>
    </w:r>
  </w:p>
  <w:p w14:paraId="6016D175" w14:textId="77777777" w:rsidR="007007DD" w:rsidRPr="00E9194C" w:rsidRDefault="007007DD" w:rsidP="00EC419E">
    <w:pPr>
      <w:pStyle w:val="Header"/>
      <w:ind w:left="6946" w:hanging="6946"/>
    </w:pPr>
    <w:r>
      <w:rPr>
        <w:rFonts w:ascii="Arial" w:hAnsi="Arial" w:cs="Arial"/>
        <w:sz w:val="20"/>
        <w:szCs w:val="20"/>
      </w:rPr>
      <w:tab/>
      <w:t>Annex VI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5EB04" w14:textId="13954DCF" w:rsidR="007007DD" w:rsidRPr="00587D5A" w:rsidRDefault="007007DD" w:rsidP="007F75B9">
    <w:pPr>
      <w:pStyle w:val="Header"/>
      <w:ind w:left="6946"/>
      <w:rPr>
        <w:rFonts w:ascii="Arial" w:hAnsi="Arial" w:cs="Arial"/>
        <w:sz w:val="20"/>
        <w:szCs w:val="20"/>
      </w:rPr>
    </w:pPr>
    <w:r w:rsidRPr="00587D5A">
      <w:rPr>
        <w:rFonts w:ascii="Arial" w:hAnsi="Arial" w:cs="Arial"/>
        <w:sz w:val="20"/>
        <w:szCs w:val="20"/>
      </w:rPr>
      <w:t>IOC/TOWS-WG-</w:t>
    </w:r>
    <w:r>
      <w:rPr>
        <w:rFonts w:ascii="Arial" w:hAnsi="Arial" w:cs="Arial"/>
        <w:sz w:val="20"/>
        <w:szCs w:val="20"/>
      </w:rPr>
      <w:t>XIV</w:t>
    </w:r>
    <w:r w:rsidRPr="00587D5A">
      <w:rPr>
        <w:rFonts w:ascii="Arial" w:hAnsi="Arial" w:cs="Arial"/>
        <w:sz w:val="20"/>
        <w:szCs w:val="20"/>
      </w:rPr>
      <w:t>/3</w:t>
    </w:r>
  </w:p>
  <w:p w14:paraId="2085AE7B" w14:textId="5E38DAC0" w:rsidR="007007DD" w:rsidRPr="00587D5A" w:rsidRDefault="007007DD" w:rsidP="007F75B9">
    <w:pPr>
      <w:pStyle w:val="Header"/>
      <w:ind w:left="6946"/>
      <w:rPr>
        <w:rFonts w:ascii="Arial" w:hAnsi="Arial" w:cs="Arial"/>
        <w:sz w:val="20"/>
        <w:szCs w:val="20"/>
      </w:rPr>
    </w:pPr>
    <w:r>
      <w:rPr>
        <w:rFonts w:ascii="Arial" w:hAnsi="Arial" w:cs="Arial"/>
        <w:sz w:val="20"/>
        <w:szCs w:val="20"/>
      </w:rPr>
      <w:t>page (</w:t>
    </w:r>
    <w:r w:rsidRPr="00587D5A">
      <w:rPr>
        <w:rFonts w:ascii="Arial" w:hAnsi="Arial" w:cs="Arial"/>
        <w:sz w:val="20"/>
        <w:szCs w:val="20"/>
      </w:rPr>
      <w:fldChar w:fldCharType="begin"/>
    </w:r>
    <w:r w:rsidRPr="00587D5A">
      <w:rPr>
        <w:rFonts w:ascii="Arial" w:hAnsi="Arial" w:cs="Arial"/>
        <w:sz w:val="20"/>
        <w:szCs w:val="20"/>
      </w:rPr>
      <w:instrText xml:space="preserve"> PAGE   \* MERGEFORMAT </w:instrText>
    </w:r>
    <w:r w:rsidRPr="00587D5A">
      <w:rPr>
        <w:rFonts w:ascii="Arial" w:hAnsi="Arial" w:cs="Arial"/>
        <w:sz w:val="20"/>
        <w:szCs w:val="20"/>
      </w:rPr>
      <w:fldChar w:fldCharType="separate"/>
    </w:r>
    <w:r>
      <w:rPr>
        <w:rFonts w:ascii="Arial" w:hAnsi="Arial" w:cs="Arial"/>
        <w:noProof/>
        <w:sz w:val="20"/>
        <w:szCs w:val="20"/>
      </w:rPr>
      <w:t>iii</w:t>
    </w:r>
    <w:r w:rsidRPr="00587D5A">
      <w:rPr>
        <w:rFonts w:ascii="Arial" w:hAnsi="Arial" w:cs="Arial"/>
        <w:noProof/>
        <w:sz w:val="20"/>
        <w:szCs w:val="20"/>
      </w:rPr>
      <w:fldChar w:fldCharType="end"/>
    </w:r>
    <w:r>
      <w:rPr>
        <w:rFonts w:ascii="Arial" w:hAnsi="Arial" w:cs="Arial"/>
        <w:noProof/>
        <w:sz w:val="20"/>
        <w:szCs w:val="20"/>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35107" w14:textId="77777777" w:rsidR="007007DD" w:rsidRPr="00385803" w:rsidRDefault="007007D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F088D" w14:textId="777395E4" w:rsidR="007007DD" w:rsidRDefault="007007DD" w:rsidP="00EF164C">
    <w:pPr>
      <w:pStyle w:val="Header"/>
      <w:jc w:val="both"/>
      <w:rPr>
        <w:rFonts w:ascii="Arial" w:hAnsi="Arial" w:cs="Arial"/>
        <w:sz w:val="20"/>
        <w:szCs w:val="20"/>
      </w:rPr>
    </w:pPr>
    <w:r>
      <w:rPr>
        <w:rFonts w:ascii="Arial" w:hAnsi="Arial" w:cs="Arial"/>
        <w:sz w:val="20"/>
        <w:szCs w:val="20"/>
      </w:rPr>
      <w:t>IOC/TOWS-WG-</w:t>
    </w:r>
    <w:r>
      <w:rPr>
        <w:rFonts w:ascii="Arial" w:hAnsi="Arial" w:cs="Arial"/>
        <w:sz w:val="20"/>
        <w:szCs w:val="20"/>
        <w:lang w:val="en-US"/>
      </w:rPr>
      <w:t>XIV</w:t>
    </w:r>
    <w:r>
      <w:rPr>
        <w:rFonts w:ascii="Arial" w:hAnsi="Arial" w:cs="Arial"/>
        <w:sz w:val="20"/>
        <w:szCs w:val="20"/>
      </w:rPr>
      <w:t>/3</w:t>
    </w:r>
  </w:p>
  <w:p w14:paraId="0AB7CB2A" w14:textId="7FAC5D96" w:rsidR="007007DD" w:rsidRDefault="007007DD" w:rsidP="00EF164C">
    <w:pPr>
      <w:pStyle w:val="Header"/>
      <w:jc w:val="both"/>
      <w:rPr>
        <w:rFonts w:ascii="Arial" w:hAnsi="Arial" w:cs="Arial"/>
        <w:sz w:val="20"/>
        <w:szCs w:val="20"/>
      </w:rPr>
    </w:pPr>
    <w:r>
      <w:rPr>
        <w:rFonts w:ascii="Arial" w:hAnsi="Arial" w:cs="Arial"/>
        <w:sz w:val="20"/>
        <w:szCs w:val="20"/>
      </w:rPr>
      <w:t>page (</w:t>
    </w:r>
    <w:r w:rsidRPr="002471CC">
      <w:rPr>
        <w:rFonts w:ascii="Arial" w:hAnsi="Arial" w:cs="Arial"/>
        <w:sz w:val="20"/>
        <w:szCs w:val="20"/>
      </w:rPr>
      <w:fldChar w:fldCharType="begin"/>
    </w:r>
    <w:r w:rsidRPr="002471CC">
      <w:rPr>
        <w:rFonts w:ascii="Arial" w:hAnsi="Arial" w:cs="Arial"/>
        <w:sz w:val="20"/>
        <w:szCs w:val="20"/>
      </w:rPr>
      <w:instrText xml:space="preserve"> PAGE   \* MERGEFORMAT </w:instrText>
    </w:r>
    <w:r w:rsidRPr="002471CC">
      <w:rPr>
        <w:rFonts w:ascii="Arial" w:hAnsi="Arial" w:cs="Arial"/>
        <w:sz w:val="20"/>
        <w:szCs w:val="20"/>
      </w:rPr>
      <w:fldChar w:fldCharType="separate"/>
    </w:r>
    <w:r>
      <w:rPr>
        <w:rFonts w:ascii="Arial" w:hAnsi="Arial" w:cs="Arial"/>
        <w:noProof/>
        <w:sz w:val="20"/>
        <w:szCs w:val="20"/>
      </w:rPr>
      <w:t>iv</w:t>
    </w:r>
    <w:r w:rsidRPr="002471CC">
      <w:rPr>
        <w:rFonts w:ascii="Arial" w:hAnsi="Arial" w:cs="Arial"/>
        <w:noProof/>
        <w:sz w:val="20"/>
        <w:szCs w:val="20"/>
      </w:rPr>
      <w:fldChar w:fldCharType="end"/>
    </w:r>
    <w:r>
      <w:rPr>
        <w:rFonts w:ascii="Arial" w:hAnsi="Arial" w:cs="Arial"/>
        <w:noProof/>
        <w:sz w:val="20"/>
        <w:szCs w:val="20"/>
      </w:rPr>
      <w:t>)</w:t>
    </w:r>
  </w:p>
  <w:p w14:paraId="47F9B7BD" w14:textId="77777777" w:rsidR="007007DD" w:rsidRDefault="007007D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13A3A" w14:textId="28833732" w:rsidR="007007DD" w:rsidRPr="00587D5A" w:rsidRDefault="007007DD" w:rsidP="007F75B9">
    <w:pPr>
      <w:pStyle w:val="Header"/>
      <w:ind w:left="6946"/>
      <w:rPr>
        <w:rFonts w:ascii="Arial" w:hAnsi="Arial" w:cs="Arial"/>
        <w:sz w:val="20"/>
        <w:szCs w:val="20"/>
      </w:rPr>
    </w:pPr>
    <w:r w:rsidRPr="00587D5A">
      <w:rPr>
        <w:rFonts w:ascii="Arial" w:hAnsi="Arial" w:cs="Arial"/>
        <w:sz w:val="20"/>
        <w:szCs w:val="20"/>
      </w:rPr>
      <w:t>IOC/TOWS-WG-</w:t>
    </w:r>
    <w:r>
      <w:rPr>
        <w:rFonts w:ascii="Arial" w:hAnsi="Arial" w:cs="Arial"/>
        <w:sz w:val="20"/>
        <w:szCs w:val="20"/>
      </w:rPr>
      <w:t>XIV</w:t>
    </w:r>
    <w:r w:rsidRPr="00587D5A">
      <w:rPr>
        <w:rFonts w:ascii="Arial" w:hAnsi="Arial" w:cs="Arial"/>
        <w:sz w:val="20"/>
        <w:szCs w:val="20"/>
      </w:rPr>
      <w:t>/3</w:t>
    </w:r>
  </w:p>
  <w:p w14:paraId="0463C00E" w14:textId="6F148F66" w:rsidR="007007DD" w:rsidRPr="00587D5A" w:rsidRDefault="007007DD" w:rsidP="007F75B9">
    <w:pPr>
      <w:pStyle w:val="Header"/>
      <w:ind w:left="6946"/>
      <w:rPr>
        <w:rFonts w:ascii="Arial" w:hAnsi="Arial" w:cs="Arial"/>
        <w:sz w:val="20"/>
        <w:szCs w:val="20"/>
      </w:rPr>
    </w:pPr>
    <w:r>
      <w:rPr>
        <w:rFonts w:ascii="Arial" w:hAnsi="Arial" w:cs="Arial"/>
        <w:sz w:val="20"/>
        <w:szCs w:val="20"/>
      </w:rPr>
      <w:t>page (</w:t>
    </w:r>
    <w:r w:rsidRPr="00587D5A">
      <w:rPr>
        <w:rFonts w:ascii="Arial" w:hAnsi="Arial" w:cs="Arial"/>
        <w:sz w:val="20"/>
        <w:szCs w:val="20"/>
      </w:rPr>
      <w:fldChar w:fldCharType="begin"/>
    </w:r>
    <w:r w:rsidRPr="00587D5A">
      <w:rPr>
        <w:rFonts w:ascii="Arial" w:hAnsi="Arial" w:cs="Arial"/>
        <w:sz w:val="20"/>
        <w:szCs w:val="20"/>
      </w:rPr>
      <w:instrText xml:space="preserve"> PAGE   \* MERGEFORMAT </w:instrText>
    </w:r>
    <w:r w:rsidRPr="00587D5A">
      <w:rPr>
        <w:rFonts w:ascii="Arial" w:hAnsi="Arial" w:cs="Arial"/>
        <w:sz w:val="20"/>
        <w:szCs w:val="20"/>
      </w:rPr>
      <w:fldChar w:fldCharType="separate"/>
    </w:r>
    <w:r>
      <w:rPr>
        <w:rFonts w:ascii="Arial" w:hAnsi="Arial" w:cs="Arial"/>
        <w:noProof/>
        <w:sz w:val="20"/>
        <w:szCs w:val="20"/>
      </w:rPr>
      <w:t>iii</w:t>
    </w:r>
    <w:r w:rsidRPr="00587D5A">
      <w:rPr>
        <w:rFonts w:ascii="Arial" w:hAnsi="Arial" w:cs="Arial"/>
        <w:noProof/>
        <w:sz w:val="20"/>
        <w:szCs w:val="20"/>
      </w:rPr>
      <w:fldChar w:fldCharType="end"/>
    </w:r>
    <w:r>
      <w:rPr>
        <w:rFonts w:ascii="Arial" w:hAnsi="Arial" w:cs="Arial"/>
        <w:noProof/>
        <w:sz w:val="20"/>
        <w:szCs w:val="20"/>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9C388" w14:textId="7176A049" w:rsidR="007007DD" w:rsidRDefault="007007DD" w:rsidP="00071C10">
    <w:pPr>
      <w:pStyle w:val="Header"/>
      <w:ind w:left="6946"/>
      <w:rPr>
        <w:rFonts w:ascii="Arial" w:hAnsi="Arial" w:cs="Arial"/>
        <w:sz w:val="20"/>
        <w:szCs w:val="20"/>
      </w:rPr>
    </w:pPr>
    <w:r>
      <w:rPr>
        <w:rFonts w:ascii="Arial" w:hAnsi="Arial" w:cs="Arial"/>
        <w:sz w:val="20"/>
        <w:szCs w:val="20"/>
      </w:rPr>
      <w:t>IOC/TOWS-WG-</w:t>
    </w:r>
    <w:r>
      <w:rPr>
        <w:rFonts w:ascii="Arial" w:hAnsi="Arial" w:cs="Arial"/>
        <w:sz w:val="20"/>
        <w:szCs w:val="20"/>
        <w:lang w:val="en-US"/>
      </w:rPr>
      <w:t>XIV</w:t>
    </w:r>
    <w:r>
      <w:rPr>
        <w:rFonts w:ascii="Arial" w:hAnsi="Arial" w:cs="Arial"/>
        <w:sz w:val="20"/>
        <w:szCs w:val="20"/>
      </w:rPr>
      <w:t>/3</w:t>
    </w:r>
  </w:p>
  <w:p w14:paraId="098F4341" w14:textId="6B16212F" w:rsidR="007007DD" w:rsidRDefault="007007DD" w:rsidP="00071C10">
    <w:pPr>
      <w:pStyle w:val="Header"/>
      <w:ind w:left="6946"/>
      <w:rPr>
        <w:rFonts w:ascii="Arial" w:hAnsi="Arial" w:cs="Arial"/>
        <w:sz w:val="20"/>
        <w:szCs w:val="20"/>
      </w:rPr>
    </w:pPr>
    <w:r>
      <w:rPr>
        <w:rFonts w:ascii="Arial" w:hAnsi="Arial" w:cs="Arial"/>
        <w:sz w:val="20"/>
        <w:szCs w:val="20"/>
      </w:rPr>
      <w:t>page (</w:t>
    </w:r>
    <w:r w:rsidRPr="002471CC">
      <w:rPr>
        <w:rFonts w:ascii="Arial" w:hAnsi="Arial" w:cs="Arial"/>
        <w:sz w:val="20"/>
        <w:szCs w:val="20"/>
      </w:rPr>
      <w:fldChar w:fldCharType="begin"/>
    </w:r>
    <w:r w:rsidRPr="002471CC">
      <w:rPr>
        <w:rFonts w:ascii="Arial" w:hAnsi="Arial" w:cs="Arial"/>
        <w:sz w:val="20"/>
        <w:szCs w:val="20"/>
      </w:rPr>
      <w:instrText xml:space="preserve"> PAGE   \* MERGEFORMAT </w:instrText>
    </w:r>
    <w:r w:rsidRPr="002471CC">
      <w:rPr>
        <w:rFonts w:ascii="Arial" w:hAnsi="Arial" w:cs="Arial"/>
        <w:sz w:val="20"/>
        <w:szCs w:val="20"/>
      </w:rPr>
      <w:fldChar w:fldCharType="separate"/>
    </w:r>
    <w:r>
      <w:rPr>
        <w:rFonts w:ascii="Arial" w:hAnsi="Arial" w:cs="Arial"/>
        <w:noProof/>
        <w:sz w:val="20"/>
        <w:szCs w:val="20"/>
      </w:rPr>
      <w:t>i</w:t>
    </w:r>
    <w:r w:rsidRPr="002471CC">
      <w:rPr>
        <w:rFonts w:ascii="Arial" w:hAnsi="Arial" w:cs="Arial"/>
        <w:noProof/>
        <w:sz w:val="20"/>
        <w:szCs w:val="20"/>
      </w:rPr>
      <w:fldChar w:fldCharType="end"/>
    </w:r>
    <w:r>
      <w:rPr>
        <w:rFonts w:ascii="Arial" w:hAnsi="Arial" w:cs="Arial"/>
        <w:noProof/>
        <w:sz w:val="20"/>
        <w:szCs w:val="20"/>
      </w:rPr>
      <w:t>)</w:t>
    </w:r>
  </w:p>
  <w:p w14:paraId="5813CEFB" w14:textId="77777777" w:rsidR="007007DD" w:rsidRPr="00385803" w:rsidRDefault="007007DD"/>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D9626" w14:textId="77777777" w:rsidR="007007DD" w:rsidRDefault="007007DD" w:rsidP="00071C10">
    <w:pPr>
      <w:pStyle w:val="Header"/>
      <w:ind w:left="6946"/>
      <w:rPr>
        <w:rFonts w:ascii="Arial" w:hAnsi="Arial" w:cs="Arial"/>
        <w:sz w:val="20"/>
        <w:szCs w:val="20"/>
      </w:rPr>
    </w:pPr>
    <w:r>
      <w:rPr>
        <w:rFonts w:ascii="Arial" w:hAnsi="Arial" w:cs="Arial"/>
        <w:sz w:val="20"/>
        <w:szCs w:val="20"/>
      </w:rPr>
      <w:t>IOC/TOWS-WG-</w:t>
    </w:r>
    <w:r>
      <w:rPr>
        <w:rFonts w:ascii="Arial" w:hAnsi="Arial" w:cs="Arial"/>
        <w:sz w:val="20"/>
        <w:szCs w:val="20"/>
        <w:lang w:val="en-US"/>
      </w:rPr>
      <w:t>XIV</w:t>
    </w:r>
    <w:r>
      <w:rPr>
        <w:rFonts w:ascii="Arial" w:hAnsi="Arial" w:cs="Arial"/>
        <w:sz w:val="20"/>
        <w:szCs w:val="20"/>
      </w:rPr>
      <w:t>/3</w:t>
    </w:r>
  </w:p>
  <w:p w14:paraId="4AC622D2" w14:textId="77777777" w:rsidR="007007DD" w:rsidRDefault="007007DD" w:rsidP="00071C10">
    <w:pPr>
      <w:pStyle w:val="Header"/>
      <w:ind w:left="6946"/>
      <w:rPr>
        <w:rFonts w:ascii="Arial" w:hAnsi="Arial" w:cs="Arial"/>
        <w:sz w:val="20"/>
        <w:szCs w:val="20"/>
      </w:rPr>
    </w:pPr>
    <w:r>
      <w:rPr>
        <w:rFonts w:ascii="Arial" w:hAnsi="Arial" w:cs="Arial"/>
        <w:sz w:val="20"/>
        <w:szCs w:val="20"/>
      </w:rPr>
      <w:t>page (</w:t>
    </w:r>
    <w:r w:rsidRPr="002471CC">
      <w:rPr>
        <w:rFonts w:ascii="Arial" w:hAnsi="Arial" w:cs="Arial"/>
        <w:sz w:val="20"/>
        <w:szCs w:val="20"/>
      </w:rPr>
      <w:fldChar w:fldCharType="begin"/>
    </w:r>
    <w:r w:rsidRPr="002471CC">
      <w:rPr>
        <w:rFonts w:ascii="Arial" w:hAnsi="Arial" w:cs="Arial"/>
        <w:sz w:val="20"/>
        <w:szCs w:val="20"/>
      </w:rPr>
      <w:instrText xml:space="preserve"> PAGE   \* MERGEFORMAT </w:instrText>
    </w:r>
    <w:r w:rsidRPr="002471CC">
      <w:rPr>
        <w:rFonts w:ascii="Arial" w:hAnsi="Arial" w:cs="Arial"/>
        <w:sz w:val="20"/>
        <w:szCs w:val="20"/>
      </w:rPr>
      <w:fldChar w:fldCharType="separate"/>
    </w:r>
    <w:r>
      <w:rPr>
        <w:rFonts w:ascii="Arial" w:hAnsi="Arial" w:cs="Arial"/>
        <w:noProof/>
        <w:sz w:val="20"/>
        <w:szCs w:val="20"/>
      </w:rPr>
      <w:t>i</w:t>
    </w:r>
    <w:r w:rsidRPr="002471CC">
      <w:rPr>
        <w:rFonts w:ascii="Arial" w:hAnsi="Arial" w:cs="Arial"/>
        <w:noProof/>
        <w:sz w:val="20"/>
        <w:szCs w:val="20"/>
      </w:rPr>
      <w:fldChar w:fldCharType="end"/>
    </w:r>
    <w:r>
      <w:rPr>
        <w:rFonts w:ascii="Arial" w:hAnsi="Arial" w:cs="Arial"/>
        <w:noProof/>
        <w:sz w:val="20"/>
        <w:szCs w:val="20"/>
      </w:rPr>
      <w:t>)</w:t>
    </w:r>
  </w:p>
  <w:p w14:paraId="2E32A529" w14:textId="77777777" w:rsidR="007007DD" w:rsidRPr="00385803" w:rsidRDefault="007007DD"/>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CAFDF" w14:textId="7233D58B" w:rsidR="007007DD" w:rsidRPr="000628AF" w:rsidRDefault="007007DD" w:rsidP="000628AF">
    <w:pPr>
      <w:pStyle w:val="Header"/>
      <w:rPr>
        <w:rFonts w:ascii="Arial" w:hAnsi="Arial" w:cs="Arial"/>
        <w:sz w:val="20"/>
        <w:szCs w:val="20"/>
        <w:lang w:val="da-DK"/>
      </w:rPr>
    </w:pPr>
    <w:r w:rsidRPr="000628AF">
      <w:rPr>
        <w:rFonts w:ascii="Arial" w:hAnsi="Arial" w:cs="Arial"/>
        <w:sz w:val="20"/>
        <w:szCs w:val="20"/>
      </w:rPr>
      <w:t>IOC/TOWS-WG-</w:t>
    </w:r>
    <w:r>
      <w:rPr>
        <w:rFonts w:ascii="Arial" w:hAnsi="Arial" w:cs="Arial"/>
        <w:sz w:val="20"/>
        <w:szCs w:val="20"/>
        <w:lang w:val="da-DK"/>
      </w:rPr>
      <w:t>XIV</w:t>
    </w:r>
    <w:r w:rsidRPr="000628AF">
      <w:rPr>
        <w:rFonts w:ascii="Arial" w:hAnsi="Arial" w:cs="Arial"/>
        <w:sz w:val="20"/>
        <w:szCs w:val="20"/>
      </w:rPr>
      <w:t>/3</w:t>
    </w:r>
  </w:p>
  <w:p w14:paraId="3143EEB5" w14:textId="2FE84F18" w:rsidR="007007DD" w:rsidRDefault="007007DD">
    <w:pPr>
      <w:pStyle w:val="Header"/>
    </w:pPr>
    <w:r>
      <w:rPr>
        <w:rFonts w:ascii="Arial" w:hAnsi="Arial" w:cs="Arial"/>
        <w:sz w:val="20"/>
        <w:szCs w:val="20"/>
      </w:rPr>
      <w:t>p</w:t>
    </w:r>
    <w:r w:rsidRPr="000628AF">
      <w:rPr>
        <w:rFonts w:ascii="Arial" w:hAnsi="Arial" w:cs="Arial"/>
        <w:sz w:val="20"/>
        <w:szCs w:val="20"/>
      </w:rPr>
      <w:t>age</w:t>
    </w:r>
    <w:r>
      <w:rPr>
        <w:rFonts w:ascii="Arial" w:hAnsi="Arial" w:cs="Arial"/>
        <w:sz w:val="20"/>
        <w:szCs w:val="20"/>
      </w:rPr>
      <w:t xml:space="preserve"> </w:t>
    </w:r>
    <w:r w:rsidRPr="000628AF">
      <w:rPr>
        <w:rFonts w:ascii="Arial" w:hAnsi="Arial" w:cs="Arial"/>
        <w:sz w:val="20"/>
        <w:szCs w:val="20"/>
        <w:lang w:val="es-ES_tradnl"/>
      </w:rPr>
      <w:fldChar w:fldCharType="begin"/>
    </w:r>
    <w:r w:rsidRPr="007F3350">
      <w:rPr>
        <w:rFonts w:ascii="Arial" w:hAnsi="Arial" w:cs="Arial"/>
        <w:sz w:val="20"/>
        <w:szCs w:val="20"/>
      </w:rPr>
      <w:instrText xml:space="preserve"> PAGE   \* MERGEFORMAT </w:instrText>
    </w:r>
    <w:r w:rsidRPr="000628AF">
      <w:rPr>
        <w:rFonts w:ascii="Arial" w:hAnsi="Arial" w:cs="Arial"/>
        <w:sz w:val="20"/>
        <w:szCs w:val="20"/>
        <w:lang w:val="es-ES_tradnl"/>
      </w:rPr>
      <w:fldChar w:fldCharType="separate"/>
    </w:r>
    <w:r>
      <w:rPr>
        <w:rFonts w:ascii="Arial" w:hAnsi="Arial" w:cs="Arial"/>
        <w:noProof/>
        <w:sz w:val="20"/>
        <w:szCs w:val="20"/>
      </w:rPr>
      <w:t>12</w:t>
    </w:r>
    <w:r w:rsidRPr="000628AF">
      <w:rPr>
        <w:rFonts w:ascii="Arial" w:hAnsi="Arial" w:cs="Arial"/>
        <w:noProof/>
        <w:sz w:val="20"/>
        <w:szCs w:val="20"/>
        <w:lang w:val="es-ES_trad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00000008"/>
    <w:lvl w:ilvl="0">
      <w:start w:val="1"/>
      <w:numFmt w:val="lowerRoman"/>
      <w:pStyle w:val="i"/>
      <w:lvlText w:val="(%1)"/>
      <w:lvlJc w:val="left"/>
      <w:pPr>
        <w:tabs>
          <w:tab w:val="num" w:pos="709"/>
        </w:tabs>
        <w:ind w:left="709" w:hanging="70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9"/>
    <w:multiLevelType w:val="multilevel"/>
    <w:tmpl w:val="00000009"/>
    <w:lvl w:ilvl="0">
      <w:start w:val="1"/>
      <w:numFmt w:val="bullet"/>
      <w:pStyle w:val="Tiret"/>
      <w:lvlText w:val="-"/>
      <w:lvlJc w:val="left"/>
      <w:pPr>
        <w:tabs>
          <w:tab w:val="num" w:pos="2062"/>
        </w:tabs>
        <w:ind w:left="1702" w:firstLine="0"/>
      </w:pPr>
      <w:rPr>
        <w:rFonts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B"/>
    <w:multiLevelType w:val="multilevel"/>
    <w:tmpl w:val="0000000B"/>
    <w:lvl w:ilvl="0">
      <w:start w:val="1"/>
      <w:numFmt w:val="bullet"/>
      <w:pStyle w:val="StyleLatinGaramondBoldAllcapsJustifiedBeforeAutoA"/>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C"/>
    <w:multiLevelType w:val="singleLevel"/>
    <w:tmpl w:val="0000000C"/>
    <w:lvl w:ilvl="0">
      <w:start w:val="1"/>
      <w:numFmt w:val="bullet"/>
      <w:pStyle w:val="TIRET-"/>
      <w:lvlText w:val="─"/>
      <w:lvlJc w:val="left"/>
      <w:pPr>
        <w:tabs>
          <w:tab w:val="num" w:pos="1636"/>
        </w:tabs>
        <w:ind w:left="1559" w:hanging="283"/>
      </w:pPr>
      <w:rPr>
        <w:rFonts w:ascii="Times New Roman" w:hAnsi="Times New Roman" w:cs="Times New Roman" w:hint="default"/>
        <w:b w:val="0"/>
        <w:i w:val="0"/>
        <w:sz w:val="24"/>
      </w:rPr>
    </w:lvl>
  </w:abstractNum>
  <w:abstractNum w:abstractNumId="4" w15:restartNumberingAfterBreak="0">
    <w:nsid w:val="0000000D"/>
    <w:multiLevelType w:val="multilevel"/>
    <w:tmpl w:val="0000000D"/>
    <w:lvl w:ilvl="0">
      <w:start w:val="1"/>
      <w:numFmt w:val="upperRoman"/>
      <w:pStyle w:val="Participantcategories"/>
      <w:lvlText w:val="%1."/>
      <w:lvlJc w:val="left"/>
      <w:pPr>
        <w:tabs>
          <w:tab w:val="num" w:pos="720"/>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E"/>
    <w:multiLevelType w:val="multilevel"/>
    <w:tmpl w:val="0000000E"/>
    <w:lvl w:ilvl="0">
      <w:start w:val="1"/>
      <w:numFmt w:val="bullet"/>
      <w:pStyle w:val="TIRETbul"/>
      <w:lvlText w:val=""/>
      <w:lvlJc w:val="left"/>
      <w:pPr>
        <w:tabs>
          <w:tab w:val="num" w:pos="1276"/>
        </w:tabs>
        <w:ind w:left="1276" w:hanging="567"/>
      </w:pPr>
      <w:rPr>
        <w:rFonts w:ascii="Symbol" w:hAnsi="Symbol" w:hint="default"/>
        <w:b w:val="0"/>
        <w:i w:val="0"/>
        <w:color w:val="000000"/>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11"/>
    <w:multiLevelType w:val="multilevel"/>
    <w:tmpl w:val="00000011"/>
    <w:lvl w:ilvl="0">
      <w:start w:val="1"/>
      <w:numFmt w:val="decimal"/>
      <w:pStyle w:val="COI"/>
      <w:lvlText w:val="%1"/>
      <w:lvlJc w:val="left"/>
      <w:pPr>
        <w:tabs>
          <w:tab w:val="num" w:pos="709"/>
        </w:tabs>
        <w:ind w:left="709" w:hanging="709"/>
      </w:pPr>
      <w:rPr>
        <w:rFonts w:hint="default"/>
        <w:b w:val="0"/>
        <w:i/>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7" w15:restartNumberingAfterBreak="0">
    <w:nsid w:val="00000012"/>
    <w:multiLevelType w:val="multilevel"/>
    <w:tmpl w:val="A3CE7E30"/>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002"/>
        </w:tabs>
        <w:ind w:left="1002" w:hanging="576"/>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0000014"/>
    <w:multiLevelType w:val="multilevel"/>
    <w:tmpl w:val="41E0BBB6"/>
    <w:lvl w:ilvl="0">
      <w:start w:val="1"/>
      <w:numFmt w:val="decimal"/>
      <w:pStyle w:val="StyleHeading1"/>
      <w:lvlText w:val="%1."/>
      <w:lvlJc w:val="left"/>
      <w:pPr>
        <w:tabs>
          <w:tab w:val="num" w:pos="880"/>
        </w:tabs>
        <w:ind w:left="880" w:hanging="952"/>
      </w:pPr>
      <w:rPr>
        <w:rFonts w:ascii="Arial" w:hAnsi="Arial" w:hint="default"/>
        <w:b/>
        <w:i w:val="0"/>
        <w:iCs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15"/>
    <w:multiLevelType w:val="multilevel"/>
    <w:tmpl w:val="00000015"/>
    <w:lvl w:ilvl="0">
      <w:start w:val="1"/>
      <w:numFmt w:val="decimal"/>
      <w:pStyle w:val="Paragrafonumerato"/>
      <w:lvlText w:val="%1"/>
      <w:lvlJc w:val="left"/>
      <w:pPr>
        <w:tabs>
          <w:tab w:val="num" w:pos="720"/>
        </w:tabs>
        <w:ind w:left="720" w:hanging="360"/>
      </w:pPr>
      <w:rPr>
        <w:rFonts w:hint="default"/>
        <w:b w:val="0"/>
        <w:i/>
      </w:rPr>
    </w:lvl>
    <w:lvl w:ilvl="1">
      <w:start w:val="1"/>
      <w:numFmt w:val="bullet"/>
      <w:lvlText w:val=""/>
      <w:lvlJc w:val="left"/>
      <w:pPr>
        <w:tabs>
          <w:tab w:val="num" w:pos="1440"/>
        </w:tabs>
        <w:ind w:left="1440" w:hanging="360"/>
      </w:pPr>
      <w:rPr>
        <w:rFonts w:ascii="Symbol" w:hAnsi="Symbol" w:hint="default"/>
        <w:b w:val="0"/>
        <w:i/>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17"/>
    <w:multiLevelType w:val="multilevel"/>
    <w:tmpl w:val="00000017"/>
    <w:lvl w:ilvl="0">
      <w:start w:val="1"/>
      <w:numFmt w:val="lowerRoman"/>
      <w:pStyle w:val="StyleListParagraphArialJustified"/>
      <w:lvlText w:val="(%1)"/>
      <w:lvlJc w:val="left"/>
      <w:pPr>
        <w:ind w:left="3000" w:hanging="720"/>
      </w:pPr>
      <w:rPr>
        <w:rFonts w:hint="default"/>
      </w:rPr>
    </w:lvl>
    <w:lvl w:ilvl="1">
      <w:start w:val="1"/>
      <w:numFmt w:val="lowerLetter"/>
      <w:lvlText w:val="%2."/>
      <w:lvlJc w:val="left"/>
      <w:pPr>
        <w:ind w:left="3360" w:hanging="360"/>
      </w:pPr>
    </w:lvl>
    <w:lvl w:ilvl="2">
      <w:start w:val="1"/>
      <w:numFmt w:val="lowerRoman"/>
      <w:lvlText w:val="%3."/>
      <w:lvlJc w:val="right"/>
      <w:pPr>
        <w:ind w:left="4080" w:hanging="180"/>
      </w:pPr>
    </w:lvl>
    <w:lvl w:ilvl="3">
      <w:start w:val="1"/>
      <w:numFmt w:val="decimal"/>
      <w:lvlText w:val="%4."/>
      <w:lvlJc w:val="left"/>
      <w:pPr>
        <w:ind w:left="4800" w:hanging="360"/>
      </w:pPr>
    </w:lvl>
    <w:lvl w:ilvl="4">
      <w:start w:val="1"/>
      <w:numFmt w:val="lowerLetter"/>
      <w:lvlText w:val="%5."/>
      <w:lvlJc w:val="left"/>
      <w:pPr>
        <w:ind w:left="5520" w:hanging="360"/>
      </w:pPr>
    </w:lvl>
    <w:lvl w:ilvl="5">
      <w:start w:val="1"/>
      <w:numFmt w:val="lowerRoman"/>
      <w:lvlText w:val="%6."/>
      <w:lvlJc w:val="right"/>
      <w:pPr>
        <w:ind w:left="6240" w:hanging="180"/>
      </w:pPr>
    </w:lvl>
    <w:lvl w:ilvl="6">
      <w:start w:val="1"/>
      <w:numFmt w:val="decimal"/>
      <w:lvlText w:val="%7."/>
      <w:lvlJc w:val="left"/>
      <w:pPr>
        <w:ind w:left="6960" w:hanging="360"/>
      </w:pPr>
    </w:lvl>
    <w:lvl w:ilvl="7">
      <w:start w:val="1"/>
      <w:numFmt w:val="lowerLetter"/>
      <w:lvlText w:val="%8."/>
      <w:lvlJc w:val="left"/>
      <w:pPr>
        <w:ind w:left="7680" w:hanging="360"/>
      </w:pPr>
    </w:lvl>
    <w:lvl w:ilvl="8">
      <w:start w:val="1"/>
      <w:numFmt w:val="lowerRoman"/>
      <w:lvlText w:val="%9."/>
      <w:lvlJc w:val="right"/>
      <w:pPr>
        <w:ind w:left="8400" w:hanging="180"/>
      </w:pPr>
    </w:lvl>
  </w:abstractNum>
  <w:abstractNum w:abstractNumId="11" w15:restartNumberingAfterBreak="0">
    <w:nsid w:val="00000018"/>
    <w:multiLevelType w:val="multilevel"/>
    <w:tmpl w:val="00000018"/>
    <w:lvl w:ilvl="0">
      <w:start w:val="1"/>
      <w:numFmt w:val="lowerLetter"/>
      <w:pStyle w:val="Indenta"/>
      <w:lvlText w:val="(%1)"/>
      <w:lvlJc w:val="left"/>
      <w:pPr>
        <w:tabs>
          <w:tab w:val="num" w:pos="1429"/>
        </w:tabs>
        <w:ind w:left="1429"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402"/>
    <w:multiLevelType w:val="multilevel"/>
    <w:tmpl w:val="00000885"/>
    <w:lvl w:ilvl="0">
      <w:numFmt w:val="bullet"/>
      <w:lvlText w:val=""/>
      <w:lvlJc w:val="left"/>
      <w:pPr>
        <w:ind w:left="467" w:hanging="360"/>
      </w:pPr>
      <w:rPr>
        <w:rFonts w:ascii="Symbol" w:hAnsi="Symbol" w:cs="Symbol"/>
        <w:b w:val="0"/>
        <w:bCs w:val="0"/>
        <w:w w:val="100"/>
        <w:sz w:val="24"/>
        <w:szCs w:val="24"/>
      </w:rPr>
    </w:lvl>
    <w:lvl w:ilvl="1">
      <w:numFmt w:val="bullet"/>
      <w:lvlText w:val="•"/>
      <w:lvlJc w:val="left"/>
      <w:pPr>
        <w:ind w:left="724" w:hanging="360"/>
      </w:pPr>
    </w:lvl>
    <w:lvl w:ilvl="2">
      <w:numFmt w:val="bullet"/>
      <w:lvlText w:val="•"/>
      <w:lvlJc w:val="left"/>
      <w:pPr>
        <w:ind w:left="988" w:hanging="360"/>
      </w:pPr>
    </w:lvl>
    <w:lvl w:ilvl="3">
      <w:numFmt w:val="bullet"/>
      <w:lvlText w:val="•"/>
      <w:lvlJc w:val="left"/>
      <w:pPr>
        <w:ind w:left="1252" w:hanging="360"/>
      </w:pPr>
    </w:lvl>
    <w:lvl w:ilvl="4">
      <w:numFmt w:val="bullet"/>
      <w:lvlText w:val="•"/>
      <w:lvlJc w:val="left"/>
      <w:pPr>
        <w:ind w:left="1517" w:hanging="360"/>
      </w:pPr>
    </w:lvl>
    <w:lvl w:ilvl="5">
      <w:numFmt w:val="bullet"/>
      <w:lvlText w:val="•"/>
      <w:lvlJc w:val="left"/>
      <w:pPr>
        <w:ind w:left="1781" w:hanging="360"/>
      </w:pPr>
    </w:lvl>
    <w:lvl w:ilvl="6">
      <w:numFmt w:val="bullet"/>
      <w:lvlText w:val="•"/>
      <w:lvlJc w:val="left"/>
      <w:pPr>
        <w:ind w:left="2045" w:hanging="360"/>
      </w:pPr>
    </w:lvl>
    <w:lvl w:ilvl="7">
      <w:numFmt w:val="bullet"/>
      <w:lvlText w:val="•"/>
      <w:lvlJc w:val="left"/>
      <w:pPr>
        <w:ind w:left="2310" w:hanging="360"/>
      </w:pPr>
    </w:lvl>
    <w:lvl w:ilvl="8">
      <w:numFmt w:val="bullet"/>
      <w:lvlText w:val="•"/>
      <w:lvlJc w:val="left"/>
      <w:pPr>
        <w:ind w:left="2574" w:hanging="360"/>
      </w:pPr>
    </w:lvl>
  </w:abstractNum>
  <w:abstractNum w:abstractNumId="13" w15:restartNumberingAfterBreak="0">
    <w:nsid w:val="0164752B"/>
    <w:multiLevelType w:val="multilevel"/>
    <w:tmpl w:val="941ECEE8"/>
    <w:lvl w:ilvl="0">
      <w:start w:val="17"/>
      <w:numFmt w:val="decimal"/>
      <w:lvlText w:val="%1"/>
      <w:lvlJc w:val="left"/>
      <w:pPr>
        <w:ind w:left="420" w:hanging="420"/>
      </w:pPr>
      <w:rPr>
        <w:rFonts w:hint="default"/>
      </w:rPr>
    </w:lvl>
    <w:lvl w:ilvl="1">
      <w:start w:val="2"/>
      <w:numFmt w:val="decimal"/>
      <w:lvlText w:val="%1.%2"/>
      <w:lvlJc w:val="left"/>
      <w:pPr>
        <w:ind w:left="640" w:hanging="42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14" w15:restartNumberingAfterBreak="0">
    <w:nsid w:val="04753EF4"/>
    <w:multiLevelType w:val="multilevel"/>
    <w:tmpl w:val="CF904D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0B474ED4"/>
    <w:multiLevelType w:val="multilevel"/>
    <w:tmpl w:val="C32C1A3E"/>
    <w:lvl w:ilvl="0">
      <w:start w:val="16"/>
      <w:numFmt w:val="decimal"/>
      <w:lvlText w:val="%1"/>
      <w:lvlJc w:val="left"/>
      <w:pPr>
        <w:ind w:left="420" w:hanging="420"/>
      </w:pPr>
      <w:rPr>
        <w:rFonts w:hint="default"/>
      </w:rPr>
    </w:lvl>
    <w:lvl w:ilvl="1">
      <w:start w:val="1"/>
      <w:numFmt w:val="decimal"/>
      <w:lvlText w:val="%1.%2"/>
      <w:lvlJc w:val="left"/>
      <w:pPr>
        <w:ind w:left="530" w:hanging="420"/>
      </w:pPr>
      <w:rPr>
        <w:rFonts w:hint="default"/>
      </w:rPr>
    </w:lvl>
    <w:lvl w:ilvl="2">
      <w:start w:val="1"/>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16" w15:restartNumberingAfterBreak="0">
    <w:nsid w:val="0CB81D60"/>
    <w:multiLevelType w:val="multilevel"/>
    <w:tmpl w:val="5632321E"/>
    <w:lvl w:ilvl="0">
      <w:start w:val="1"/>
      <w:numFmt w:val="decimal"/>
      <w:lvlText w:val="%1."/>
      <w:lvlJc w:val="left"/>
      <w:pPr>
        <w:ind w:left="72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0E230992"/>
    <w:multiLevelType w:val="multilevel"/>
    <w:tmpl w:val="B5D67DE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0E9F09CA"/>
    <w:multiLevelType w:val="multilevel"/>
    <w:tmpl w:val="9D0C5F8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0EC55B09"/>
    <w:multiLevelType w:val="multilevel"/>
    <w:tmpl w:val="6EE27446"/>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0EDB2CED"/>
    <w:multiLevelType w:val="hybridMultilevel"/>
    <w:tmpl w:val="57AA8D96"/>
    <w:lvl w:ilvl="0" w:tplc="0409000F">
      <w:start w:val="1"/>
      <w:numFmt w:val="decimal"/>
      <w:lvlText w:val="%1."/>
      <w:lvlJc w:val="left"/>
      <w:pPr>
        <w:ind w:left="940" w:hanging="360"/>
      </w:pPr>
      <w:rPr>
        <w:rFonts w:hint="default"/>
        <w:b w:val="0"/>
        <w:i w:val="0"/>
        <w:sz w:val="22"/>
      </w:rPr>
    </w:lvl>
    <w:lvl w:ilvl="1" w:tplc="08090019">
      <w:start w:val="1"/>
      <w:numFmt w:val="lowerLetter"/>
      <w:lvlText w:val="%2."/>
      <w:lvlJc w:val="left"/>
      <w:pPr>
        <w:ind w:left="1660" w:hanging="360"/>
      </w:pPr>
    </w:lvl>
    <w:lvl w:ilvl="2" w:tplc="0809001B" w:tentative="1">
      <w:start w:val="1"/>
      <w:numFmt w:val="lowerRoman"/>
      <w:lvlText w:val="%3."/>
      <w:lvlJc w:val="right"/>
      <w:pPr>
        <w:ind w:left="2380" w:hanging="180"/>
      </w:pPr>
    </w:lvl>
    <w:lvl w:ilvl="3" w:tplc="0809000F" w:tentative="1">
      <w:start w:val="1"/>
      <w:numFmt w:val="decimal"/>
      <w:lvlText w:val="%4."/>
      <w:lvlJc w:val="left"/>
      <w:pPr>
        <w:ind w:left="3100" w:hanging="360"/>
      </w:pPr>
    </w:lvl>
    <w:lvl w:ilvl="4" w:tplc="08090019" w:tentative="1">
      <w:start w:val="1"/>
      <w:numFmt w:val="lowerLetter"/>
      <w:lvlText w:val="%5."/>
      <w:lvlJc w:val="left"/>
      <w:pPr>
        <w:ind w:left="3820" w:hanging="360"/>
      </w:pPr>
    </w:lvl>
    <w:lvl w:ilvl="5" w:tplc="0809001B" w:tentative="1">
      <w:start w:val="1"/>
      <w:numFmt w:val="lowerRoman"/>
      <w:lvlText w:val="%6."/>
      <w:lvlJc w:val="right"/>
      <w:pPr>
        <w:ind w:left="4540" w:hanging="180"/>
      </w:pPr>
    </w:lvl>
    <w:lvl w:ilvl="6" w:tplc="0809000F" w:tentative="1">
      <w:start w:val="1"/>
      <w:numFmt w:val="decimal"/>
      <w:lvlText w:val="%7."/>
      <w:lvlJc w:val="left"/>
      <w:pPr>
        <w:ind w:left="5260" w:hanging="360"/>
      </w:pPr>
    </w:lvl>
    <w:lvl w:ilvl="7" w:tplc="08090019" w:tentative="1">
      <w:start w:val="1"/>
      <w:numFmt w:val="lowerLetter"/>
      <w:lvlText w:val="%8."/>
      <w:lvlJc w:val="left"/>
      <w:pPr>
        <w:ind w:left="5980" w:hanging="360"/>
      </w:pPr>
    </w:lvl>
    <w:lvl w:ilvl="8" w:tplc="0809001B" w:tentative="1">
      <w:start w:val="1"/>
      <w:numFmt w:val="lowerRoman"/>
      <w:lvlText w:val="%9."/>
      <w:lvlJc w:val="right"/>
      <w:pPr>
        <w:ind w:left="6700" w:hanging="180"/>
      </w:pPr>
    </w:lvl>
  </w:abstractNum>
  <w:abstractNum w:abstractNumId="21" w15:restartNumberingAfterBreak="0">
    <w:nsid w:val="14C45B8C"/>
    <w:multiLevelType w:val="hybridMultilevel"/>
    <w:tmpl w:val="CADC1410"/>
    <w:lvl w:ilvl="0" w:tplc="0C090011">
      <w:start w:val="1"/>
      <w:numFmt w:val="decimal"/>
      <w:lvlText w:val="%1)"/>
      <w:lvlJc w:val="left"/>
      <w:pPr>
        <w:ind w:left="940" w:hanging="360"/>
      </w:pPr>
      <w:rPr>
        <w:rFonts w:hint="default"/>
        <w:b w:val="0"/>
        <w:i w:val="0"/>
        <w:sz w:val="22"/>
      </w:rPr>
    </w:lvl>
    <w:lvl w:ilvl="1" w:tplc="08090019">
      <w:start w:val="1"/>
      <w:numFmt w:val="lowerLetter"/>
      <w:lvlText w:val="%2."/>
      <w:lvlJc w:val="left"/>
      <w:pPr>
        <w:ind w:left="1660" w:hanging="360"/>
      </w:pPr>
    </w:lvl>
    <w:lvl w:ilvl="2" w:tplc="0809001B" w:tentative="1">
      <w:start w:val="1"/>
      <w:numFmt w:val="lowerRoman"/>
      <w:lvlText w:val="%3."/>
      <w:lvlJc w:val="right"/>
      <w:pPr>
        <w:ind w:left="2380" w:hanging="180"/>
      </w:pPr>
    </w:lvl>
    <w:lvl w:ilvl="3" w:tplc="0809000F" w:tentative="1">
      <w:start w:val="1"/>
      <w:numFmt w:val="decimal"/>
      <w:lvlText w:val="%4."/>
      <w:lvlJc w:val="left"/>
      <w:pPr>
        <w:ind w:left="3100" w:hanging="360"/>
      </w:pPr>
    </w:lvl>
    <w:lvl w:ilvl="4" w:tplc="08090019" w:tentative="1">
      <w:start w:val="1"/>
      <w:numFmt w:val="lowerLetter"/>
      <w:lvlText w:val="%5."/>
      <w:lvlJc w:val="left"/>
      <w:pPr>
        <w:ind w:left="3820" w:hanging="360"/>
      </w:pPr>
    </w:lvl>
    <w:lvl w:ilvl="5" w:tplc="0809001B" w:tentative="1">
      <w:start w:val="1"/>
      <w:numFmt w:val="lowerRoman"/>
      <w:lvlText w:val="%6."/>
      <w:lvlJc w:val="right"/>
      <w:pPr>
        <w:ind w:left="4540" w:hanging="180"/>
      </w:pPr>
    </w:lvl>
    <w:lvl w:ilvl="6" w:tplc="0809000F" w:tentative="1">
      <w:start w:val="1"/>
      <w:numFmt w:val="decimal"/>
      <w:lvlText w:val="%7."/>
      <w:lvlJc w:val="left"/>
      <w:pPr>
        <w:ind w:left="5260" w:hanging="360"/>
      </w:pPr>
    </w:lvl>
    <w:lvl w:ilvl="7" w:tplc="08090019" w:tentative="1">
      <w:start w:val="1"/>
      <w:numFmt w:val="lowerLetter"/>
      <w:lvlText w:val="%8."/>
      <w:lvlJc w:val="left"/>
      <w:pPr>
        <w:ind w:left="5980" w:hanging="360"/>
      </w:pPr>
    </w:lvl>
    <w:lvl w:ilvl="8" w:tplc="0809001B" w:tentative="1">
      <w:start w:val="1"/>
      <w:numFmt w:val="lowerRoman"/>
      <w:lvlText w:val="%9."/>
      <w:lvlJc w:val="right"/>
      <w:pPr>
        <w:ind w:left="6700" w:hanging="180"/>
      </w:pPr>
    </w:lvl>
  </w:abstractNum>
  <w:abstractNum w:abstractNumId="22" w15:restartNumberingAfterBreak="0">
    <w:nsid w:val="16A32B57"/>
    <w:multiLevelType w:val="multilevel"/>
    <w:tmpl w:val="CF904D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1B3E498A"/>
    <w:multiLevelType w:val="hybridMultilevel"/>
    <w:tmpl w:val="ED42AFD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15:restartNumberingAfterBreak="0">
    <w:nsid w:val="20CD16AF"/>
    <w:multiLevelType w:val="multilevel"/>
    <w:tmpl w:val="CF904D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47545E1"/>
    <w:multiLevelType w:val="multilevel"/>
    <w:tmpl w:val="86109BE2"/>
    <w:lvl w:ilvl="0">
      <w:start w:val="1"/>
      <w:numFmt w:val="decimal"/>
      <w:lvlText w:val="%1."/>
      <w:lvlJc w:val="left"/>
      <w:pPr>
        <w:ind w:left="580" w:hanging="360"/>
      </w:pPr>
      <w:rPr>
        <w:rFonts w:ascii="Times New Roman" w:eastAsia="Times New Roman" w:hAnsi="Times New Roman" w:cs="Times New Roman" w:hint="default"/>
        <w:b/>
        <w:bCs/>
        <w:spacing w:val="-3"/>
        <w:w w:val="100"/>
        <w:sz w:val="24"/>
        <w:szCs w:val="24"/>
      </w:rPr>
    </w:lvl>
    <w:lvl w:ilvl="1">
      <w:start w:val="1"/>
      <w:numFmt w:val="decimal"/>
      <w:lvlText w:val="%1.%2"/>
      <w:lvlJc w:val="left"/>
      <w:pPr>
        <w:ind w:left="580" w:hanging="360"/>
      </w:pPr>
      <w:rPr>
        <w:rFonts w:ascii="Times New Roman" w:eastAsia="Times New Roman" w:hAnsi="Times New Roman" w:cs="Times New Roman" w:hint="default"/>
        <w:b/>
        <w:bCs/>
        <w:spacing w:val="-1"/>
        <w:w w:val="100"/>
        <w:sz w:val="24"/>
        <w:szCs w:val="24"/>
      </w:rPr>
    </w:lvl>
    <w:lvl w:ilvl="2">
      <w:numFmt w:val="bullet"/>
      <w:lvlText w:val="•"/>
      <w:lvlJc w:val="left"/>
      <w:pPr>
        <w:ind w:left="2516" w:hanging="360"/>
      </w:pPr>
      <w:rPr>
        <w:rFonts w:hint="default"/>
      </w:rPr>
    </w:lvl>
    <w:lvl w:ilvl="3">
      <w:numFmt w:val="bullet"/>
      <w:lvlText w:val="•"/>
      <w:lvlJc w:val="left"/>
      <w:pPr>
        <w:ind w:left="3484" w:hanging="360"/>
      </w:pPr>
      <w:rPr>
        <w:rFonts w:hint="default"/>
      </w:rPr>
    </w:lvl>
    <w:lvl w:ilvl="4">
      <w:numFmt w:val="bullet"/>
      <w:lvlText w:val="•"/>
      <w:lvlJc w:val="left"/>
      <w:pPr>
        <w:ind w:left="4452" w:hanging="360"/>
      </w:pPr>
      <w:rPr>
        <w:rFonts w:hint="default"/>
      </w:rPr>
    </w:lvl>
    <w:lvl w:ilvl="5">
      <w:numFmt w:val="bullet"/>
      <w:lvlText w:val="•"/>
      <w:lvlJc w:val="left"/>
      <w:pPr>
        <w:ind w:left="5420" w:hanging="360"/>
      </w:pPr>
      <w:rPr>
        <w:rFonts w:hint="default"/>
      </w:rPr>
    </w:lvl>
    <w:lvl w:ilvl="6">
      <w:numFmt w:val="bullet"/>
      <w:lvlText w:val="•"/>
      <w:lvlJc w:val="left"/>
      <w:pPr>
        <w:ind w:left="6388" w:hanging="360"/>
      </w:pPr>
      <w:rPr>
        <w:rFonts w:hint="default"/>
      </w:rPr>
    </w:lvl>
    <w:lvl w:ilvl="7">
      <w:numFmt w:val="bullet"/>
      <w:lvlText w:val="•"/>
      <w:lvlJc w:val="left"/>
      <w:pPr>
        <w:ind w:left="7356" w:hanging="360"/>
      </w:pPr>
      <w:rPr>
        <w:rFonts w:hint="default"/>
      </w:rPr>
    </w:lvl>
    <w:lvl w:ilvl="8">
      <w:numFmt w:val="bullet"/>
      <w:lvlText w:val="•"/>
      <w:lvlJc w:val="left"/>
      <w:pPr>
        <w:ind w:left="8324" w:hanging="360"/>
      </w:pPr>
      <w:rPr>
        <w:rFonts w:hint="default"/>
      </w:rPr>
    </w:lvl>
  </w:abstractNum>
  <w:abstractNum w:abstractNumId="26" w15:restartNumberingAfterBreak="0">
    <w:nsid w:val="24DF3A42"/>
    <w:multiLevelType w:val="multilevel"/>
    <w:tmpl w:val="CF904D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27312EEE"/>
    <w:multiLevelType w:val="multilevel"/>
    <w:tmpl w:val="CF904D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29282AE9"/>
    <w:multiLevelType w:val="multilevel"/>
    <w:tmpl w:val="D45EAD8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295B3464"/>
    <w:multiLevelType w:val="multilevel"/>
    <w:tmpl w:val="D758C9AA"/>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9986E34"/>
    <w:multiLevelType w:val="multilevel"/>
    <w:tmpl w:val="23D4E6FC"/>
    <w:lvl w:ilvl="0">
      <w:start w:val="7"/>
      <w:numFmt w:val="decimal"/>
      <w:lvlText w:val="%1"/>
      <w:lvlJc w:val="left"/>
      <w:pPr>
        <w:ind w:left="360" w:hanging="360"/>
      </w:pPr>
      <w:rPr>
        <w:rFonts w:hint="default"/>
      </w:rPr>
    </w:lvl>
    <w:lvl w:ilvl="1">
      <w:start w:val="1"/>
      <w:numFmt w:val="decimal"/>
      <w:lvlText w:val="%1.%2"/>
      <w:lvlJc w:val="left"/>
      <w:pPr>
        <w:ind w:left="470" w:hanging="360"/>
      </w:pPr>
      <w:rPr>
        <w:rFonts w:hint="default"/>
      </w:rPr>
    </w:lvl>
    <w:lvl w:ilvl="2">
      <w:start w:val="1"/>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31" w15:restartNumberingAfterBreak="0">
    <w:nsid w:val="32C85198"/>
    <w:multiLevelType w:val="hybridMultilevel"/>
    <w:tmpl w:val="F45E47B2"/>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32" w15:restartNumberingAfterBreak="0">
    <w:nsid w:val="32FA6A1E"/>
    <w:multiLevelType w:val="multilevel"/>
    <w:tmpl w:val="6FD84B16"/>
    <w:lvl w:ilvl="0">
      <w:start w:val="3"/>
      <w:numFmt w:val="decimal"/>
      <w:lvlText w:val="%1"/>
      <w:lvlJc w:val="left"/>
      <w:pPr>
        <w:ind w:left="360" w:hanging="360"/>
      </w:pPr>
      <w:rPr>
        <w:rFonts w:hint="default"/>
      </w:rPr>
    </w:lvl>
    <w:lvl w:ilvl="1">
      <w:start w:val="1"/>
      <w:numFmt w:val="decimal"/>
      <w:lvlText w:val="%1.%2"/>
      <w:lvlJc w:val="left"/>
      <w:pPr>
        <w:ind w:left="470" w:hanging="360"/>
      </w:pPr>
      <w:rPr>
        <w:rFonts w:hint="default"/>
      </w:rPr>
    </w:lvl>
    <w:lvl w:ilvl="2">
      <w:start w:val="1"/>
      <w:numFmt w:val="decimal"/>
      <w:lvlText w:val="%1.%2.%3"/>
      <w:lvlJc w:val="left"/>
      <w:pPr>
        <w:ind w:left="940" w:hanging="720"/>
      </w:pPr>
      <w:rPr>
        <w:rFonts w:hint="default"/>
        <w:b/>
        <w:bCs w:val="0"/>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33" w15:restartNumberingAfterBreak="0">
    <w:nsid w:val="337965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4393E01"/>
    <w:multiLevelType w:val="multilevel"/>
    <w:tmpl w:val="AAD41108"/>
    <w:lvl w:ilvl="0">
      <w:start w:val="5"/>
      <w:numFmt w:val="decimal"/>
      <w:lvlText w:val="%1"/>
      <w:lvlJc w:val="left"/>
      <w:pPr>
        <w:ind w:left="360" w:hanging="360"/>
      </w:pPr>
      <w:rPr>
        <w:rFonts w:hint="default"/>
      </w:rPr>
    </w:lvl>
    <w:lvl w:ilvl="1">
      <w:start w:val="1"/>
      <w:numFmt w:val="decimal"/>
      <w:lvlText w:val="%1.%2"/>
      <w:lvlJc w:val="left"/>
      <w:pPr>
        <w:ind w:left="470" w:hanging="360"/>
      </w:pPr>
      <w:rPr>
        <w:rFonts w:hint="default"/>
      </w:rPr>
    </w:lvl>
    <w:lvl w:ilvl="2">
      <w:start w:val="1"/>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35" w15:restartNumberingAfterBreak="0">
    <w:nsid w:val="34696B8F"/>
    <w:multiLevelType w:val="multilevel"/>
    <w:tmpl w:val="CF904D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3AF87076"/>
    <w:multiLevelType w:val="multilevel"/>
    <w:tmpl w:val="CF904D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3CB06B28"/>
    <w:multiLevelType w:val="multilevel"/>
    <w:tmpl w:val="FF1EB1BE"/>
    <w:lvl w:ilvl="0">
      <w:start w:val="17"/>
      <w:numFmt w:val="decimal"/>
      <w:lvlText w:val="%1"/>
      <w:lvlJc w:val="left"/>
      <w:pPr>
        <w:ind w:left="700" w:hanging="480"/>
      </w:pPr>
      <w:rPr>
        <w:rFonts w:hint="default"/>
      </w:rPr>
    </w:lvl>
    <w:lvl w:ilvl="1">
      <w:numFmt w:val="decimal"/>
      <w:lvlText w:val="%1.%2"/>
      <w:lvlJc w:val="left"/>
      <w:pPr>
        <w:ind w:left="700" w:hanging="480"/>
      </w:pPr>
      <w:rPr>
        <w:rFonts w:ascii="Times New Roman" w:eastAsia="Times New Roman" w:hAnsi="Times New Roman" w:cs="Times New Roman" w:hint="default"/>
        <w:b/>
        <w:bCs/>
        <w:spacing w:val="-3"/>
        <w:w w:val="100"/>
        <w:sz w:val="24"/>
        <w:szCs w:val="24"/>
      </w:rPr>
    </w:lvl>
    <w:lvl w:ilvl="2">
      <w:numFmt w:val="bullet"/>
      <w:lvlText w:val=""/>
      <w:lvlJc w:val="left"/>
      <w:pPr>
        <w:ind w:left="940" w:hanging="360"/>
      </w:pPr>
      <w:rPr>
        <w:rFonts w:ascii="Symbol" w:eastAsia="Symbol" w:hAnsi="Symbol" w:cs="Symbol" w:hint="default"/>
        <w:w w:val="100"/>
        <w:sz w:val="24"/>
        <w:szCs w:val="24"/>
      </w:rPr>
    </w:lvl>
    <w:lvl w:ilvl="3">
      <w:numFmt w:val="bullet"/>
      <w:lvlText w:val="•"/>
      <w:lvlJc w:val="left"/>
      <w:pPr>
        <w:ind w:left="3011" w:hanging="360"/>
      </w:pPr>
      <w:rPr>
        <w:rFonts w:hint="default"/>
      </w:rPr>
    </w:lvl>
    <w:lvl w:ilvl="4">
      <w:numFmt w:val="bullet"/>
      <w:lvlText w:val="•"/>
      <w:lvlJc w:val="left"/>
      <w:pPr>
        <w:ind w:left="4046" w:hanging="360"/>
      </w:pPr>
      <w:rPr>
        <w:rFonts w:hint="default"/>
      </w:rPr>
    </w:lvl>
    <w:lvl w:ilvl="5">
      <w:numFmt w:val="bullet"/>
      <w:lvlText w:val="•"/>
      <w:lvlJc w:val="left"/>
      <w:pPr>
        <w:ind w:left="5082" w:hanging="360"/>
      </w:pPr>
      <w:rPr>
        <w:rFonts w:hint="default"/>
      </w:rPr>
    </w:lvl>
    <w:lvl w:ilvl="6">
      <w:numFmt w:val="bullet"/>
      <w:lvlText w:val="•"/>
      <w:lvlJc w:val="left"/>
      <w:pPr>
        <w:ind w:left="6117" w:hanging="360"/>
      </w:pPr>
      <w:rPr>
        <w:rFonts w:hint="default"/>
      </w:rPr>
    </w:lvl>
    <w:lvl w:ilvl="7">
      <w:numFmt w:val="bullet"/>
      <w:lvlText w:val="•"/>
      <w:lvlJc w:val="left"/>
      <w:pPr>
        <w:ind w:left="7153" w:hanging="360"/>
      </w:pPr>
      <w:rPr>
        <w:rFonts w:hint="default"/>
      </w:rPr>
    </w:lvl>
    <w:lvl w:ilvl="8">
      <w:numFmt w:val="bullet"/>
      <w:lvlText w:val="•"/>
      <w:lvlJc w:val="left"/>
      <w:pPr>
        <w:ind w:left="8188" w:hanging="360"/>
      </w:pPr>
      <w:rPr>
        <w:rFonts w:hint="default"/>
      </w:rPr>
    </w:lvl>
  </w:abstractNum>
  <w:abstractNum w:abstractNumId="38" w15:restartNumberingAfterBreak="0">
    <w:nsid w:val="3F4447E5"/>
    <w:multiLevelType w:val="multilevel"/>
    <w:tmpl w:val="A716803A"/>
    <w:lvl w:ilvl="0">
      <w:start w:val="15"/>
      <w:numFmt w:val="decimal"/>
      <w:lvlText w:val="%1"/>
      <w:lvlJc w:val="left"/>
      <w:pPr>
        <w:ind w:left="420" w:hanging="420"/>
      </w:pPr>
      <w:rPr>
        <w:rFonts w:hint="default"/>
      </w:rPr>
    </w:lvl>
    <w:lvl w:ilvl="1">
      <w:start w:val="1"/>
      <w:numFmt w:val="decimal"/>
      <w:lvlText w:val="%1.%2"/>
      <w:lvlJc w:val="left"/>
      <w:pPr>
        <w:ind w:left="530" w:hanging="420"/>
      </w:pPr>
      <w:rPr>
        <w:rFonts w:hint="default"/>
      </w:rPr>
    </w:lvl>
    <w:lvl w:ilvl="2">
      <w:start w:val="1"/>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39" w15:restartNumberingAfterBreak="0">
    <w:nsid w:val="411E50D2"/>
    <w:multiLevelType w:val="multilevel"/>
    <w:tmpl w:val="1D0A6224"/>
    <w:lvl w:ilvl="0">
      <w:start w:val="16"/>
      <w:numFmt w:val="decimal"/>
      <w:lvlText w:val="%1"/>
      <w:lvlJc w:val="left"/>
      <w:pPr>
        <w:ind w:left="420" w:hanging="420"/>
      </w:pPr>
      <w:rPr>
        <w:rFonts w:hint="default"/>
      </w:rPr>
    </w:lvl>
    <w:lvl w:ilvl="1">
      <w:start w:val="1"/>
      <w:numFmt w:val="decimal"/>
      <w:lvlText w:val="%1.%2"/>
      <w:lvlJc w:val="left"/>
      <w:pPr>
        <w:ind w:left="640" w:hanging="42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40" w15:restartNumberingAfterBreak="0">
    <w:nsid w:val="412D21EA"/>
    <w:multiLevelType w:val="multilevel"/>
    <w:tmpl w:val="5632321E"/>
    <w:lvl w:ilvl="0">
      <w:start w:val="1"/>
      <w:numFmt w:val="decimal"/>
      <w:lvlText w:val="%1."/>
      <w:lvlJc w:val="left"/>
      <w:pPr>
        <w:ind w:left="72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41CB460B"/>
    <w:multiLevelType w:val="multilevel"/>
    <w:tmpl w:val="C6289D10"/>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42" w15:restartNumberingAfterBreak="0">
    <w:nsid w:val="43D46BAB"/>
    <w:multiLevelType w:val="hybridMultilevel"/>
    <w:tmpl w:val="1082C3C2"/>
    <w:lvl w:ilvl="0" w:tplc="98965244">
      <w:start w:val="1"/>
      <w:numFmt w:val="decimal"/>
      <w:lvlText w:val="%1."/>
      <w:lvlJc w:val="left"/>
      <w:pPr>
        <w:ind w:left="0" w:hanging="360"/>
      </w:pPr>
      <w:rPr>
        <w:rFonts w:ascii="Arial" w:hAnsi="Arial" w:cs="Arial" w:hint="default"/>
        <w:b w:val="0"/>
        <w:i/>
        <w:sz w:val="20"/>
        <w:szCs w:val="22"/>
      </w:rPr>
    </w:lvl>
    <w:lvl w:ilvl="1" w:tplc="040C0019">
      <w:start w:val="1"/>
      <w:numFmt w:val="lowerLetter"/>
      <w:lvlText w:val="%2."/>
      <w:lvlJc w:val="left"/>
      <w:pPr>
        <w:ind w:left="720" w:hanging="360"/>
      </w:pPr>
    </w:lvl>
    <w:lvl w:ilvl="2" w:tplc="FF6453A4">
      <w:start w:val="1"/>
      <w:numFmt w:val="bullet"/>
      <w:lvlText w:val="•"/>
      <w:lvlJc w:val="left"/>
      <w:pPr>
        <w:ind w:left="1812" w:hanging="552"/>
      </w:pPr>
      <w:rPr>
        <w:rFonts w:ascii="Arial" w:eastAsia="SimSun" w:hAnsi="Arial" w:cs="Arial" w:hint="default"/>
      </w:r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43" w15:restartNumberingAfterBreak="0">
    <w:nsid w:val="49EE628F"/>
    <w:multiLevelType w:val="multilevel"/>
    <w:tmpl w:val="950445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BC61F4F"/>
    <w:multiLevelType w:val="multilevel"/>
    <w:tmpl w:val="CF904D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4D2414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DD368FF"/>
    <w:multiLevelType w:val="multilevel"/>
    <w:tmpl w:val="00000012"/>
    <w:styleLink w:val="Style1"/>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02"/>
        </w:tabs>
        <w:ind w:left="1002" w:hanging="576"/>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4FF95223"/>
    <w:multiLevelType w:val="multilevel"/>
    <w:tmpl w:val="B4AE2466"/>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8" w15:restartNumberingAfterBreak="0">
    <w:nsid w:val="52053D78"/>
    <w:multiLevelType w:val="multilevel"/>
    <w:tmpl w:val="E1B81256"/>
    <w:lvl w:ilvl="0">
      <w:start w:val="4"/>
      <w:numFmt w:val="decimal"/>
      <w:lvlText w:val="%1"/>
      <w:lvlJc w:val="left"/>
      <w:pPr>
        <w:ind w:left="480" w:hanging="480"/>
      </w:pPr>
      <w:rPr>
        <w:rFonts w:hint="default"/>
        <w:sz w:val="22"/>
      </w:rPr>
    </w:lvl>
    <w:lvl w:ilvl="1">
      <w:start w:val="1"/>
      <w:numFmt w:val="decimal"/>
      <w:lvlText w:val="%1.%2"/>
      <w:lvlJc w:val="left"/>
      <w:pPr>
        <w:ind w:left="590" w:hanging="480"/>
      </w:pPr>
      <w:rPr>
        <w:rFonts w:hint="default"/>
        <w:sz w:val="22"/>
      </w:rPr>
    </w:lvl>
    <w:lvl w:ilvl="2">
      <w:start w:val="1"/>
      <w:numFmt w:val="decimal"/>
      <w:lvlText w:val="%1.%2.%3"/>
      <w:lvlJc w:val="left"/>
      <w:pPr>
        <w:ind w:left="940" w:hanging="720"/>
      </w:pPr>
      <w:rPr>
        <w:rFonts w:hint="default"/>
        <w:sz w:val="22"/>
      </w:rPr>
    </w:lvl>
    <w:lvl w:ilvl="3">
      <w:start w:val="1"/>
      <w:numFmt w:val="decimal"/>
      <w:lvlText w:val="%1.%2.%3.%4"/>
      <w:lvlJc w:val="left"/>
      <w:pPr>
        <w:ind w:left="1050" w:hanging="720"/>
      </w:pPr>
      <w:rPr>
        <w:rFonts w:hint="default"/>
        <w:sz w:val="22"/>
      </w:rPr>
    </w:lvl>
    <w:lvl w:ilvl="4">
      <w:start w:val="1"/>
      <w:numFmt w:val="decimal"/>
      <w:lvlText w:val="%1.%2.%3.%4.%5"/>
      <w:lvlJc w:val="left"/>
      <w:pPr>
        <w:ind w:left="1520" w:hanging="1080"/>
      </w:pPr>
      <w:rPr>
        <w:rFonts w:hint="default"/>
        <w:sz w:val="22"/>
      </w:rPr>
    </w:lvl>
    <w:lvl w:ilvl="5">
      <w:start w:val="1"/>
      <w:numFmt w:val="decimal"/>
      <w:lvlText w:val="%1.%2.%3.%4.%5.%6"/>
      <w:lvlJc w:val="left"/>
      <w:pPr>
        <w:ind w:left="1630" w:hanging="1080"/>
      </w:pPr>
      <w:rPr>
        <w:rFonts w:hint="default"/>
        <w:sz w:val="22"/>
      </w:rPr>
    </w:lvl>
    <w:lvl w:ilvl="6">
      <w:start w:val="1"/>
      <w:numFmt w:val="decimal"/>
      <w:lvlText w:val="%1.%2.%3.%4.%5.%6.%7"/>
      <w:lvlJc w:val="left"/>
      <w:pPr>
        <w:ind w:left="2100" w:hanging="1440"/>
      </w:pPr>
      <w:rPr>
        <w:rFonts w:hint="default"/>
        <w:sz w:val="22"/>
      </w:rPr>
    </w:lvl>
    <w:lvl w:ilvl="7">
      <w:start w:val="1"/>
      <w:numFmt w:val="decimal"/>
      <w:lvlText w:val="%1.%2.%3.%4.%5.%6.%7.%8"/>
      <w:lvlJc w:val="left"/>
      <w:pPr>
        <w:ind w:left="2210" w:hanging="1440"/>
      </w:pPr>
      <w:rPr>
        <w:rFonts w:hint="default"/>
        <w:sz w:val="22"/>
      </w:rPr>
    </w:lvl>
    <w:lvl w:ilvl="8">
      <w:start w:val="1"/>
      <w:numFmt w:val="decimal"/>
      <w:lvlText w:val="%1.%2.%3.%4.%5.%6.%7.%8.%9"/>
      <w:lvlJc w:val="left"/>
      <w:pPr>
        <w:ind w:left="2680" w:hanging="1800"/>
      </w:pPr>
      <w:rPr>
        <w:rFonts w:hint="default"/>
        <w:sz w:val="22"/>
      </w:rPr>
    </w:lvl>
  </w:abstractNum>
  <w:abstractNum w:abstractNumId="49" w15:restartNumberingAfterBreak="0">
    <w:nsid w:val="54BA344D"/>
    <w:multiLevelType w:val="hybridMultilevel"/>
    <w:tmpl w:val="728E1C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55B71B82"/>
    <w:multiLevelType w:val="multilevel"/>
    <w:tmpl w:val="CF904D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5609536F"/>
    <w:multiLevelType w:val="multilevel"/>
    <w:tmpl w:val="46664EE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52" w15:restartNumberingAfterBreak="0">
    <w:nsid w:val="5716317C"/>
    <w:multiLevelType w:val="multilevel"/>
    <w:tmpl w:val="AAD41108"/>
    <w:lvl w:ilvl="0">
      <w:start w:val="3"/>
      <w:numFmt w:val="decimal"/>
      <w:lvlText w:val="%1"/>
      <w:lvlJc w:val="left"/>
      <w:pPr>
        <w:ind w:left="360" w:hanging="360"/>
      </w:pPr>
      <w:rPr>
        <w:rFonts w:hint="default"/>
      </w:rPr>
    </w:lvl>
    <w:lvl w:ilvl="1">
      <w:start w:val="1"/>
      <w:numFmt w:val="decimal"/>
      <w:lvlText w:val="%1.%2"/>
      <w:lvlJc w:val="left"/>
      <w:pPr>
        <w:ind w:left="470" w:hanging="360"/>
      </w:pPr>
      <w:rPr>
        <w:rFonts w:hint="default"/>
      </w:rPr>
    </w:lvl>
    <w:lvl w:ilvl="2">
      <w:start w:val="1"/>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53" w15:restartNumberingAfterBreak="0">
    <w:nsid w:val="5B36008F"/>
    <w:multiLevelType w:val="multilevel"/>
    <w:tmpl w:val="36943C96"/>
    <w:lvl w:ilvl="0">
      <w:start w:val="17"/>
      <w:numFmt w:val="decimal"/>
      <w:lvlText w:val="%1"/>
      <w:lvlJc w:val="left"/>
      <w:pPr>
        <w:ind w:left="420" w:hanging="420"/>
      </w:pPr>
      <w:rPr>
        <w:rFonts w:hint="default"/>
      </w:rPr>
    </w:lvl>
    <w:lvl w:ilvl="1">
      <w:start w:val="1"/>
      <w:numFmt w:val="decimal"/>
      <w:lvlText w:val="%1.%2"/>
      <w:lvlJc w:val="left"/>
      <w:pPr>
        <w:ind w:left="530" w:hanging="420"/>
      </w:pPr>
      <w:rPr>
        <w:rFonts w:hint="default"/>
      </w:rPr>
    </w:lvl>
    <w:lvl w:ilvl="2">
      <w:start w:val="1"/>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54" w15:restartNumberingAfterBreak="0">
    <w:nsid w:val="5FB86C0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0F27162"/>
    <w:multiLevelType w:val="hybridMultilevel"/>
    <w:tmpl w:val="F762231E"/>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56" w15:restartNumberingAfterBreak="0">
    <w:nsid w:val="635F0167"/>
    <w:multiLevelType w:val="multilevel"/>
    <w:tmpl w:val="CF904D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6375426E"/>
    <w:multiLevelType w:val="multilevel"/>
    <w:tmpl w:val="CF904D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6A226479"/>
    <w:multiLevelType w:val="multilevel"/>
    <w:tmpl w:val="CF904D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6BC64DB9"/>
    <w:multiLevelType w:val="multilevel"/>
    <w:tmpl w:val="11C64134"/>
    <w:lvl w:ilvl="0">
      <w:start w:val="16"/>
      <w:numFmt w:val="decimal"/>
      <w:lvlText w:val="%1"/>
      <w:lvlJc w:val="left"/>
      <w:pPr>
        <w:ind w:left="420" w:hanging="420"/>
      </w:pPr>
      <w:rPr>
        <w:rFonts w:hint="default"/>
      </w:rPr>
    </w:lvl>
    <w:lvl w:ilvl="1">
      <w:start w:val="1"/>
      <w:numFmt w:val="decimal"/>
      <w:lvlText w:val="%1.%2"/>
      <w:lvlJc w:val="left"/>
      <w:pPr>
        <w:ind w:left="530" w:hanging="420"/>
      </w:pPr>
      <w:rPr>
        <w:rFonts w:hint="default"/>
      </w:rPr>
    </w:lvl>
    <w:lvl w:ilvl="2">
      <w:start w:val="1"/>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60" w15:restartNumberingAfterBreak="0">
    <w:nsid w:val="6DFB0BC9"/>
    <w:multiLevelType w:val="hybridMultilevel"/>
    <w:tmpl w:val="7F74F4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70721942"/>
    <w:multiLevelType w:val="multilevel"/>
    <w:tmpl w:val="7878247E"/>
    <w:lvl w:ilvl="0">
      <w:start w:val="16"/>
      <w:numFmt w:val="decimal"/>
      <w:lvlText w:val="%1"/>
      <w:lvlJc w:val="left"/>
      <w:pPr>
        <w:ind w:left="420" w:hanging="420"/>
      </w:pPr>
      <w:rPr>
        <w:rFonts w:hint="default"/>
      </w:rPr>
    </w:lvl>
    <w:lvl w:ilvl="1">
      <w:start w:val="1"/>
      <w:numFmt w:val="decimal"/>
      <w:lvlText w:val="%1.%2"/>
      <w:lvlJc w:val="left"/>
      <w:pPr>
        <w:ind w:left="530" w:hanging="420"/>
      </w:pPr>
      <w:rPr>
        <w:rFonts w:hint="default"/>
      </w:rPr>
    </w:lvl>
    <w:lvl w:ilvl="2">
      <w:start w:val="1"/>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62" w15:restartNumberingAfterBreak="0">
    <w:nsid w:val="73140FF4"/>
    <w:multiLevelType w:val="multilevel"/>
    <w:tmpl w:val="654EF220"/>
    <w:lvl w:ilvl="0">
      <w:start w:val="17"/>
      <w:numFmt w:val="decimal"/>
      <w:lvlText w:val="%1"/>
      <w:lvlJc w:val="left"/>
      <w:pPr>
        <w:ind w:left="420" w:hanging="420"/>
      </w:pPr>
      <w:rPr>
        <w:rFonts w:hint="default"/>
      </w:rPr>
    </w:lvl>
    <w:lvl w:ilvl="1">
      <w:start w:val="1"/>
      <w:numFmt w:val="decimal"/>
      <w:lvlText w:val="%1.%2"/>
      <w:lvlJc w:val="left"/>
      <w:pPr>
        <w:ind w:left="530" w:hanging="420"/>
      </w:pPr>
      <w:rPr>
        <w:rFonts w:hint="default"/>
      </w:rPr>
    </w:lvl>
    <w:lvl w:ilvl="2">
      <w:start w:val="1"/>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63" w15:restartNumberingAfterBreak="0">
    <w:nsid w:val="777337C0"/>
    <w:multiLevelType w:val="hybridMultilevel"/>
    <w:tmpl w:val="631EEFBA"/>
    <w:lvl w:ilvl="0" w:tplc="C3621C6A">
      <w:start w:val="7"/>
      <w:numFmt w:val="bullet"/>
      <w:lvlText w:val="-"/>
      <w:lvlJc w:val="left"/>
      <w:pPr>
        <w:ind w:left="580" w:hanging="360"/>
      </w:pPr>
      <w:rPr>
        <w:rFonts w:ascii="Times New Roman" w:eastAsia="Times New Roman" w:hAnsi="Times New Roman" w:cs="Times New Roman"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64" w15:restartNumberingAfterBreak="0">
    <w:nsid w:val="79045370"/>
    <w:multiLevelType w:val="multilevel"/>
    <w:tmpl w:val="88D4B642"/>
    <w:lvl w:ilvl="0">
      <w:start w:val="5"/>
      <w:numFmt w:val="decimal"/>
      <w:lvlText w:val="%1"/>
      <w:lvlJc w:val="left"/>
      <w:pPr>
        <w:ind w:left="360" w:hanging="360"/>
      </w:pPr>
      <w:rPr>
        <w:rFonts w:hint="default"/>
      </w:rPr>
    </w:lvl>
    <w:lvl w:ilvl="1">
      <w:start w:val="1"/>
      <w:numFmt w:val="decimal"/>
      <w:lvlText w:val="%1.%2"/>
      <w:lvlJc w:val="left"/>
      <w:pPr>
        <w:ind w:left="470" w:hanging="360"/>
      </w:pPr>
      <w:rPr>
        <w:rFonts w:hint="default"/>
      </w:rPr>
    </w:lvl>
    <w:lvl w:ilvl="2">
      <w:start w:val="1"/>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65" w15:restartNumberingAfterBreak="0">
    <w:nsid w:val="7A5F6A19"/>
    <w:multiLevelType w:val="hybridMultilevel"/>
    <w:tmpl w:val="82125292"/>
    <w:lvl w:ilvl="0" w:tplc="2D1E1D0A">
      <w:start w:val="11"/>
      <w:numFmt w:val="decimal"/>
      <w:lvlText w:val="%1."/>
      <w:lvlJc w:val="left"/>
      <w:pPr>
        <w:ind w:left="580" w:hanging="360"/>
      </w:pPr>
      <w:rPr>
        <w:rFonts w:hint="default"/>
      </w:rPr>
    </w:lvl>
    <w:lvl w:ilvl="1" w:tplc="AE42CFD2">
      <w:start w:val="1"/>
      <w:numFmt w:val="decimal"/>
      <w:lvlText w:val="%2)"/>
      <w:lvlJc w:val="left"/>
      <w:pPr>
        <w:ind w:left="1300" w:hanging="360"/>
      </w:pPr>
      <w:rPr>
        <w:rFonts w:hint="default"/>
      </w:rPr>
    </w:lvl>
    <w:lvl w:ilvl="2" w:tplc="0809001B" w:tentative="1">
      <w:start w:val="1"/>
      <w:numFmt w:val="lowerRoman"/>
      <w:lvlText w:val="%3."/>
      <w:lvlJc w:val="right"/>
      <w:pPr>
        <w:ind w:left="2020" w:hanging="180"/>
      </w:pPr>
    </w:lvl>
    <w:lvl w:ilvl="3" w:tplc="0809000F" w:tentative="1">
      <w:start w:val="1"/>
      <w:numFmt w:val="decimal"/>
      <w:lvlText w:val="%4."/>
      <w:lvlJc w:val="left"/>
      <w:pPr>
        <w:ind w:left="2740" w:hanging="360"/>
      </w:pPr>
    </w:lvl>
    <w:lvl w:ilvl="4" w:tplc="08090019" w:tentative="1">
      <w:start w:val="1"/>
      <w:numFmt w:val="lowerLetter"/>
      <w:lvlText w:val="%5."/>
      <w:lvlJc w:val="left"/>
      <w:pPr>
        <w:ind w:left="3460" w:hanging="360"/>
      </w:pPr>
    </w:lvl>
    <w:lvl w:ilvl="5" w:tplc="0809001B" w:tentative="1">
      <w:start w:val="1"/>
      <w:numFmt w:val="lowerRoman"/>
      <w:lvlText w:val="%6."/>
      <w:lvlJc w:val="right"/>
      <w:pPr>
        <w:ind w:left="4180" w:hanging="180"/>
      </w:pPr>
    </w:lvl>
    <w:lvl w:ilvl="6" w:tplc="0809000F" w:tentative="1">
      <w:start w:val="1"/>
      <w:numFmt w:val="decimal"/>
      <w:lvlText w:val="%7."/>
      <w:lvlJc w:val="left"/>
      <w:pPr>
        <w:ind w:left="4900" w:hanging="360"/>
      </w:pPr>
    </w:lvl>
    <w:lvl w:ilvl="7" w:tplc="08090019" w:tentative="1">
      <w:start w:val="1"/>
      <w:numFmt w:val="lowerLetter"/>
      <w:lvlText w:val="%8."/>
      <w:lvlJc w:val="left"/>
      <w:pPr>
        <w:ind w:left="5620" w:hanging="360"/>
      </w:pPr>
    </w:lvl>
    <w:lvl w:ilvl="8" w:tplc="0809001B" w:tentative="1">
      <w:start w:val="1"/>
      <w:numFmt w:val="lowerRoman"/>
      <w:lvlText w:val="%9."/>
      <w:lvlJc w:val="right"/>
      <w:pPr>
        <w:ind w:left="6340" w:hanging="180"/>
      </w:pPr>
    </w:lvl>
  </w:abstractNum>
  <w:abstractNum w:abstractNumId="66" w15:restartNumberingAfterBreak="0">
    <w:nsid w:val="7B472F11"/>
    <w:multiLevelType w:val="multilevel"/>
    <w:tmpl w:val="CAA6D6C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7" w15:restartNumberingAfterBreak="0">
    <w:nsid w:val="7BEB2EC4"/>
    <w:multiLevelType w:val="multilevel"/>
    <w:tmpl w:val="80E2C0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3"/>
  </w:num>
  <w:num w:numId="3">
    <w:abstractNumId w:val="11"/>
  </w:num>
  <w:num w:numId="4">
    <w:abstractNumId w:val="4"/>
  </w:num>
  <w:num w:numId="5">
    <w:abstractNumId w:val="9"/>
  </w:num>
  <w:num w:numId="6">
    <w:abstractNumId w:val="1"/>
  </w:num>
  <w:num w:numId="7">
    <w:abstractNumId w:val="2"/>
  </w:num>
  <w:num w:numId="8">
    <w:abstractNumId w:val="10"/>
  </w:num>
  <w:num w:numId="9">
    <w:abstractNumId w:val="8"/>
  </w:num>
  <w:num w:numId="10">
    <w:abstractNumId w:val="6"/>
  </w:num>
  <w:num w:numId="11">
    <w:abstractNumId w:val="0"/>
  </w:num>
  <w:num w:numId="12">
    <w:abstractNumId w:val="5"/>
  </w:num>
  <w:num w:numId="13">
    <w:abstractNumId w:val="42"/>
  </w:num>
  <w:num w:numId="14">
    <w:abstractNumId w:val="46"/>
  </w:num>
  <w:num w:numId="15">
    <w:abstractNumId w:val="66"/>
  </w:num>
  <w:num w:numId="16">
    <w:abstractNumId w:val="40"/>
  </w:num>
  <w:num w:numId="1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60"/>
  </w:num>
  <w:num w:numId="21">
    <w:abstractNumId w:val="49"/>
  </w:num>
  <w:num w:numId="22">
    <w:abstractNumId w:val="31"/>
  </w:num>
  <w:num w:numId="23">
    <w:abstractNumId w:val="35"/>
  </w:num>
  <w:num w:numId="24">
    <w:abstractNumId w:val="22"/>
  </w:num>
  <w:num w:numId="25">
    <w:abstractNumId w:val="65"/>
  </w:num>
  <w:num w:numId="26">
    <w:abstractNumId w:val="13"/>
  </w:num>
  <w:num w:numId="27">
    <w:abstractNumId w:val="21"/>
  </w:num>
  <w:num w:numId="28">
    <w:abstractNumId w:val="25"/>
  </w:num>
  <w:num w:numId="29">
    <w:abstractNumId w:val="48"/>
  </w:num>
  <w:num w:numId="30">
    <w:abstractNumId w:val="63"/>
  </w:num>
  <w:num w:numId="31">
    <w:abstractNumId w:val="55"/>
  </w:num>
  <w:num w:numId="32">
    <w:abstractNumId w:val="12"/>
  </w:num>
  <w:num w:numId="33">
    <w:abstractNumId w:val="37"/>
  </w:num>
  <w:num w:numId="34">
    <w:abstractNumId w:val="29"/>
  </w:num>
  <w:num w:numId="35">
    <w:abstractNumId w:val="41"/>
  </w:num>
  <w:num w:numId="36">
    <w:abstractNumId w:val="43"/>
  </w:num>
  <w:num w:numId="37">
    <w:abstractNumId w:val="67"/>
  </w:num>
  <w:num w:numId="38">
    <w:abstractNumId w:val="47"/>
  </w:num>
  <w:num w:numId="39">
    <w:abstractNumId w:val="23"/>
  </w:num>
  <w:num w:numId="40">
    <w:abstractNumId w:val="39"/>
  </w:num>
  <w:num w:numId="41">
    <w:abstractNumId w:val="8"/>
  </w:num>
  <w:num w:numId="42">
    <w:abstractNumId w:val="8"/>
  </w:num>
  <w:num w:numId="43">
    <w:abstractNumId w:val="8"/>
  </w:num>
  <w:num w:numId="44">
    <w:abstractNumId w:val="8"/>
  </w:num>
  <w:num w:numId="45">
    <w:abstractNumId w:val="8"/>
  </w:num>
  <w:num w:numId="46">
    <w:abstractNumId w:val="8"/>
  </w:num>
  <w:num w:numId="47">
    <w:abstractNumId w:val="16"/>
  </w:num>
  <w:num w:numId="48">
    <w:abstractNumId w:val="17"/>
  </w:num>
  <w:num w:numId="49">
    <w:abstractNumId w:val="18"/>
  </w:num>
  <w:num w:numId="50">
    <w:abstractNumId w:val="28"/>
  </w:num>
  <w:num w:numId="51">
    <w:abstractNumId w:val="8"/>
  </w:num>
  <w:num w:numId="52">
    <w:abstractNumId w:val="8"/>
  </w:num>
  <w:num w:numId="53">
    <w:abstractNumId w:val="8"/>
  </w:num>
  <w:num w:numId="54">
    <w:abstractNumId w:val="8"/>
  </w:num>
  <w:num w:numId="55">
    <w:abstractNumId w:val="8"/>
  </w:num>
  <w:num w:numId="56">
    <w:abstractNumId w:val="8"/>
  </w:num>
  <w:num w:numId="57">
    <w:abstractNumId w:val="54"/>
  </w:num>
  <w:num w:numId="58">
    <w:abstractNumId w:val="8"/>
  </w:num>
  <w:num w:numId="59">
    <w:abstractNumId w:val="8"/>
  </w:num>
  <w:num w:numId="60">
    <w:abstractNumId w:val="8"/>
  </w:num>
  <w:num w:numId="61">
    <w:abstractNumId w:val="8"/>
  </w:num>
  <w:num w:numId="62">
    <w:abstractNumId w:val="8"/>
  </w:num>
  <w:num w:numId="63">
    <w:abstractNumId w:val="8"/>
  </w:num>
  <w:num w:numId="64">
    <w:abstractNumId w:val="8"/>
  </w:num>
  <w:num w:numId="65">
    <w:abstractNumId w:val="8"/>
  </w:num>
  <w:num w:numId="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
  </w:num>
  <w:num w:numId="68">
    <w:abstractNumId w:val="8"/>
  </w:num>
  <w:num w:numId="69">
    <w:abstractNumId w:val="8"/>
  </w:num>
  <w:num w:numId="70">
    <w:abstractNumId w:val="8"/>
  </w:num>
  <w:num w:numId="71">
    <w:abstractNumId w:val="8"/>
  </w:num>
  <w:num w:numId="72">
    <w:abstractNumId w:val="8"/>
  </w:num>
  <w:num w:numId="73">
    <w:abstractNumId w:val="8"/>
  </w:num>
  <w:num w:numId="74">
    <w:abstractNumId w:val="8"/>
  </w:num>
  <w:num w:numId="75">
    <w:abstractNumId w:val="8"/>
  </w:num>
  <w:num w:numId="76">
    <w:abstractNumId w:val="8"/>
  </w:num>
  <w:num w:numId="77">
    <w:abstractNumId w:val="8"/>
  </w:num>
  <w:num w:numId="78">
    <w:abstractNumId w:val="8"/>
  </w:num>
  <w:num w:numId="79">
    <w:abstractNumId w:val="8"/>
  </w:num>
  <w:num w:numId="80">
    <w:abstractNumId w:val="8"/>
  </w:num>
  <w:num w:numId="81">
    <w:abstractNumId w:val="8"/>
  </w:num>
  <w:num w:numId="82">
    <w:abstractNumId w:val="8"/>
  </w:num>
  <w:num w:numId="83">
    <w:abstractNumId w:val="8"/>
  </w:num>
  <w:num w:numId="84">
    <w:abstractNumId w:val="8"/>
  </w:num>
  <w:num w:numId="85">
    <w:abstractNumId w:val="8"/>
  </w:num>
  <w:num w:numId="86">
    <w:abstractNumId w:val="33"/>
  </w:num>
  <w:num w:numId="87">
    <w:abstractNumId w:val="64"/>
  </w:num>
  <w:num w:numId="88">
    <w:abstractNumId w:val="30"/>
  </w:num>
  <w:num w:numId="89">
    <w:abstractNumId w:val="61"/>
  </w:num>
  <w:num w:numId="90">
    <w:abstractNumId w:val="53"/>
  </w:num>
  <w:num w:numId="91">
    <w:abstractNumId w:val="45"/>
  </w:num>
  <w:num w:numId="92">
    <w:abstractNumId w:val="38"/>
  </w:num>
  <w:num w:numId="93">
    <w:abstractNumId w:val="20"/>
  </w:num>
  <w:num w:numId="94">
    <w:abstractNumId w:val="59"/>
  </w:num>
  <w:num w:numId="95">
    <w:abstractNumId w:val="8"/>
  </w:num>
  <w:num w:numId="96">
    <w:abstractNumId w:val="8"/>
  </w:num>
  <w:num w:numId="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8"/>
  </w:num>
  <w:num w:numId="99">
    <w:abstractNumId w:val="8"/>
  </w:num>
  <w:num w:numId="100">
    <w:abstractNumId w:val="8"/>
  </w:num>
  <w:num w:numId="101">
    <w:abstractNumId w:val="8"/>
  </w:num>
  <w:num w:numId="102">
    <w:abstractNumId w:val="8"/>
  </w:num>
  <w:num w:numId="103">
    <w:abstractNumId w:val="8"/>
  </w:num>
  <w:num w:numId="104">
    <w:abstractNumId w:val="8"/>
  </w:num>
  <w:num w:numId="105">
    <w:abstractNumId w:val="8"/>
  </w:num>
  <w:num w:numId="106">
    <w:abstractNumId w:val="8"/>
  </w:num>
  <w:num w:numId="107">
    <w:abstractNumId w:val="8"/>
  </w:num>
  <w:num w:numId="108">
    <w:abstractNumId w:val="32"/>
  </w:num>
  <w:num w:numId="109">
    <w:abstractNumId w:val="8"/>
  </w:num>
  <w:num w:numId="110">
    <w:abstractNumId w:val="52"/>
  </w:num>
  <w:num w:numId="111">
    <w:abstractNumId w:val="34"/>
  </w:num>
  <w:num w:numId="112">
    <w:abstractNumId w:val="8"/>
  </w:num>
  <w:num w:numId="113">
    <w:abstractNumId w:val="8"/>
  </w:num>
  <w:num w:numId="114">
    <w:abstractNumId w:val="8"/>
  </w:num>
  <w:num w:numId="115">
    <w:abstractNumId w:val="8"/>
  </w:num>
  <w:num w:numId="116">
    <w:abstractNumId w:val="8"/>
  </w:num>
  <w:num w:numId="117">
    <w:abstractNumId w:val="8"/>
  </w:num>
  <w:num w:numId="118">
    <w:abstractNumId w:val="8"/>
  </w:num>
  <w:num w:numId="119">
    <w:abstractNumId w:val="8"/>
  </w:num>
  <w:num w:numId="120">
    <w:abstractNumId w:val="8"/>
  </w:num>
  <w:num w:numId="121">
    <w:abstractNumId w:val="8"/>
  </w:num>
  <w:num w:numId="122">
    <w:abstractNumId w:val="8"/>
  </w:num>
  <w:num w:numId="123">
    <w:abstractNumId w:val="8"/>
  </w:num>
  <w:num w:numId="124">
    <w:abstractNumId w:val="8"/>
  </w:num>
  <w:num w:numId="125">
    <w:abstractNumId w:val="8"/>
  </w:num>
  <w:num w:numId="126">
    <w:abstractNumId w:val="8"/>
  </w:num>
  <w:num w:numId="127">
    <w:abstractNumId w:val="8"/>
  </w:num>
  <w:num w:numId="128">
    <w:abstractNumId w:val="8"/>
  </w:num>
  <w:num w:numId="129">
    <w:abstractNumId w:val="8"/>
  </w:num>
  <w:num w:numId="130">
    <w:abstractNumId w:val="8"/>
  </w:num>
  <w:num w:numId="131">
    <w:abstractNumId w:val="8"/>
  </w:num>
  <w:num w:numId="132">
    <w:abstractNumId w:val="8"/>
  </w:num>
  <w:num w:numId="133">
    <w:abstractNumId w:val="8"/>
  </w:num>
  <w:num w:numId="134">
    <w:abstractNumId w:val="8"/>
  </w:num>
  <w:num w:numId="135">
    <w:abstractNumId w:val="8"/>
  </w:num>
  <w:num w:numId="136">
    <w:abstractNumId w:val="8"/>
  </w:num>
  <w:num w:numId="137">
    <w:abstractNumId w:val="8"/>
  </w:num>
  <w:num w:numId="138">
    <w:abstractNumId w:val="8"/>
  </w:num>
  <w:num w:numId="139">
    <w:abstractNumId w:val="8"/>
  </w:num>
  <w:num w:numId="140">
    <w:abstractNumId w:val="8"/>
  </w:num>
  <w:num w:numId="141">
    <w:abstractNumId w:val="8"/>
  </w:num>
  <w:num w:numId="142">
    <w:abstractNumId w:val="8"/>
  </w:num>
  <w:num w:numId="143">
    <w:abstractNumId w:val="24"/>
  </w:num>
  <w:num w:numId="144">
    <w:abstractNumId w:val="8"/>
  </w:num>
  <w:num w:numId="145">
    <w:abstractNumId w:val="8"/>
  </w:num>
  <w:num w:numId="146">
    <w:abstractNumId w:val="8"/>
  </w:num>
  <w:num w:numId="147">
    <w:abstractNumId w:val="8"/>
  </w:num>
  <w:num w:numId="148">
    <w:abstractNumId w:val="8"/>
  </w:num>
  <w:num w:numId="149">
    <w:abstractNumId w:val="8"/>
  </w:num>
  <w:num w:numId="150">
    <w:abstractNumId w:val="8"/>
  </w:num>
  <w:num w:numId="151">
    <w:abstractNumId w:val="8"/>
  </w:num>
  <w:num w:numId="152">
    <w:abstractNumId w:val="8"/>
  </w:num>
  <w:num w:numId="153">
    <w:abstractNumId w:val="8"/>
  </w:num>
  <w:num w:numId="154">
    <w:abstractNumId w:val="8"/>
  </w:num>
  <w:num w:numId="155">
    <w:abstractNumId w:val="8"/>
  </w:num>
  <w:num w:numId="156">
    <w:abstractNumId w:val="8"/>
  </w:num>
  <w:num w:numId="157">
    <w:abstractNumId w:val="8"/>
  </w:num>
  <w:num w:numId="158">
    <w:abstractNumId w:val="8"/>
  </w:num>
  <w:num w:numId="1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8"/>
  </w:num>
  <w:num w:numId="161">
    <w:abstractNumId w:val="8"/>
  </w:num>
  <w:num w:numId="162">
    <w:abstractNumId w:val="8"/>
  </w:num>
  <w:num w:numId="163">
    <w:abstractNumId w:val="8"/>
  </w:num>
  <w:num w:numId="164">
    <w:abstractNumId w:val="8"/>
  </w:num>
  <w:num w:numId="165">
    <w:abstractNumId w:val="8"/>
  </w:num>
  <w:num w:numId="166">
    <w:abstractNumId w:val="8"/>
  </w:num>
  <w:num w:numId="167">
    <w:abstractNumId w:val="8"/>
  </w:num>
  <w:num w:numId="168">
    <w:abstractNumId w:val="8"/>
  </w:num>
  <w:num w:numId="169">
    <w:abstractNumId w:val="8"/>
  </w:num>
  <w:num w:numId="170">
    <w:abstractNumId w:val="8"/>
  </w:num>
  <w:num w:numId="171">
    <w:abstractNumId w:val="8"/>
  </w:num>
  <w:num w:numId="172">
    <w:abstractNumId w:val="8"/>
  </w:num>
  <w:num w:numId="173">
    <w:abstractNumId w:val="8"/>
  </w:num>
  <w:num w:numId="174">
    <w:abstractNumId w:val="8"/>
  </w:num>
  <w:num w:numId="175">
    <w:abstractNumId w:val="8"/>
  </w:num>
  <w:num w:numId="176">
    <w:abstractNumId w:val="8"/>
  </w:num>
  <w:num w:numId="177">
    <w:abstractNumId w:val="8"/>
  </w:num>
  <w:num w:numId="178">
    <w:abstractNumId w:val="8"/>
  </w:num>
  <w:num w:numId="179">
    <w:abstractNumId w:val="8"/>
  </w:num>
  <w:num w:numId="180">
    <w:abstractNumId w:val="8"/>
  </w:num>
  <w:num w:numId="181">
    <w:abstractNumId w:val="8"/>
  </w:num>
  <w:num w:numId="182">
    <w:abstractNumId w:val="8"/>
  </w:num>
  <w:num w:numId="183">
    <w:abstractNumId w:val="8"/>
  </w:num>
  <w:num w:numId="184">
    <w:abstractNumId w:val="8"/>
  </w:num>
  <w:num w:numId="185">
    <w:abstractNumId w:val="8"/>
  </w:num>
  <w:num w:numId="186">
    <w:abstractNumId w:val="8"/>
  </w:num>
  <w:num w:numId="187">
    <w:abstractNumId w:val="8"/>
  </w:num>
  <w:num w:numId="188">
    <w:abstractNumId w:val="8"/>
  </w:num>
  <w:num w:numId="189">
    <w:abstractNumId w:val="8"/>
  </w:num>
  <w:num w:numId="190">
    <w:abstractNumId w:val="8"/>
  </w:num>
  <w:num w:numId="191">
    <w:abstractNumId w:val="8"/>
  </w:num>
  <w:num w:numId="192">
    <w:abstractNumId w:val="8"/>
  </w:num>
  <w:num w:numId="193">
    <w:abstractNumId w:val="8"/>
  </w:num>
  <w:num w:numId="194">
    <w:abstractNumId w:val="8"/>
  </w:num>
  <w:num w:numId="195">
    <w:abstractNumId w:val="8"/>
  </w:num>
  <w:num w:numId="196">
    <w:abstractNumId w:val="8"/>
  </w:num>
  <w:num w:numId="197">
    <w:abstractNumId w:val="8"/>
  </w:num>
  <w:num w:numId="198">
    <w:abstractNumId w:val="15"/>
  </w:num>
  <w:num w:numId="199">
    <w:abstractNumId w:val="62"/>
  </w:num>
  <w:num w:numId="200">
    <w:abstractNumId w:val="8"/>
  </w:num>
  <w:num w:numId="2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8"/>
  </w:num>
  <w:num w:numId="203">
    <w:abstractNumId w:val="8"/>
  </w:num>
  <w:num w:numId="204">
    <w:abstractNumId w:val="8"/>
  </w:num>
  <w:num w:numId="205">
    <w:abstractNumId w:val="8"/>
  </w:num>
  <w:num w:numId="206">
    <w:abstractNumId w:val="8"/>
  </w:num>
  <w:num w:numId="207">
    <w:abstractNumId w:val="8"/>
  </w:num>
  <w:num w:numId="208">
    <w:abstractNumId w:val="8"/>
  </w:num>
  <w:num w:numId="209">
    <w:abstractNumId w:val="8"/>
  </w:num>
  <w:num w:numId="210">
    <w:abstractNumId w:val="8"/>
  </w:num>
  <w:num w:numId="211">
    <w:abstractNumId w:val="8"/>
  </w:num>
  <w:num w:numId="212">
    <w:abstractNumId w:val="8"/>
  </w:num>
  <w:num w:numId="213">
    <w:abstractNumId w:val="8"/>
  </w:num>
  <w:num w:numId="214">
    <w:abstractNumId w:val="8"/>
  </w:num>
  <w:num w:numId="215">
    <w:abstractNumId w:val="8"/>
  </w:num>
  <w:num w:numId="216">
    <w:abstractNumId w:val="19"/>
  </w:num>
  <w:num w:numId="217">
    <w:abstractNumId w:val="66"/>
    <w:lvlOverride w:ilvl="0">
      <w:lvl w:ilvl="0">
        <w:start w:val="1"/>
        <w:numFmt w:val="bullet"/>
        <w:lvlText w:val=""/>
        <w:lvlJc w:val="left"/>
        <w:pPr>
          <w:ind w:left="1080" w:hanging="360"/>
        </w:pPr>
        <w:rPr>
          <w:rFonts w:ascii="Symbol" w:hAnsi="Symbol" w:hint="default"/>
        </w:rPr>
      </w:lvl>
    </w:lvlOverride>
  </w:num>
  <w:num w:numId="218">
    <w:abstractNumId w:val="26"/>
    <w:lvlOverride w:ilvl="0">
      <w:lvl w:ilvl="0">
        <w:start w:val="1"/>
        <w:numFmt w:val="decimal"/>
        <w:lvlText w:val="%1."/>
        <w:lvlJc w:val="left"/>
        <w:pPr>
          <w:tabs>
            <w:tab w:val="num" w:pos="720"/>
          </w:tabs>
          <w:ind w:left="720" w:hanging="360"/>
        </w:pPr>
      </w:lvl>
    </w:lvlOverride>
  </w:num>
  <w:num w:numId="219">
    <w:abstractNumId w:val="27"/>
  </w:num>
  <w:num w:numId="220">
    <w:abstractNumId w:val="56"/>
  </w:num>
  <w:num w:numId="221">
    <w:abstractNumId w:val="50"/>
  </w:num>
  <w:num w:numId="222">
    <w:abstractNumId w:val="58"/>
  </w:num>
  <w:num w:numId="223">
    <w:abstractNumId w:val="36"/>
  </w:num>
  <w:num w:numId="224">
    <w:abstractNumId w:val="44"/>
  </w:num>
  <w:num w:numId="225">
    <w:abstractNumId w:val="57"/>
  </w:num>
  <w:numIdMacAtCleanup w:val="2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bordersDoNotSurroundHeader/>
  <w:bordersDoNotSurroundFooter/>
  <w:hideSpellingErrors/>
  <w:activeWritingStyle w:appName="MSWord" w:lang="fr-FR" w:vendorID="64" w:dllVersion="6" w:nlCheck="1" w:checkStyle="0"/>
  <w:activeWritingStyle w:appName="MSWord" w:lang="es-ES_tradnl" w:vendorID="64" w:dllVersion="6" w:nlCheck="1" w:checkStyle="1"/>
  <w:activeWritingStyle w:appName="MSWord" w:lang="es-ES" w:vendorID="64" w:dllVersion="6" w:nlCheck="1" w:checkStyle="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GB" w:vendorID="64" w:dllVersion="0" w:nlCheck="1" w:checkStyle="0"/>
  <w:activeWritingStyle w:appName="MSWord" w:lang="fr-FR" w:vendorID="64" w:dllVersion="0" w:nlCheck="1" w:checkStyle="0"/>
  <w:activeWritingStyle w:appName="MSWord" w:lang="ru-RU" w:vendorID="64" w:dllVersion="0" w:nlCheck="1" w:checkStyle="0"/>
  <w:activeWritingStyle w:appName="MSWord" w:lang="en-US" w:vendorID="64" w:dllVersion="0" w:nlCheck="1" w:checkStyle="0"/>
  <w:activeWritingStyle w:appName="MSWord" w:lang="pt-BR" w:vendorID="64" w:dllVersion="0" w:nlCheck="1" w:checkStyle="0"/>
  <w:activeWritingStyle w:appName="MSWord" w:lang="pt-PT" w:vendorID="64" w:dllVersion="0" w:nlCheck="1" w:checkStyle="0"/>
  <w:activeWritingStyle w:appName="MSWord" w:lang="es-ES" w:vendorID="64" w:dllVersion="0" w:nlCheck="1" w:checkStyle="0"/>
  <w:activeWritingStyle w:appName="MSWord" w:lang="en-AU"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n-NZ" w:vendorID="64" w:dllVersion="0" w:nlCheck="1" w:checkStyle="0"/>
  <w:activeWritingStyle w:appName="MSWord" w:lang="en-NZ" w:vendorID="64" w:dllVersion="6" w:nlCheck="1" w:checkStyle="1"/>
  <w:activeWritingStyle w:appName="MSWord" w:lang="pt-PT" w:vendorID="64" w:dllVersion="6" w:nlCheck="1" w:checkStyle="0"/>
  <w:activeWritingStyle w:appName="MSWord" w:lang="pt-BR"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rawingGridVerticalSpacing w:val="0"/>
  <w:displayHorizontalDrawingGridEvery w:val="2"/>
  <w:doNotShadeFormData/>
  <w:characterSpacingControl w:val="doNotCompress"/>
  <w:doNotValidateAgainstSchema/>
  <w:doNotDemarcateInvalidXml/>
  <w:hdrShapeDefaults>
    <o:shapedefaults v:ext="edit" spidmax="10241"/>
  </w:hdrShapeDefaults>
  <w:footnotePr>
    <w:footnote w:id="-1"/>
    <w:footnote w:id="0"/>
    <w:footnote w:id="1"/>
  </w:footnotePr>
  <w:endnotePr>
    <w:endnote w:id="-1"/>
    <w:endnote w:id="0"/>
    <w:endnote w:id="1"/>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0B"/>
    <w:rsid w:val="00001DA0"/>
    <w:rsid w:val="00002ACC"/>
    <w:rsid w:val="00002E95"/>
    <w:rsid w:val="0000326B"/>
    <w:rsid w:val="00004708"/>
    <w:rsid w:val="00004A75"/>
    <w:rsid w:val="00006CCA"/>
    <w:rsid w:val="00007489"/>
    <w:rsid w:val="000078A8"/>
    <w:rsid w:val="00007ACF"/>
    <w:rsid w:val="00010272"/>
    <w:rsid w:val="00010F32"/>
    <w:rsid w:val="000127EC"/>
    <w:rsid w:val="00013548"/>
    <w:rsid w:val="00013977"/>
    <w:rsid w:val="00013CCB"/>
    <w:rsid w:val="00013E2C"/>
    <w:rsid w:val="000157D1"/>
    <w:rsid w:val="00015907"/>
    <w:rsid w:val="0001628C"/>
    <w:rsid w:val="000170C6"/>
    <w:rsid w:val="00020AEE"/>
    <w:rsid w:val="00020B4B"/>
    <w:rsid w:val="000219F0"/>
    <w:rsid w:val="00021C0D"/>
    <w:rsid w:val="00021CB7"/>
    <w:rsid w:val="0002208D"/>
    <w:rsid w:val="00022E19"/>
    <w:rsid w:val="00023340"/>
    <w:rsid w:val="0002404D"/>
    <w:rsid w:val="0002474B"/>
    <w:rsid w:val="00024951"/>
    <w:rsid w:val="000254F8"/>
    <w:rsid w:val="00025D58"/>
    <w:rsid w:val="000277DD"/>
    <w:rsid w:val="00027B7C"/>
    <w:rsid w:val="00027D00"/>
    <w:rsid w:val="000304BB"/>
    <w:rsid w:val="000304C1"/>
    <w:rsid w:val="00030595"/>
    <w:rsid w:val="00030861"/>
    <w:rsid w:val="00031012"/>
    <w:rsid w:val="0003112D"/>
    <w:rsid w:val="000319DB"/>
    <w:rsid w:val="00033B14"/>
    <w:rsid w:val="000347AA"/>
    <w:rsid w:val="00034840"/>
    <w:rsid w:val="00034D5B"/>
    <w:rsid w:val="00034D90"/>
    <w:rsid w:val="00035151"/>
    <w:rsid w:val="00035914"/>
    <w:rsid w:val="00035A91"/>
    <w:rsid w:val="00035E86"/>
    <w:rsid w:val="00036134"/>
    <w:rsid w:val="0003674F"/>
    <w:rsid w:val="000367E3"/>
    <w:rsid w:val="00036B71"/>
    <w:rsid w:val="00036C68"/>
    <w:rsid w:val="00037354"/>
    <w:rsid w:val="000408E2"/>
    <w:rsid w:val="000409B6"/>
    <w:rsid w:val="000411E5"/>
    <w:rsid w:val="00042349"/>
    <w:rsid w:val="00043512"/>
    <w:rsid w:val="000440BB"/>
    <w:rsid w:val="0004566A"/>
    <w:rsid w:val="00046447"/>
    <w:rsid w:val="000467E8"/>
    <w:rsid w:val="00046F8C"/>
    <w:rsid w:val="000507DF"/>
    <w:rsid w:val="0005082F"/>
    <w:rsid w:val="000509FF"/>
    <w:rsid w:val="00051B47"/>
    <w:rsid w:val="00051F1E"/>
    <w:rsid w:val="0005286C"/>
    <w:rsid w:val="000530A3"/>
    <w:rsid w:val="0005337D"/>
    <w:rsid w:val="00054318"/>
    <w:rsid w:val="000547C9"/>
    <w:rsid w:val="00054E29"/>
    <w:rsid w:val="000565DD"/>
    <w:rsid w:val="00056A4F"/>
    <w:rsid w:val="0005713E"/>
    <w:rsid w:val="000576E4"/>
    <w:rsid w:val="000577D8"/>
    <w:rsid w:val="00061098"/>
    <w:rsid w:val="00061239"/>
    <w:rsid w:val="0006245D"/>
    <w:rsid w:val="000628AF"/>
    <w:rsid w:val="00062C96"/>
    <w:rsid w:val="00064492"/>
    <w:rsid w:val="0006453F"/>
    <w:rsid w:val="00065851"/>
    <w:rsid w:val="0006593B"/>
    <w:rsid w:val="00066918"/>
    <w:rsid w:val="00066A2C"/>
    <w:rsid w:val="00066FFD"/>
    <w:rsid w:val="000712A3"/>
    <w:rsid w:val="000713A4"/>
    <w:rsid w:val="00071C10"/>
    <w:rsid w:val="00072DDD"/>
    <w:rsid w:val="00072FFD"/>
    <w:rsid w:val="00073E1E"/>
    <w:rsid w:val="00076036"/>
    <w:rsid w:val="0007692C"/>
    <w:rsid w:val="00080484"/>
    <w:rsid w:val="00080B2E"/>
    <w:rsid w:val="00081F29"/>
    <w:rsid w:val="00082B9E"/>
    <w:rsid w:val="00082C6D"/>
    <w:rsid w:val="000844ED"/>
    <w:rsid w:val="00084C9C"/>
    <w:rsid w:val="0009054C"/>
    <w:rsid w:val="000918FC"/>
    <w:rsid w:val="000925CD"/>
    <w:rsid w:val="00092AC4"/>
    <w:rsid w:val="00092AE0"/>
    <w:rsid w:val="00093F2F"/>
    <w:rsid w:val="000948C2"/>
    <w:rsid w:val="00094B6D"/>
    <w:rsid w:val="0009748B"/>
    <w:rsid w:val="00097B74"/>
    <w:rsid w:val="00097E5D"/>
    <w:rsid w:val="000A03A5"/>
    <w:rsid w:val="000A1631"/>
    <w:rsid w:val="000A1F23"/>
    <w:rsid w:val="000A2B59"/>
    <w:rsid w:val="000A3920"/>
    <w:rsid w:val="000A53F0"/>
    <w:rsid w:val="000A6052"/>
    <w:rsid w:val="000A73BD"/>
    <w:rsid w:val="000A791E"/>
    <w:rsid w:val="000A7C5A"/>
    <w:rsid w:val="000B0FF0"/>
    <w:rsid w:val="000B27C5"/>
    <w:rsid w:val="000B300F"/>
    <w:rsid w:val="000B3312"/>
    <w:rsid w:val="000B3403"/>
    <w:rsid w:val="000B3F9D"/>
    <w:rsid w:val="000B42E3"/>
    <w:rsid w:val="000B4A57"/>
    <w:rsid w:val="000B5497"/>
    <w:rsid w:val="000B5778"/>
    <w:rsid w:val="000B5864"/>
    <w:rsid w:val="000B6585"/>
    <w:rsid w:val="000B6FA1"/>
    <w:rsid w:val="000B721D"/>
    <w:rsid w:val="000B72D3"/>
    <w:rsid w:val="000B7D64"/>
    <w:rsid w:val="000B7F2B"/>
    <w:rsid w:val="000B7F83"/>
    <w:rsid w:val="000C034C"/>
    <w:rsid w:val="000C0752"/>
    <w:rsid w:val="000C0ACD"/>
    <w:rsid w:val="000C0D77"/>
    <w:rsid w:val="000C12BD"/>
    <w:rsid w:val="000C245F"/>
    <w:rsid w:val="000C2B94"/>
    <w:rsid w:val="000C32CD"/>
    <w:rsid w:val="000C3BAB"/>
    <w:rsid w:val="000C430B"/>
    <w:rsid w:val="000C4845"/>
    <w:rsid w:val="000C51D2"/>
    <w:rsid w:val="000C5F75"/>
    <w:rsid w:val="000C63DA"/>
    <w:rsid w:val="000C7566"/>
    <w:rsid w:val="000D0280"/>
    <w:rsid w:val="000D0618"/>
    <w:rsid w:val="000D1067"/>
    <w:rsid w:val="000D1FC9"/>
    <w:rsid w:val="000D22BD"/>
    <w:rsid w:val="000D283B"/>
    <w:rsid w:val="000D2DF2"/>
    <w:rsid w:val="000D3945"/>
    <w:rsid w:val="000D3EAF"/>
    <w:rsid w:val="000D4737"/>
    <w:rsid w:val="000D5435"/>
    <w:rsid w:val="000D5DFB"/>
    <w:rsid w:val="000D61B6"/>
    <w:rsid w:val="000D6EF8"/>
    <w:rsid w:val="000E01D7"/>
    <w:rsid w:val="000E0A44"/>
    <w:rsid w:val="000E12EB"/>
    <w:rsid w:val="000E2D6A"/>
    <w:rsid w:val="000E4D1E"/>
    <w:rsid w:val="000E59C8"/>
    <w:rsid w:val="000E5D67"/>
    <w:rsid w:val="000E6866"/>
    <w:rsid w:val="000E7DFF"/>
    <w:rsid w:val="000F0021"/>
    <w:rsid w:val="000F0527"/>
    <w:rsid w:val="000F0BD2"/>
    <w:rsid w:val="000F2E16"/>
    <w:rsid w:val="000F357B"/>
    <w:rsid w:val="000F3DBC"/>
    <w:rsid w:val="000F4704"/>
    <w:rsid w:val="000F4F03"/>
    <w:rsid w:val="000F52C0"/>
    <w:rsid w:val="000F5C88"/>
    <w:rsid w:val="000F6569"/>
    <w:rsid w:val="000F6C22"/>
    <w:rsid w:val="000F72A5"/>
    <w:rsid w:val="00102B25"/>
    <w:rsid w:val="00103562"/>
    <w:rsid w:val="00103E43"/>
    <w:rsid w:val="00104734"/>
    <w:rsid w:val="001047FB"/>
    <w:rsid w:val="00106586"/>
    <w:rsid w:val="00106A86"/>
    <w:rsid w:val="00107D36"/>
    <w:rsid w:val="00110266"/>
    <w:rsid w:val="00111686"/>
    <w:rsid w:val="0011270A"/>
    <w:rsid w:val="00113872"/>
    <w:rsid w:val="0011392E"/>
    <w:rsid w:val="00114F6B"/>
    <w:rsid w:val="0011561B"/>
    <w:rsid w:val="00115A08"/>
    <w:rsid w:val="001160C8"/>
    <w:rsid w:val="00116668"/>
    <w:rsid w:val="0011696B"/>
    <w:rsid w:val="00116C8B"/>
    <w:rsid w:val="00116E5F"/>
    <w:rsid w:val="001175BD"/>
    <w:rsid w:val="00117B23"/>
    <w:rsid w:val="001202D8"/>
    <w:rsid w:val="00120411"/>
    <w:rsid w:val="00120665"/>
    <w:rsid w:val="00123471"/>
    <w:rsid w:val="001240EE"/>
    <w:rsid w:val="0012586D"/>
    <w:rsid w:val="00125C76"/>
    <w:rsid w:val="00126915"/>
    <w:rsid w:val="001269D8"/>
    <w:rsid w:val="00126E16"/>
    <w:rsid w:val="00127AC7"/>
    <w:rsid w:val="00130718"/>
    <w:rsid w:val="00130868"/>
    <w:rsid w:val="00130D7C"/>
    <w:rsid w:val="00130DD5"/>
    <w:rsid w:val="001323D4"/>
    <w:rsid w:val="0013272B"/>
    <w:rsid w:val="00132C68"/>
    <w:rsid w:val="00133117"/>
    <w:rsid w:val="0013319A"/>
    <w:rsid w:val="001338C4"/>
    <w:rsid w:val="00134374"/>
    <w:rsid w:val="001343B7"/>
    <w:rsid w:val="00134509"/>
    <w:rsid w:val="00134C90"/>
    <w:rsid w:val="001366A5"/>
    <w:rsid w:val="001370C2"/>
    <w:rsid w:val="001370DF"/>
    <w:rsid w:val="0013727B"/>
    <w:rsid w:val="00137959"/>
    <w:rsid w:val="00140A3F"/>
    <w:rsid w:val="00140B82"/>
    <w:rsid w:val="00141451"/>
    <w:rsid w:val="0014164D"/>
    <w:rsid w:val="00141FC3"/>
    <w:rsid w:val="001437C1"/>
    <w:rsid w:val="0014428C"/>
    <w:rsid w:val="00144A45"/>
    <w:rsid w:val="00145715"/>
    <w:rsid w:val="00146A89"/>
    <w:rsid w:val="001478E2"/>
    <w:rsid w:val="001478E4"/>
    <w:rsid w:val="00147DDF"/>
    <w:rsid w:val="00147E00"/>
    <w:rsid w:val="00151C6C"/>
    <w:rsid w:val="00152AC6"/>
    <w:rsid w:val="00152BD7"/>
    <w:rsid w:val="00153142"/>
    <w:rsid w:val="00153EC4"/>
    <w:rsid w:val="001548E4"/>
    <w:rsid w:val="00155954"/>
    <w:rsid w:val="00155982"/>
    <w:rsid w:val="00156137"/>
    <w:rsid w:val="00156167"/>
    <w:rsid w:val="00156869"/>
    <w:rsid w:val="001570B2"/>
    <w:rsid w:val="00157620"/>
    <w:rsid w:val="00157964"/>
    <w:rsid w:val="00157F17"/>
    <w:rsid w:val="0016039C"/>
    <w:rsid w:val="00160413"/>
    <w:rsid w:val="001606B1"/>
    <w:rsid w:val="00161849"/>
    <w:rsid w:val="00162BF2"/>
    <w:rsid w:val="0016346B"/>
    <w:rsid w:val="00163821"/>
    <w:rsid w:val="00163A77"/>
    <w:rsid w:val="00164655"/>
    <w:rsid w:val="00164B6E"/>
    <w:rsid w:val="00165841"/>
    <w:rsid w:val="0016591F"/>
    <w:rsid w:val="00165AA9"/>
    <w:rsid w:val="00165C3B"/>
    <w:rsid w:val="00165DAE"/>
    <w:rsid w:val="0016620F"/>
    <w:rsid w:val="00166294"/>
    <w:rsid w:val="001668C8"/>
    <w:rsid w:val="00166F23"/>
    <w:rsid w:val="0016747C"/>
    <w:rsid w:val="001674AD"/>
    <w:rsid w:val="001677F3"/>
    <w:rsid w:val="001703F5"/>
    <w:rsid w:val="0017186D"/>
    <w:rsid w:val="001726C1"/>
    <w:rsid w:val="00172A27"/>
    <w:rsid w:val="00173992"/>
    <w:rsid w:val="00173B10"/>
    <w:rsid w:val="00174AD6"/>
    <w:rsid w:val="00174B00"/>
    <w:rsid w:val="001762D3"/>
    <w:rsid w:val="0017759D"/>
    <w:rsid w:val="001775B5"/>
    <w:rsid w:val="00180E55"/>
    <w:rsid w:val="00181E50"/>
    <w:rsid w:val="00182256"/>
    <w:rsid w:val="0018321D"/>
    <w:rsid w:val="001833C8"/>
    <w:rsid w:val="001836B7"/>
    <w:rsid w:val="00183998"/>
    <w:rsid w:val="00184046"/>
    <w:rsid w:val="00184738"/>
    <w:rsid w:val="001861BE"/>
    <w:rsid w:val="001873DF"/>
    <w:rsid w:val="00187474"/>
    <w:rsid w:val="00187D4B"/>
    <w:rsid w:val="00187EA9"/>
    <w:rsid w:val="00190608"/>
    <w:rsid w:val="0019119D"/>
    <w:rsid w:val="0019229D"/>
    <w:rsid w:val="001923D1"/>
    <w:rsid w:val="0019265D"/>
    <w:rsid w:val="001933B5"/>
    <w:rsid w:val="001942EC"/>
    <w:rsid w:val="00194561"/>
    <w:rsid w:val="00194C87"/>
    <w:rsid w:val="00195358"/>
    <w:rsid w:val="001972A2"/>
    <w:rsid w:val="001974E4"/>
    <w:rsid w:val="00197ACB"/>
    <w:rsid w:val="001A0360"/>
    <w:rsid w:val="001A0CAB"/>
    <w:rsid w:val="001A1629"/>
    <w:rsid w:val="001A1C6B"/>
    <w:rsid w:val="001A2681"/>
    <w:rsid w:val="001A321A"/>
    <w:rsid w:val="001A3360"/>
    <w:rsid w:val="001A3A54"/>
    <w:rsid w:val="001A4E83"/>
    <w:rsid w:val="001A5512"/>
    <w:rsid w:val="001A5651"/>
    <w:rsid w:val="001A596C"/>
    <w:rsid w:val="001A612F"/>
    <w:rsid w:val="001A6DD9"/>
    <w:rsid w:val="001A7634"/>
    <w:rsid w:val="001A7CE7"/>
    <w:rsid w:val="001A7D3C"/>
    <w:rsid w:val="001B08F2"/>
    <w:rsid w:val="001B11F5"/>
    <w:rsid w:val="001B1445"/>
    <w:rsid w:val="001B17B0"/>
    <w:rsid w:val="001B18FA"/>
    <w:rsid w:val="001B2290"/>
    <w:rsid w:val="001B2D3B"/>
    <w:rsid w:val="001B4154"/>
    <w:rsid w:val="001B4B66"/>
    <w:rsid w:val="001B4BFD"/>
    <w:rsid w:val="001B5589"/>
    <w:rsid w:val="001B5E75"/>
    <w:rsid w:val="001B68CB"/>
    <w:rsid w:val="001B6A15"/>
    <w:rsid w:val="001B6DA5"/>
    <w:rsid w:val="001C0E4B"/>
    <w:rsid w:val="001C1246"/>
    <w:rsid w:val="001C3863"/>
    <w:rsid w:val="001C3A3D"/>
    <w:rsid w:val="001C4A5A"/>
    <w:rsid w:val="001C5677"/>
    <w:rsid w:val="001C619F"/>
    <w:rsid w:val="001C794F"/>
    <w:rsid w:val="001D0B32"/>
    <w:rsid w:val="001D1417"/>
    <w:rsid w:val="001D19DF"/>
    <w:rsid w:val="001D2AD6"/>
    <w:rsid w:val="001D32AE"/>
    <w:rsid w:val="001D4553"/>
    <w:rsid w:val="001D7C35"/>
    <w:rsid w:val="001D7C68"/>
    <w:rsid w:val="001D7FA0"/>
    <w:rsid w:val="001E05FB"/>
    <w:rsid w:val="001E060D"/>
    <w:rsid w:val="001E11E2"/>
    <w:rsid w:val="001E1B84"/>
    <w:rsid w:val="001E1D44"/>
    <w:rsid w:val="001E31FF"/>
    <w:rsid w:val="001E4A9D"/>
    <w:rsid w:val="001E6502"/>
    <w:rsid w:val="001E6EE8"/>
    <w:rsid w:val="001E6FBE"/>
    <w:rsid w:val="001E6FCC"/>
    <w:rsid w:val="001F030D"/>
    <w:rsid w:val="001F0AD1"/>
    <w:rsid w:val="001F1223"/>
    <w:rsid w:val="001F14C8"/>
    <w:rsid w:val="001F1785"/>
    <w:rsid w:val="001F253E"/>
    <w:rsid w:val="001F2642"/>
    <w:rsid w:val="001F51D1"/>
    <w:rsid w:val="001F5FF3"/>
    <w:rsid w:val="001F6D05"/>
    <w:rsid w:val="001F6D45"/>
    <w:rsid w:val="001F7B5F"/>
    <w:rsid w:val="0020111A"/>
    <w:rsid w:val="00202F0D"/>
    <w:rsid w:val="0020332A"/>
    <w:rsid w:val="00205425"/>
    <w:rsid w:val="00207610"/>
    <w:rsid w:val="0021044E"/>
    <w:rsid w:val="002105AC"/>
    <w:rsid w:val="00211034"/>
    <w:rsid w:val="00211A52"/>
    <w:rsid w:val="002122C5"/>
    <w:rsid w:val="0021382C"/>
    <w:rsid w:val="00213BBB"/>
    <w:rsid w:val="002155DC"/>
    <w:rsid w:val="00215D01"/>
    <w:rsid w:val="002161B0"/>
    <w:rsid w:val="002171B2"/>
    <w:rsid w:val="0022002C"/>
    <w:rsid w:val="0022087E"/>
    <w:rsid w:val="00220985"/>
    <w:rsid w:val="00220D69"/>
    <w:rsid w:val="00223889"/>
    <w:rsid w:val="00224895"/>
    <w:rsid w:val="0022554D"/>
    <w:rsid w:val="0022637C"/>
    <w:rsid w:val="002263AB"/>
    <w:rsid w:val="00226445"/>
    <w:rsid w:val="0022743E"/>
    <w:rsid w:val="00227FCC"/>
    <w:rsid w:val="00230369"/>
    <w:rsid w:val="0023142C"/>
    <w:rsid w:val="00231A51"/>
    <w:rsid w:val="002327B9"/>
    <w:rsid w:val="0023314C"/>
    <w:rsid w:val="002335E9"/>
    <w:rsid w:val="00235036"/>
    <w:rsid w:val="0023587D"/>
    <w:rsid w:val="00235ABE"/>
    <w:rsid w:val="00236FDC"/>
    <w:rsid w:val="00237B98"/>
    <w:rsid w:val="00242F70"/>
    <w:rsid w:val="00243AFC"/>
    <w:rsid w:val="00244BF7"/>
    <w:rsid w:val="0024510F"/>
    <w:rsid w:val="0024584E"/>
    <w:rsid w:val="0024590C"/>
    <w:rsid w:val="00245D42"/>
    <w:rsid w:val="00245F5F"/>
    <w:rsid w:val="0024617B"/>
    <w:rsid w:val="002461F5"/>
    <w:rsid w:val="00246BE8"/>
    <w:rsid w:val="00246C7E"/>
    <w:rsid w:val="002471CC"/>
    <w:rsid w:val="002504F3"/>
    <w:rsid w:val="0025087F"/>
    <w:rsid w:val="0025105E"/>
    <w:rsid w:val="002524EB"/>
    <w:rsid w:val="00252508"/>
    <w:rsid w:val="0025396A"/>
    <w:rsid w:val="00254629"/>
    <w:rsid w:val="002546A3"/>
    <w:rsid w:val="002546A8"/>
    <w:rsid w:val="0025476E"/>
    <w:rsid w:val="00254821"/>
    <w:rsid w:val="00254CF0"/>
    <w:rsid w:val="00255782"/>
    <w:rsid w:val="0025778E"/>
    <w:rsid w:val="00257A2E"/>
    <w:rsid w:val="00257EBC"/>
    <w:rsid w:val="002603A9"/>
    <w:rsid w:val="00260B68"/>
    <w:rsid w:val="0026114F"/>
    <w:rsid w:val="002628DA"/>
    <w:rsid w:val="0026394A"/>
    <w:rsid w:val="00263B68"/>
    <w:rsid w:val="00264942"/>
    <w:rsid w:val="00264F83"/>
    <w:rsid w:val="00266AA0"/>
    <w:rsid w:val="00267F62"/>
    <w:rsid w:val="00270B5F"/>
    <w:rsid w:val="00270D52"/>
    <w:rsid w:val="00271F47"/>
    <w:rsid w:val="002722B5"/>
    <w:rsid w:val="0027277D"/>
    <w:rsid w:val="002728A9"/>
    <w:rsid w:val="00272FEB"/>
    <w:rsid w:val="00273018"/>
    <w:rsid w:val="00273225"/>
    <w:rsid w:val="00274A3A"/>
    <w:rsid w:val="00276799"/>
    <w:rsid w:val="00276A8C"/>
    <w:rsid w:val="00277F99"/>
    <w:rsid w:val="002803BF"/>
    <w:rsid w:val="002818C1"/>
    <w:rsid w:val="00282FA1"/>
    <w:rsid w:val="00283D93"/>
    <w:rsid w:val="00284253"/>
    <w:rsid w:val="00284354"/>
    <w:rsid w:val="00284903"/>
    <w:rsid w:val="002851EB"/>
    <w:rsid w:val="002859B6"/>
    <w:rsid w:val="002865A5"/>
    <w:rsid w:val="00290F59"/>
    <w:rsid w:val="00291D65"/>
    <w:rsid w:val="00292E51"/>
    <w:rsid w:val="00292FD9"/>
    <w:rsid w:val="002942E2"/>
    <w:rsid w:val="00294BFF"/>
    <w:rsid w:val="00294FC7"/>
    <w:rsid w:val="00296859"/>
    <w:rsid w:val="002968E5"/>
    <w:rsid w:val="0029727F"/>
    <w:rsid w:val="00297D1C"/>
    <w:rsid w:val="00297FDC"/>
    <w:rsid w:val="002A0660"/>
    <w:rsid w:val="002A1091"/>
    <w:rsid w:val="002A1498"/>
    <w:rsid w:val="002A16A1"/>
    <w:rsid w:val="002A19B8"/>
    <w:rsid w:val="002A1B9D"/>
    <w:rsid w:val="002A2397"/>
    <w:rsid w:val="002A2571"/>
    <w:rsid w:val="002A25D8"/>
    <w:rsid w:val="002A35AD"/>
    <w:rsid w:val="002A5DD1"/>
    <w:rsid w:val="002A5DF7"/>
    <w:rsid w:val="002A5E02"/>
    <w:rsid w:val="002A735A"/>
    <w:rsid w:val="002B006B"/>
    <w:rsid w:val="002B0680"/>
    <w:rsid w:val="002B1CEE"/>
    <w:rsid w:val="002B1EF9"/>
    <w:rsid w:val="002B2A65"/>
    <w:rsid w:val="002B3845"/>
    <w:rsid w:val="002B3B02"/>
    <w:rsid w:val="002B3EBE"/>
    <w:rsid w:val="002B54C3"/>
    <w:rsid w:val="002B59F1"/>
    <w:rsid w:val="002B6098"/>
    <w:rsid w:val="002C0759"/>
    <w:rsid w:val="002C195D"/>
    <w:rsid w:val="002C378F"/>
    <w:rsid w:val="002C3CB9"/>
    <w:rsid w:val="002C4DB7"/>
    <w:rsid w:val="002C51DC"/>
    <w:rsid w:val="002C716E"/>
    <w:rsid w:val="002D0782"/>
    <w:rsid w:val="002D2252"/>
    <w:rsid w:val="002D2AFE"/>
    <w:rsid w:val="002D32AB"/>
    <w:rsid w:val="002D41DF"/>
    <w:rsid w:val="002D44C7"/>
    <w:rsid w:val="002D51A5"/>
    <w:rsid w:val="002D6213"/>
    <w:rsid w:val="002D6459"/>
    <w:rsid w:val="002D67E4"/>
    <w:rsid w:val="002D6BCA"/>
    <w:rsid w:val="002D73B4"/>
    <w:rsid w:val="002D7821"/>
    <w:rsid w:val="002E052F"/>
    <w:rsid w:val="002E0775"/>
    <w:rsid w:val="002E0AC0"/>
    <w:rsid w:val="002E0D9F"/>
    <w:rsid w:val="002E1E05"/>
    <w:rsid w:val="002E4B80"/>
    <w:rsid w:val="002E5B07"/>
    <w:rsid w:val="002F05AB"/>
    <w:rsid w:val="002F20B5"/>
    <w:rsid w:val="002F2182"/>
    <w:rsid w:val="002F23BC"/>
    <w:rsid w:val="002F29F5"/>
    <w:rsid w:val="002F2AAC"/>
    <w:rsid w:val="002F405B"/>
    <w:rsid w:val="002F568F"/>
    <w:rsid w:val="002F64DA"/>
    <w:rsid w:val="002F6670"/>
    <w:rsid w:val="002F688B"/>
    <w:rsid w:val="002F6CBE"/>
    <w:rsid w:val="002F77C7"/>
    <w:rsid w:val="0030286C"/>
    <w:rsid w:val="0030326D"/>
    <w:rsid w:val="003034C7"/>
    <w:rsid w:val="00304638"/>
    <w:rsid w:val="0030474C"/>
    <w:rsid w:val="0030504B"/>
    <w:rsid w:val="00306A26"/>
    <w:rsid w:val="00310042"/>
    <w:rsid w:val="0031038A"/>
    <w:rsid w:val="00310687"/>
    <w:rsid w:val="00310A8E"/>
    <w:rsid w:val="00310AAA"/>
    <w:rsid w:val="0031115B"/>
    <w:rsid w:val="003112C3"/>
    <w:rsid w:val="0031152F"/>
    <w:rsid w:val="00311B52"/>
    <w:rsid w:val="00311B73"/>
    <w:rsid w:val="00311DB5"/>
    <w:rsid w:val="00311DFE"/>
    <w:rsid w:val="00312463"/>
    <w:rsid w:val="003124D6"/>
    <w:rsid w:val="0031253A"/>
    <w:rsid w:val="00312798"/>
    <w:rsid w:val="00312FC7"/>
    <w:rsid w:val="00313AC1"/>
    <w:rsid w:val="003148EC"/>
    <w:rsid w:val="00314CFA"/>
    <w:rsid w:val="00315A87"/>
    <w:rsid w:val="00315B17"/>
    <w:rsid w:val="003160A8"/>
    <w:rsid w:val="003162D8"/>
    <w:rsid w:val="00316322"/>
    <w:rsid w:val="003167D0"/>
    <w:rsid w:val="00316981"/>
    <w:rsid w:val="003169F9"/>
    <w:rsid w:val="00316DBB"/>
    <w:rsid w:val="0031766F"/>
    <w:rsid w:val="003179E2"/>
    <w:rsid w:val="00317B05"/>
    <w:rsid w:val="0032099D"/>
    <w:rsid w:val="00321048"/>
    <w:rsid w:val="00321209"/>
    <w:rsid w:val="00321B00"/>
    <w:rsid w:val="003220D6"/>
    <w:rsid w:val="00323BD8"/>
    <w:rsid w:val="00324220"/>
    <w:rsid w:val="00324367"/>
    <w:rsid w:val="00325CB2"/>
    <w:rsid w:val="00325D50"/>
    <w:rsid w:val="00326A6F"/>
    <w:rsid w:val="00326D3D"/>
    <w:rsid w:val="0032779D"/>
    <w:rsid w:val="00330582"/>
    <w:rsid w:val="00331484"/>
    <w:rsid w:val="0033188A"/>
    <w:rsid w:val="0033285C"/>
    <w:rsid w:val="0033392B"/>
    <w:rsid w:val="0033439E"/>
    <w:rsid w:val="00334CB6"/>
    <w:rsid w:val="00336163"/>
    <w:rsid w:val="00337252"/>
    <w:rsid w:val="003374CC"/>
    <w:rsid w:val="003378FD"/>
    <w:rsid w:val="003403F7"/>
    <w:rsid w:val="0034078B"/>
    <w:rsid w:val="003418EB"/>
    <w:rsid w:val="00341C21"/>
    <w:rsid w:val="0034284A"/>
    <w:rsid w:val="00344E58"/>
    <w:rsid w:val="003456E2"/>
    <w:rsid w:val="00345B1B"/>
    <w:rsid w:val="0034685B"/>
    <w:rsid w:val="00347788"/>
    <w:rsid w:val="00347D50"/>
    <w:rsid w:val="00350645"/>
    <w:rsid w:val="00350A92"/>
    <w:rsid w:val="0035107A"/>
    <w:rsid w:val="00351290"/>
    <w:rsid w:val="003521A4"/>
    <w:rsid w:val="003524D7"/>
    <w:rsid w:val="0035259E"/>
    <w:rsid w:val="0035344F"/>
    <w:rsid w:val="003538DB"/>
    <w:rsid w:val="003545D3"/>
    <w:rsid w:val="0035464E"/>
    <w:rsid w:val="00354F67"/>
    <w:rsid w:val="003552CF"/>
    <w:rsid w:val="003553E7"/>
    <w:rsid w:val="00355783"/>
    <w:rsid w:val="00356733"/>
    <w:rsid w:val="00357A41"/>
    <w:rsid w:val="00357B5D"/>
    <w:rsid w:val="003605D8"/>
    <w:rsid w:val="00361583"/>
    <w:rsid w:val="003618DB"/>
    <w:rsid w:val="00361AB9"/>
    <w:rsid w:val="00362F8B"/>
    <w:rsid w:val="00362F9E"/>
    <w:rsid w:val="00363479"/>
    <w:rsid w:val="00363E14"/>
    <w:rsid w:val="003646D0"/>
    <w:rsid w:val="003647BC"/>
    <w:rsid w:val="003657F9"/>
    <w:rsid w:val="003673B6"/>
    <w:rsid w:val="00367580"/>
    <w:rsid w:val="00371935"/>
    <w:rsid w:val="00371D83"/>
    <w:rsid w:val="00372352"/>
    <w:rsid w:val="003724A4"/>
    <w:rsid w:val="003731B7"/>
    <w:rsid w:val="003739BA"/>
    <w:rsid w:val="00375197"/>
    <w:rsid w:val="00375424"/>
    <w:rsid w:val="003756DE"/>
    <w:rsid w:val="00377760"/>
    <w:rsid w:val="00380750"/>
    <w:rsid w:val="00380B61"/>
    <w:rsid w:val="00380DAA"/>
    <w:rsid w:val="003810E9"/>
    <w:rsid w:val="00381517"/>
    <w:rsid w:val="0038195F"/>
    <w:rsid w:val="00381B7A"/>
    <w:rsid w:val="00382D26"/>
    <w:rsid w:val="00382D77"/>
    <w:rsid w:val="00383807"/>
    <w:rsid w:val="00383C5B"/>
    <w:rsid w:val="003844CB"/>
    <w:rsid w:val="0038468E"/>
    <w:rsid w:val="0038473D"/>
    <w:rsid w:val="0038514E"/>
    <w:rsid w:val="00385478"/>
    <w:rsid w:val="00385803"/>
    <w:rsid w:val="00387CB0"/>
    <w:rsid w:val="0039047B"/>
    <w:rsid w:val="003910AE"/>
    <w:rsid w:val="00391379"/>
    <w:rsid w:val="0039208A"/>
    <w:rsid w:val="003920E9"/>
    <w:rsid w:val="0039246E"/>
    <w:rsid w:val="00392B95"/>
    <w:rsid w:val="003938C3"/>
    <w:rsid w:val="003939E5"/>
    <w:rsid w:val="003943B1"/>
    <w:rsid w:val="00395172"/>
    <w:rsid w:val="003965C7"/>
    <w:rsid w:val="003966AB"/>
    <w:rsid w:val="003A2065"/>
    <w:rsid w:val="003A228F"/>
    <w:rsid w:val="003A4568"/>
    <w:rsid w:val="003A4B65"/>
    <w:rsid w:val="003A4F8A"/>
    <w:rsid w:val="003A4FE9"/>
    <w:rsid w:val="003A5051"/>
    <w:rsid w:val="003A60C5"/>
    <w:rsid w:val="003A747F"/>
    <w:rsid w:val="003A777C"/>
    <w:rsid w:val="003A7CBB"/>
    <w:rsid w:val="003A7FF5"/>
    <w:rsid w:val="003B0085"/>
    <w:rsid w:val="003B15B8"/>
    <w:rsid w:val="003B201A"/>
    <w:rsid w:val="003B2AF2"/>
    <w:rsid w:val="003B33C5"/>
    <w:rsid w:val="003B3B38"/>
    <w:rsid w:val="003B41C4"/>
    <w:rsid w:val="003B49E7"/>
    <w:rsid w:val="003B52D0"/>
    <w:rsid w:val="003B57C5"/>
    <w:rsid w:val="003B57D1"/>
    <w:rsid w:val="003B5C7F"/>
    <w:rsid w:val="003B68D0"/>
    <w:rsid w:val="003B692E"/>
    <w:rsid w:val="003B7209"/>
    <w:rsid w:val="003B7CA7"/>
    <w:rsid w:val="003C1AB6"/>
    <w:rsid w:val="003C23C5"/>
    <w:rsid w:val="003C4664"/>
    <w:rsid w:val="003C50B9"/>
    <w:rsid w:val="003C5DE3"/>
    <w:rsid w:val="003C60C6"/>
    <w:rsid w:val="003C6FD5"/>
    <w:rsid w:val="003C705F"/>
    <w:rsid w:val="003C76ED"/>
    <w:rsid w:val="003D0701"/>
    <w:rsid w:val="003D27CB"/>
    <w:rsid w:val="003D28F6"/>
    <w:rsid w:val="003D473B"/>
    <w:rsid w:val="003D5129"/>
    <w:rsid w:val="003D5879"/>
    <w:rsid w:val="003D596F"/>
    <w:rsid w:val="003D6D6B"/>
    <w:rsid w:val="003D6F0E"/>
    <w:rsid w:val="003D7373"/>
    <w:rsid w:val="003D7700"/>
    <w:rsid w:val="003D7D6E"/>
    <w:rsid w:val="003E06AA"/>
    <w:rsid w:val="003E079A"/>
    <w:rsid w:val="003E2A5B"/>
    <w:rsid w:val="003E397C"/>
    <w:rsid w:val="003E423A"/>
    <w:rsid w:val="003E45EF"/>
    <w:rsid w:val="003E46D9"/>
    <w:rsid w:val="003E487F"/>
    <w:rsid w:val="003E4CC7"/>
    <w:rsid w:val="003E50E5"/>
    <w:rsid w:val="003E5335"/>
    <w:rsid w:val="003E5EC2"/>
    <w:rsid w:val="003E68DD"/>
    <w:rsid w:val="003E6974"/>
    <w:rsid w:val="003E7293"/>
    <w:rsid w:val="003E7D51"/>
    <w:rsid w:val="003E7FFB"/>
    <w:rsid w:val="003F1EF4"/>
    <w:rsid w:val="003F37F3"/>
    <w:rsid w:val="003F51A0"/>
    <w:rsid w:val="003F55F9"/>
    <w:rsid w:val="003F5D64"/>
    <w:rsid w:val="003F60F7"/>
    <w:rsid w:val="003F641A"/>
    <w:rsid w:val="003F6868"/>
    <w:rsid w:val="003F688D"/>
    <w:rsid w:val="003F78ED"/>
    <w:rsid w:val="003F7ACA"/>
    <w:rsid w:val="0040010B"/>
    <w:rsid w:val="0040150A"/>
    <w:rsid w:val="00401A52"/>
    <w:rsid w:val="0040231C"/>
    <w:rsid w:val="004025D4"/>
    <w:rsid w:val="0040290A"/>
    <w:rsid w:val="00402E2D"/>
    <w:rsid w:val="00402F18"/>
    <w:rsid w:val="0040657B"/>
    <w:rsid w:val="0040662A"/>
    <w:rsid w:val="00406812"/>
    <w:rsid w:val="00406D88"/>
    <w:rsid w:val="00407D26"/>
    <w:rsid w:val="00407D66"/>
    <w:rsid w:val="00407FBF"/>
    <w:rsid w:val="00410ADD"/>
    <w:rsid w:val="00410C61"/>
    <w:rsid w:val="00410CC6"/>
    <w:rsid w:val="0041113F"/>
    <w:rsid w:val="00411175"/>
    <w:rsid w:val="004126CF"/>
    <w:rsid w:val="00412802"/>
    <w:rsid w:val="00412C67"/>
    <w:rsid w:val="00412EF7"/>
    <w:rsid w:val="00413E3F"/>
    <w:rsid w:val="00413F2C"/>
    <w:rsid w:val="00414BC8"/>
    <w:rsid w:val="0041564B"/>
    <w:rsid w:val="00416881"/>
    <w:rsid w:val="00417067"/>
    <w:rsid w:val="004170FC"/>
    <w:rsid w:val="0041720A"/>
    <w:rsid w:val="004172A4"/>
    <w:rsid w:val="00417467"/>
    <w:rsid w:val="004211C3"/>
    <w:rsid w:val="00421951"/>
    <w:rsid w:val="00423219"/>
    <w:rsid w:val="00423A14"/>
    <w:rsid w:val="0042508D"/>
    <w:rsid w:val="0042588E"/>
    <w:rsid w:val="00425A4E"/>
    <w:rsid w:val="00425CE7"/>
    <w:rsid w:val="00425E38"/>
    <w:rsid w:val="00426408"/>
    <w:rsid w:val="00426917"/>
    <w:rsid w:val="0042737E"/>
    <w:rsid w:val="00427B12"/>
    <w:rsid w:val="00427CA4"/>
    <w:rsid w:val="004304EC"/>
    <w:rsid w:val="004312C3"/>
    <w:rsid w:val="00431FB7"/>
    <w:rsid w:val="00432171"/>
    <w:rsid w:val="00432A20"/>
    <w:rsid w:val="00432F38"/>
    <w:rsid w:val="004331F5"/>
    <w:rsid w:val="00433616"/>
    <w:rsid w:val="004341C4"/>
    <w:rsid w:val="004342A1"/>
    <w:rsid w:val="00436566"/>
    <w:rsid w:val="00436771"/>
    <w:rsid w:val="00442790"/>
    <w:rsid w:val="00443032"/>
    <w:rsid w:val="004430C6"/>
    <w:rsid w:val="00443693"/>
    <w:rsid w:val="00443937"/>
    <w:rsid w:val="004449A8"/>
    <w:rsid w:val="0044576C"/>
    <w:rsid w:val="004470CD"/>
    <w:rsid w:val="004506E6"/>
    <w:rsid w:val="004507D9"/>
    <w:rsid w:val="00450D27"/>
    <w:rsid w:val="0045135C"/>
    <w:rsid w:val="0045212C"/>
    <w:rsid w:val="0045241A"/>
    <w:rsid w:val="00452E9F"/>
    <w:rsid w:val="0045560D"/>
    <w:rsid w:val="00456C2C"/>
    <w:rsid w:val="00456D9D"/>
    <w:rsid w:val="00457A93"/>
    <w:rsid w:val="00460D0E"/>
    <w:rsid w:val="00461B0F"/>
    <w:rsid w:val="00461C07"/>
    <w:rsid w:val="0046204B"/>
    <w:rsid w:val="00462283"/>
    <w:rsid w:val="00463354"/>
    <w:rsid w:val="0046357A"/>
    <w:rsid w:val="004647DB"/>
    <w:rsid w:val="00464B01"/>
    <w:rsid w:val="00464F07"/>
    <w:rsid w:val="00465566"/>
    <w:rsid w:val="004657EE"/>
    <w:rsid w:val="0046699C"/>
    <w:rsid w:val="00466CA1"/>
    <w:rsid w:val="00467DA4"/>
    <w:rsid w:val="00467E6E"/>
    <w:rsid w:val="00470281"/>
    <w:rsid w:val="00470630"/>
    <w:rsid w:val="004717CF"/>
    <w:rsid w:val="004731CC"/>
    <w:rsid w:val="00474173"/>
    <w:rsid w:val="00474295"/>
    <w:rsid w:val="00474813"/>
    <w:rsid w:val="00474A83"/>
    <w:rsid w:val="0047541C"/>
    <w:rsid w:val="00475BD0"/>
    <w:rsid w:val="00475CF0"/>
    <w:rsid w:val="004760E3"/>
    <w:rsid w:val="004764F7"/>
    <w:rsid w:val="004766A7"/>
    <w:rsid w:val="00477BB8"/>
    <w:rsid w:val="00477C7F"/>
    <w:rsid w:val="004804AB"/>
    <w:rsid w:val="0048101D"/>
    <w:rsid w:val="004811C5"/>
    <w:rsid w:val="00482F95"/>
    <w:rsid w:val="00483F05"/>
    <w:rsid w:val="00483F2E"/>
    <w:rsid w:val="004848A4"/>
    <w:rsid w:val="00484944"/>
    <w:rsid w:val="00485028"/>
    <w:rsid w:val="00485349"/>
    <w:rsid w:val="00485485"/>
    <w:rsid w:val="00485857"/>
    <w:rsid w:val="00486E1F"/>
    <w:rsid w:val="00486F03"/>
    <w:rsid w:val="00487572"/>
    <w:rsid w:val="004920FE"/>
    <w:rsid w:val="004922BF"/>
    <w:rsid w:val="00492BED"/>
    <w:rsid w:val="00492D5B"/>
    <w:rsid w:val="00493457"/>
    <w:rsid w:val="00493C23"/>
    <w:rsid w:val="00494293"/>
    <w:rsid w:val="00494852"/>
    <w:rsid w:val="00494950"/>
    <w:rsid w:val="004952DC"/>
    <w:rsid w:val="004955EC"/>
    <w:rsid w:val="00496DF9"/>
    <w:rsid w:val="004A0199"/>
    <w:rsid w:val="004A093D"/>
    <w:rsid w:val="004A0EC2"/>
    <w:rsid w:val="004A1B67"/>
    <w:rsid w:val="004A1D2C"/>
    <w:rsid w:val="004A21CA"/>
    <w:rsid w:val="004A2AF8"/>
    <w:rsid w:val="004A4482"/>
    <w:rsid w:val="004A48EE"/>
    <w:rsid w:val="004A4B9C"/>
    <w:rsid w:val="004A5465"/>
    <w:rsid w:val="004A5D94"/>
    <w:rsid w:val="004A629A"/>
    <w:rsid w:val="004A651D"/>
    <w:rsid w:val="004A765B"/>
    <w:rsid w:val="004B0453"/>
    <w:rsid w:val="004B12BA"/>
    <w:rsid w:val="004B170F"/>
    <w:rsid w:val="004B1960"/>
    <w:rsid w:val="004B199B"/>
    <w:rsid w:val="004B216D"/>
    <w:rsid w:val="004B2178"/>
    <w:rsid w:val="004B3323"/>
    <w:rsid w:val="004B3867"/>
    <w:rsid w:val="004B43DA"/>
    <w:rsid w:val="004B4EE4"/>
    <w:rsid w:val="004B5B20"/>
    <w:rsid w:val="004B5E49"/>
    <w:rsid w:val="004B6969"/>
    <w:rsid w:val="004B6DEB"/>
    <w:rsid w:val="004B7D05"/>
    <w:rsid w:val="004C0E0B"/>
    <w:rsid w:val="004C195E"/>
    <w:rsid w:val="004C2715"/>
    <w:rsid w:val="004C275D"/>
    <w:rsid w:val="004C34E9"/>
    <w:rsid w:val="004C3D52"/>
    <w:rsid w:val="004C4836"/>
    <w:rsid w:val="004C4D54"/>
    <w:rsid w:val="004C4F43"/>
    <w:rsid w:val="004C4FFF"/>
    <w:rsid w:val="004C5307"/>
    <w:rsid w:val="004C5322"/>
    <w:rsid w:val="004C545D"/>
    <w:rsid w:val="004C5A65"/>
    <w:rsid w:val="004C63D3"/>
    <w:rsid w:val="004C6E9A"/>
    <w:rsid w:val="004C772E"/>
    <w:rsid w:val="004D0947"/>
    <w:rsid w:val="004D1435"/>
    <w:rsid w:val="004D17FE"/>
    <w:rsid w:val="004D1BB7"/>
    <w:rsid w:val="004D215E"/>
    <w:rsid w:val="004D2CCF"/>
    <w:rsid w:val="004D392E"/>
    <w:rsid w:val="004D4E5E"/>
    <w:rsid w:val="004D5121"/>
    <w:rsid w:val="004D518E"/>
    <w:rsid w:val="004D642F"/>
    <w:rsid w:val="004D6CBB"/>
    <w:rsid w:val="004D701A"/>
    <w:rsid w:val="004D718F"/>
    <w:rsid w:val="004D795C"/>
    <w:rsid w:val="004E0109"/>
    <w:rsid w:val="004E01DC"/>
    <w:rsid w:val="004E0440"/>
    <w:rsid w:val="004E0968"/>
    <w:rsid w:val="004E0BC8"/>
    <w:rsid w:val="004E14AE"/>
    <w:rsid w:val="004E1885"/>
    <w:rsid w:val="004E1AAA"/>
    <w:rsid w:val="004E292A"/>
    <w:rsid w:val="004E3066"/>
    <w:rsid w:val="004E369E"/>
    <w:rsid w:val="004E3B31"/>
    <w:rsid w:val="004E49BD"/>
    <w:rsid w:val="004E4FD0"/>
    <w:rsid w:val="004E50EA"/>
    <w:rsid w:val="004E53F3"/>
    <w:rsid w:val="004E549F"/>
    <w:rsid w:val="004E5AD0"/>
    <w:rsid w:val="004E623F"/>
    <w:rsid w:val="004E6681"/>
    <w:rsid w:val="004E6BBB"/>
    <w:rsid w:val="004E6F1F"/>
    <w:rsid w:val="004F0584"/>
    <w:rsid w:val="004F1CFC"/>
    <w:rsid w:val="004F348B"/>
    <w:rsid w:val="004F3CD6"/>
    <w:rsid w:val="004F3EFA"/>
    <w:rsid w:val="004F4430"/>
    <w:rsid w:val="004F5315"/>
    <w:rsid w:val="004F5534"/>
    <w:rsid w:val="004F577B"/>
    <w:rsid w:val="004F5AD6"/>
    <w:rsid w:val="004F5F18"/>
    <w:rsid w:val="004F6FB0"/>
    <w:rsid w:val="00500A97"/>
    <w:rsid w:val="0050119C"/>
    <w:rsid w:val="005024AE"/>
    <w:rsid w:val="00502519"/>
    <w:rsid w:val="00502CBE"/>
    <w:rsid w:val="00503A90"/>
    <w:rsid w:val="00503BF0"/>
    <w:rsid w:val="005040D0"/>
    <w:rsid w:val="0050426E"/>
    <w:rsid w:val="0050522D"/>
    <w:rsid w:val="005052F4"/>
    <w:rsid w:val="005061AD"/>
    <w:rsid w:val="00506F7F"/>
    <w:rsid w:val="00507DDA"/>
    <w:rsid w:val="00507F54"/>
    <w:rsid w:val="00511586"/>
    <w:rsid w:val="0051266D"/>
    <w:rsid w:val="005133A7"/>
    <w:rsid w:val="00513976"/>
    <w:rsid w:val="00513F1E"/>
    <w:rsid w:val="005144FF"/>
    <w:rsid w:val="00514C4C"/>
    <w:rsid w:val="00515991"/>
    <w:rsid w:val="00517252"/>
    <w:rsid w:val="005206CE"/>
    <w:rsid w:val="00520815"/>
    <w:rsid w:val="005208E4"/>
    <w:rsid w:val="0052098C"/>
    <w:rsid w:val="00521575"/>
    <w:rsid w:val="005240FC"/>
    <w:rsid w:val="00524C1D"/>
    <w:rsid w:val="0052715A"/>
    <w:rsid w:val="005276C6"/>
    <w:rsid w:val="00527FE2"/>
    <w:rsid w:val="00530107"/>
    <w:rsid w:val="005302C3"/>
    <w:rsid w:val="005305BC"/>
    <w:rsid w:val="0053123A"/>
    <w:rsid w:val="00531765"/>
    <w:rsid w:val="005318EA"/>
    <w:rsid w:val="00532D88"/>
    <w:rsid w:val="00533965"/>
    <w:rsid w:val="005346C2"/>
    <w:rsid w:val="00535341"/>
    <w:rsid w:val="005365CF"/>
    <w:rsid w:val="00536AE4"/>
    <w:rsid w:val="00536EA4"/>
    <w:rsid w:val="005379D7"/>
    <w:rsid w:val="00537B83"/>
    <w:rsid w:val="005401B6"/>
    <w:rsid w:val="005402EF"/>
    <w:rsid w:val="00541645"/>
    <w:rsid w:val="0054299D"/>
    <w:rsid w:val="005439F8"/>
    <w:rsid w:val="00543E58"/>
    <w:rsid w:val="005443D1"/>
    <w:rsid w:val="005448A8"/>
    <w:rsid w:val="00545F92"/>
    <w:rsid w:val="00546082"/>
    <w:rsid w:val="0054642A"/>
    <w:rsid w:val="00546BF9"/>
    <w:rsid w:val="0055072A"/>
    <w:rsid w:val="00550764"/>
    <w:rsid w:val="0055291E"/>
    <w:rsid w:val="00552D10"/>
    <w:rsid w:val="00552DC3"/>
    <w:rsid w:val="005537D9"/>
    <w:rsid w:val="00553AD8"/>
    <w:rsid w:val="0055473A"/>
    <w:rsid w:val="0055483E"/>
    <w:rsid w:val="005548B4"/>
    <w:rsid w:val="0055598D"/>
    <w:rsid w:val="00556703"/>
    <w:rsid w:val="00557AC2"/>
    <w:rsid w:val="005605CB"/>
    <w:rsid w:val="005611D9"/>
    <w:rsid w:val="00561876"/>
    <w:rsid w:val="00561983"/>
    <w:rsid w:val="00563A52"/>
    <w:rsid w:val="00563C79"/>
    <w:rsid w:val="00566BE8"/>
    <w:rsid w:val="005712B4"/>
    <w:rsid w:val="005712F3"/>
    <w:rsid w:val="00571414"/>
    <w:rsid w:val="005737AA"/>
    <w:rsid w:val="00573B6D"/>
    <w:rsid w:val="00573D0B"/>
    <w:rsid w:val="00573EF0"/>
    <w:rsid w:val="005740EC"/>
    <w:rsid w:val="0057428B"/>
    <w:rsid w:val="005747E9"/>
    <w:rsid w:val="0057492D"/>
    <w:rsid w:val="00574A7A"/>
    <w:rsid w:val="00575760"/>
    <w:rsid w:val="005757EF"/>
    <w:rsid w:val="00576C8E"/>
    <w:rsid w:val="00576FAC"/>
    <w:rsid w:val="00580BB1"/>
    <w:rsid w:val="00580F0C"/>
    <w:rsid w:val="00581551"/>
    <w:rsid w:val="00581BFC"/>
    <w:rsid w:val="005824FB"/>
    <w:rsid w:val="0058251A"/>
    <w:rsid w:val="005832CB"/>
    <w:rsid w:val="00583866"/>
    <w:rsid w:val="00583BC5"/>
    <w:rsid w:val="0058432F"/>
    <w:rsid w:val="00584EB8"/>
    <w:rsid w:val="00585327"/>
    <w:rsid w:val="0058580E"/>
    <w:rsid w:val="00585855"/>
    <w:rsid w:val="00585C55"/>
    <w:rsid w:val="00585DAA"/>
    <w:rsid w:val="00587959"/>
    <w:rsid w:val="00587D5A"/>
    <w:rsid w:val="00587F34"/>
    <w:rsid w:val="005904D4"/>
    <w:rsid w:val="00591B26"/>
    <w:rsid w:val="00592799"/>
    <w:rsid w:val="00592BE8"/>
    <w:rsid w:val="0059309C"/>
    <w:rsid w:val="005930A1"/>
    <w:rsid w:val="00593628"/>
    <w:rsid w:val="0059418A"/>
    <w:rsid w:val="00594606"/>
    <w:rsid w:val="00594724"/>
    <w:rsid w:val="00594A2B"/>
    <w:rsid w:val="00594A8C"/>
    <w:rsid w:val="00596DD7"/>
    <w:rsid w:val="005A0765"/>
    <w:rsid w:val="005A2CD0"/>
    <w:rsid w:val="005A41EC"/>
    <w:rsid w:val="005A4462"/>
    <w:rsid w:val="005A46D4"/>
    <w:rsid w:val="005A4C8E"/>
    <w:rsid w:val="005A5027"/>
    <w:rsid w:val="005A5045"/>
    <w:rsid w:val="005A50C6"/>
    <w:rsid w:val="005A519D"/>
    <w:rsid w:val="005A529B"/>
    <w:rsid w:val="005A54B1"/>
    <w:rsid w:val="005A5C2F"/>
    <w:rsid w:val="005A63F4"/>
    <w:rsid w:val="005A7FCD"/>
    <w:rsid w:val="005B0132"/>
    <w:rsid w:val="005B07F6"/>
    <w:rsid w:val="005B083D"/>
    <w:rsid w:val="005B0CB8"/>
    <w:rsid w:val="005B1AFC"/>
    <w:rsid w:val="005B23A3"/>
    <w:rsid w:val="005B41E8"/>
    <w:rsid w:val="005B4BA1"/>
    <w:rsid w:val="005B510C"/>
    <w:rsid w:val="005B6120"/>
    <w:rsid w:val="005B6190"/>
    <w:rsid w:val="005B651F"/>
    <w:rsid w:val="005B6824"/>
    <w:rsid w:val="005B6946"/>
    <w:rsid w:val="005B6FC5"/>
    <w:rsid w:val="005B73CE"/>
    <w:rsid w:val="005B7623"/>
    <w:rsid w:val="005C0A13"/>
    <w:rsid w:val="005C1C5D"/>
    <w:rsid w:val="005C2AE7"/>
    <w:rsid w:val="005C3715"/>
    <w:rsid w:val="005C4137"/>
    <w:rsid w:val="005C41B4"/>
    <w:rsid w:val="005C4257"/>
    <w:rsid w:val="005C515A"/>
    <w:rsid w:val="005C5D25"/>
    <w:rsid w:val="005C6208"/>
    <w:rsid w:val="005C6516"/>
    <w:rsid w:val="005C6A42"/>
    <w:rsid w:val="005C743E"/>
    <w:rsid w:val="005D0893"/>
    <w:rsid w:val="005D1B2B"/>
    <w:rsid w:val="005D27B5"/>
    <w:rsid w:val="005D43EB"/>
    <w:rsid w:val="005D4828"/>
    <w:rsid w:val="005D4D76"/>
    <w:rsid w:val="005D4E85"/>
    <w:rsid w:val="005D697D"/>
    <w:rsid w:val="005D784E"/>
    <w:rsid w:val="005D7A0F"/>
    <w:rsid w:val="005D7F87"/>
    <w:rsid w:val="005E1046"/>
    <w:rsid w:val="005E1334"/>
    <w:rsid w:val="005E136C"/>
    <w:rsid w:val="005E3274"/>
    <w:rsid w:val="005E399F"/>
    <w:rsid w:val="005E3D63"/>
    <w:rsid w:val="005E3DD3"/>
    <w:rsid w:val="005E480D"/>
    <w:rsid w:val="005E680A"/>
    <w:rsid w:val="005E6ADF"/>
    <w:rsid w:val="005E6F04"/>
    <w:rsid w:val="005E793C"/>
    <w:rsid w:val="005E7B98"/>
    <w:rsid w:val="005E7C6A"/>
    <w:rsid w:val="005F0046"/>
    <w:rsid w:val="005F0459"/>
    <w:rsid w:val="005F09F3"/>
    <w:rsid w:val="005F1E90"/>
    <w:rsid w:val="005F28AF"/>
    <w:rsid w:val="005F2EF7"/>
    <w:rsid w:val="005F34B0"/>
    <w:rsid w:val="005F360D"/>
    <w:rsid w:val="005F4F58"/>
    <w:rsid w:val="005F5D14"/>
    <w:rsid w:val="005F65D2"/>
    <w:rsid w:val="005F66ED"/>
    <w:rsid w:val="005F6B75"/>
    <w:rsid w:val="0060077B"/>
    <w:rsid w:val="00602340"/>
    <w:rsid w:val="00602F03"/>
    <w:rsid w:val="006031F1"/>
    <w:rsid w:val="006040C1"/>
    <w:rsid w:val="006046F2"/>
    <w:rsid w:val="00604CA5"/>
    <w:rsid w:val="00605C24"/>
    <w:rsid w:val="006064C9"/>
    <w:rsid w:val="00606FA3"/>
    <w:rsid w:val="00607A7B"/>
    <w:rsid w:val="0061402A"/>
    <w:rsid w:val="00614092"/>
    <w:rsid w:val="00615376"/>
    <w:rsid w:val="00615803"/>
    <w:rsid w:val="00616785"/>
    <w:rsid w:val="00616C6A"/>
    <w:rsid w:val="00616F88"/>
    <w:rsid w:val="00616FA3"/>
    <w:rsid w:val="006175D0"/>
    <w:rsid w:val="0061769C"/>
    <w:rsid w:val="00617FC1"/>
    <w:rsid w:val="006201C2"/>
    <w:rsid w:val="0062058D"/>
    <w:rsid w:val="00620E56"/>
    <w:rsid w:val="00621B20"/>
    <w:rsid w:val="0062230C"/>
    <w:rsid w:val="0062290E"/>
    <w:rsid w:val="006231DF"/>
    <w:rsid w:val="0062482E"/>
    <w:rsid w:val="00624C2B"/>
    <w:rsid w:val="00626AD5"/>
    <w:rsid w:val="00626B6B"/>
    <w:rsid w:val="00627412"/>
    <w:rsid w:val="00627A88"/>
    <w:rsid w:val="0063033F"/>
    <w:rsid w:val="00630A2D"/>
    <w:rsid w:val="00630E6F"/>
    <w:rsid w:val="0063106B"/>
    <w:rsid w:val="00631F69"/>
    <w:rsid w:val="00632B5E"/>
    <w:rsid w:val="00634173"/>
    <w:rsid w:val="006353AB"/>
    <w:rsid w:val="0063587A"/>
    <w:rsid w:val="0063753B"/>
    <w:rsid w:val="006401FC"/>
    <w:rsid w:val="00640D02"/>
    <w:rsid w:val="00643B08"/>
    <w:rsid w:val="00643FAC"/>
    <w:rsid w:val="00644566"/>
    <w:rsid w:val="006445C9"/>
    <w:rsid w:val="0064471F"/>
    <w:rsid w:val="006448E5"/>
    <w:rsid w:val="0064599F"/>
    <w:rsid w:val="0064704C"/>
    <w:rsid w:val="0064754C"/>
    <w:rsid w:val="006502FD"/>
    <w:rsid w:val="006504C4"/>
    <w:rsid w:val="00651434"/>
    <w:rsid w:val="006514D2"/>
    <w:rsid w:val="00651C0C"/>
    <w:rsid w:val="006521F9"/>
    <w:rsid w:val="00653A30"/>
    <w:rsid w:val="00653AD0"/>
    <w:rsid w:val="0065768E"/>
    <w:rsid w:val="00657A51"/>
    <w:rsid w:val="00657B2E"/>
    <w:rsid w:val="00660D02"/>
    <w:rsid w:val="00661285"/>
    <w:rsid w:val="00661A85"/>
    <w:rsid w:val="00662C0C"/>
    <w:rsid w:val="00664582"/>
    <w:rsid w:val="00664B10"/>
    <w:rsid w:val="00665C38"/>
    <w:rsid w:val="00665F7D"/>
    <w:rsid w:val="0066649A"/>
    <w:rsid w:val="006675D2"/>
    <w:rsid w:val="006702DE"/>
    <w:rsid w:val="00671551"/>
    <w:rsid w:val="0067172A"/>
    <w:rsid w:val="00671C52"/>
    <w:rsid w:val="006724FB"/>
    <w:rsid w:val="006728C5"/>
    <w:rsid w:val="00672C25"/>
    <w:rsid w:val="0067323A"/>
    <w:rsid w:val="006745B6"/>
    <w:rsid w:val="00674657"/>
    <w:rsid w:val="0067511B"/>
    <w:rsid w:val="006768EE"/>
    <w:rsid w:val="006776FE"/>
    <w:rsid w:val="00677AFB"/>
    <w:rsid w:val="006800A5"/>
    <w:rsid w:val="00680752"/>
    <w:rsid w:val="00681F0A"/>
    <w:rsid w:val="00681F6F"/>
    <w:rsid w:val="00684DF7"/>
    <w:rsid w:val="006852C3"/>
    <w:rsid w:val="00685CAB"/>
    <w:rsid w:val="00686412"/>
    <w:rsid w:val="00686D16"/>
    <w:rsid w:val="0068736C"/>
    <w:rsid w:val="00687714"/>
    <w:rsid w:val="006909C5"/>
    <w:rsid w:val="00690A31"/>
    <w:rsid w:val="00690A3A"/>
    <w:rsid w:val="00690BA8"/>
    <w:rsid w:val="00690FC8"/>
    <w:rsid w:val="0069110F"/>
    <w:rsid w:val="00691907"/>
    <w:rsid w:val="00692449"/>
    <w:rsid w:val="00692926"/>
    <w:rsid w:val="00693313"/>
    <w:rsid w:val="00693BE5"/>
    <w:rsid w:val="00693C97"/>
    <w:rsid w:val="006947FB"/>
    <w:rsid w:val="00694D61"/>
    <w:rsid w:val="00695968"/>
    <w:rsid w:val="00696010"/>
    <w:rsid w:val="00696241"/>
    <w:rsid w:val="00696D7F"/>
    <w:rsid w:val="00697CF5"/>
    <w:rsid w:val="006A167E"/>
    <w:rsid w:val="006A1A56"/>
    <w:rsid w:val="006A1E4B"/>
    <w:rsid w:val="006A21F5"/>
    <w:rsid w:val="006A37DF"/>
    <w:rsid w:val="006A4224"/>
    <w:rsid w:val="006A5659"/>
    <w:rsid w:val="006A6630"/>
    <w:rsid w:val="006A6AD4"/>
    <w:rsid w:val="006B007F"/>
    <w:rsid w:val="006B2ABC"/>
    <w:rsid w:val="006B306C"/>
    <w:rsid w:val="006B3B4B"/>
    <w:rsid w:val="006B6598"/>
    <w:rsid w:val="006B6F1B"/>
    <w:rsid w:val="006B75CA"/>
    <w:rsid w:val="006B78AE"/>
    <w:rsid w:val="006C1E3D"/>
    <w:rsid w:val="006C22DB"/>
    <w:rsid w:val="006C2640"/>
    <w:rsid w:val="006C324D"/>
    <w:rsid w:val="006C3ECF"/>
    <w:rsid w:val="006C41F0"/>
    <w:rsid w:val="006C4843"/>
    <w:rsid w:val="006C49EF"/>
    <w:rsid w:val="006C51A8"/>
    <w:rsid w:val="006C5337"/>
    <w:rsid w:val="006C5E2B"/>
    <w:rsid w:val="006C6141"/>
    <w:rsid w:val="006C65EF"/>
    <w:rsid w:val="006D19E7"/>
    <w:rsid w:val="006D1EC4"/>
    <w:rsid w:val="006D424F"/>
    <w:rsid w:val="006D58C0"/>
    <w:rsid w:val="006D76CD"/>
    <w:rsid w:val="006D7CBB"/>
    <w:rsid w:val="006D7DBD"/>
    <w:rsid w:val="006E019E"/>
    <w:rsid w:val="006E0673"/>
    <w:rsid w:val="006E0982"/>
    <w:rsid w:val="006E0BD6"/>
    <w:rsid w:val="006E197C"/>
    <w:rsid w:val="006E213B"/>
    <w:rsid w:val="006E2E47"/>
    <w:rsid w:val="006E3953"/>
    <w:rsid w:val="006E3BD7"/>
    <w:rsid w:val="006E593F"/>
    <w:rsid w:val="006E6124"/>
    <w:rsid w:val="006E64BD"/>
    <w:rsid w:val="006E69A6"/>
    <w:rsid w:val="006E74CC"/>
    <w:rsid w:val="006E7B02"/>
    <w:rsid w:val="006F0663"/>
    <w:rsid w:val="006F0B17"/>
    <w:rsid w:val="006F1886"/>
    <w:rsid w:val="006F19A2"/>
    <w:rsid w:val="006F23B7"/>
    <w:rsid w:val="006F24B3"/>
    <w:rsid w:val="006F2982"/>
    <w:rsid w:val="006F2BB0"/>
    <w:rsid w:val="006F40B8"/>
    <w:rsid w:val="006F5208"/>
    <w:rsid w:val="006F5A2B"/>
    <w:rsid w:val="006F60E1"/>
    <w:rsid w:val="006F6CEC"/>
    <w:rsid w:val="007007DD"/>
    <w:rsid w:val="00703463"/>
    <w:rsid w:val="00703908"/>
    <w:rsid w:val="00703D14"/>
    <w:rsid w:val="00704648"/>
    <w:rsid w:val="00705458"/>
    <w:rsid w:val="0070557D"/>
    <w:rsid w:val="00705B8F"/>
    <w:rsid w:val="00706EF4"/>
    <w:rsid w:val="007074A8"/>
    <w:rsid w:val="0070758F"/>
    <w:rsid w:val="00707CCB"/>
    <w:rsid w:val="00707E0B"/>
    <w:rsid w:val="00710361"/>
    <w:rsid w:val="00710437"/>
    <w:rsid w:val="00711B73"/>
    <w:rsid w:val="00711D36"/>
    <w:rsid w:val="00711D9B"/>
    <w:rsid w:val="00712400"/>
    <w:rsid w:val="00712B96"/>
    <w:rsid w:val="007138F2"/>
    <w:rsid w:val="007147E4"/>
    <w:rsid w:val="00714A53"/>
    <w:rsid w:val="00714E20"/>
    <w:rsid w:val="00715877"/>
    <w:rsid w:val="00715AAE"/>
    <w:rsid w:val="007179C1"/>
    <w:rsid w:val="00717A7A"/>
    <w:rsid w:val="007207DC"/>
    <w:rsid w:val="00721E70"/>
    <w:rsid w:val="007224BB"/>
    <w:rsid w:val="00722ADA"/>
    <w:rsid w:val="00722CBC"/>
    <w:rsid w:val="00723BC6"/>
    <w:rsid w:val="007241A7"/>
    <w:rsid w:val="00724B93"/>
    <w:rsid w:val="00725109"/>
    <w:rsid w:val="007268AC"/>
    <w:rsid w:val="0072729E"/>
    <w:rsid w:val="007319E9"/>
    <w:rsid w:val="007324A1"/>
    <w:rsid w:val="0073264A"/>
    <w:rsid w:val="00732C7D"/>
    <w:rsid w:val="00733856"/>
    <w:rsid w:val="00733D7F"/>
    <w:rsid w:val="007352D5"/>
    <w:rsid w:val="0073532D"/>
    <w:rsid w:val="00736F6D"/>
    <w:rsid w:val="00737CC1"/>
    <w:rsid w:val="00742767"/>
    <w:rsid w:val="00743248"/>
    <w:rsid w:val="007433C3"/>
    <w:rsid w:val="007440A3"/>
    <w:rsid w:val="00744254"/>
    <w:rsid w:val="00744B36"/>
    <w:rsid w:val="00745140"/>
    <w:rsid w:val="00745613"/>
    <w:rsid w:val="00746206"/>
    <w:rsid w:val="0074773D"/>
    <w:rsid w:val="00750454"/>
    <w:rsid w:val="0075073E"/>
    <w:rsid w:val="0075099C"/>
    <w:rsid w:val="00750B95"/>
    <w:rsid w:val="007519A4"/>
    <w:rsid w:val="00752366"/>
    <w:rsid w:val="00752C8C"/>
    <w:rsid w:val="00755472"/>
    <w:rsid w:val="0075623B"/>
    <w:rsid w:val="00756CE3"/>
    <w:rsid w:val="0075746F"/>
    <w:rsid w:val="00760EE6"/>
    <w:rsid w:val="00762A19"/>
    <w:rsid w:val="00763093"/>
    <w:rsid w:val="0076313D"/>
    <w:rsid w:val="007631E9"/>
    <w:rsid w:val="00763713"/>
    <w:rsid w:val="0076517B"/>
    <w:rsid w:val="00766264"/>
    <w:rsid w:val="00766A64"/>
    <w:rsid w:val="00767299"/>
    <w:rsid w:val="00767A34"/>
    <w:rsid w:val="00770D37"/>
    <w:rsid w:val="00770EE3"/>
    <w:rsid w:val="00771834"/>
    <w:rsid w:val="00771943"/>
    <w:rsid w:val="007720B5"/>
    <w:rsid w:val="0077219E"/>
    <w:rsid w:val="00772456"/>
    <w:rsid w:val="007727BF"/>
    <w:rsid w:val="00772BD1"/>
    <w:rsid w:val="007731DB"/>
    <w:rsid w:val="00773795"/>
    <w:rsid w:val="0077395C"/>
    <w:rsid w:val="00774A5C"/>
    <w:rsid w:val="00774BD6"/>
    <w:rsid w:val="00776517"/>
    <w:rsid w:val="00777093"/>
    <w:rsid w:val="007775A7"/>
    <w:rsid w:val="00777BFE"/>
    <w:rsid w:val="00780256"/>
    <w:rsid w:val="007810BB"/>
    <w:rsid w:val="00781368"/>
    <w:rsid w:val="00781A37"/>
    <w:rsid w:val="00782DB7"/>
    <w:rsid w:val="0078344D"/>
    <w:rsid w:val="007834F2"/>
    <w:rsid w:val="00783608"/>
    <w:rsid w:val="007839F2"/>
    <w:rsid w:val="007850DB"/>
    <w:rsid w:val="007861F0"/>
    <w:rsid w:val="00786887"/>
    <w:rsid w:val="00786F62"/>
    <w:rsid w:val="007873DF"/>
    <w:rsid w:val="007873EF"/>
    <w:rsid w:val="00787B45"/>
    <w:rsid w:val="00790900"/>
    <w:rsid w:val="00790954"/>
    <w:rsid w:val="00790C52"/>
    <w:rsid w:val="0079185D"/>
    <w:rsid w:val="007918D9"/>
    <w:rsid w:val="0079239E"/>
    <w:rsid w:val="007924C5"/>
    <w:rsid w:val="00793760"/>
    <w:rsid w:val="00793D6F"/>
    <w:rsid w:val="007940BE"/>
    <w:rsid w:val="00794EF6"/>
    <w:rsid w:val="00795DF2"/>
    <w:rsid w:val="00796F3B"/>
    <w:rsid w:val="00797146"/>
    <w:rsid w:val="0079736B"/>
    <w:rsid w:val="00797E6C"/>
    <w:rsid w:val="007A12F3"/>
    <w:rsid w:val="007A21BB"/>
    <w:rsid w:val="007A2BF5"/>
    <w:rsid w:val="007A363B"/>
    <w:rsid w:val="007A476B"/>
    <w:rsid w:val="007A54D5"/>
    <w:rsid w:val="007A76F6"/>
    <w:rsid w:val="007A7F3E"/>
    <w:rsid w:val="007B0EA0"/>
    <w:rsid w:val="007B104B"/>
    <w:rsid w:val="007B1C0A"/>
    <w:rsid w:val="007B278B"/>
    <w:rsid w:val="007B3EBA"/>
    <w:rsid w:val="007B405A"/>
    <w:rsid w:val="007B5E04"/>
    <w:rsid w:val="007B6093"/>
    <w:rsid w:val="007B67C8"/>
    <w:rsid w:val="007C0173"/>
    <w:rsid w:val="007C0FB9"/>
    <w:rsid w:val="007C196E"/>
    <w:rsid w:val="007C19C8"/>
    <w:rsid w:val="007C2312"/>
    <w:rsid w:val="007C2351"/>
    <w:rsid w:val="007C29E6"/>
    <w:rsid w:val="007C31C0"/>
    <w:rsid w:val="007C35AD"/>
    <w:rsid w:val="007C4C98"/>
    <w:rsid w:val="007C69A3"/>
    <w:rsid w:val="007D015E"/>
    <w:rsid w:val="007D0D45"/>
    <w:rsid w:val="007D10D7"/>
    <w:rsid w:val="007D3366"/>
    <w:rsid w:val="007D4401"/>
    <w:rsid w:val="007D6102"/>
    <w:rsid w:val="007D659E"/>
    <w:rsid w:val="007D6920"/>
    <w:rsid w:val="007E168A"/>
    <w:rsid w:val="007E19B7"/>
    <w:rsid w:val="007E1DB0"/>
    <w:rsid w:val="007E2D15"/>
    <w:rsid w:val="007E2FD7"/>
    <w:rsid w:val="007E3D7A"/>
    <w:rsid w:val="007E52BC"/>
    <w:rsid w:val="007E6928"/>
    <w:rsid w:val="007F0FC7"/>
    <w:rsid w:val="007F28ED"/>
    <w:rsid w:val="007F2AFD"/>
    <w:rsid w:val="007F3350"/>
    <w:rsid w:val="007F3FE3"/>
    <w:rsid w:val="007F4901"/>
    <w:rsid w:val="007F4981"/>
    <w:rsid w:val="007F4F47"/>
    <w:rsid w:val="007F61BB"/>
    <w:rsid w:val="007F75B9"/>
    <w:rsid w:val="007F7765"/>
    <w:rsid w:val="007F783B"/>
    <w:rsid w:val="00801A63"/>
    <w:rsid w:val="00801E2B"/>
    <w:rsid w:val="00802C01"/>
    <w:rsid w:val="00804B55"/>
    <w:rsid w:val="00804D6D"/>
    <w:rsid w:val="008052EC"/>
    <w:rsid w:val="008053D1"/>
    <w:rsid w:val="00807E70"/>
    <w:rsid w:val="00810FE3"/>
    <w:rsid w:val="00811774"/>
    <w:rsid w:val="0081254D"/>
    <w:rsid w:val="00813CF0"/>
    <w:rsid w:val="00814300"/>
    <w:rsid w:val="00820A75"/>
    <w:rsid w:val="00820F3E"/>
    <w:rsid w:val="0082128F"/>
    <w:rsid w:val="008226F7"/>
    <w:rsid w:val="008227CF"/>
    <w:rsid w:val="008236B3"/>
    <w:rsid w:val="00823CE9"/>
    <w:rsid w:val="00823F6F"/>
    <w:rsid w:val="00824280"/>
    <w:rsid w:val="00824A1F"/>
    <w:rsid w:val="00825112"/>
    <w:rsid w:val="008257AA"/>
    <w:rsid w:val="00825DB9"/>
    <w:rsid w:val="00825EB0"/>
    <w:rsid w:val="00825EFA"/>
    <w:rsid w:val="00825F9E"/>
    <w:rsid w:val="00825FE5"/>
    <w:rsid w:val="0082683C"/>
    <w:rsid w:val="00827333"/>
    <w:rsid w:val="00830A65"/>
    <w:rsid w:val="00830E10"/>
    <w:rsid w:val="008324A0"/>
    <w:rsid w:val="00832C5C"/>
    <w:rsid w:val="00833501"/>
    <w:rsid w:val="00833909"/>
    <w:rsid w:val="00833EA6"/>
    <w:rsid w:val="00834BB7"/>
    <w:rsid w:val="008377C5"/>
    <w:rsid w:val="00840868"/>
    <w:rsid w:val="00841AC7"/>
    <w:rsid w:val="00841AF7"/>
    <w:rsid w:val="00841FB0"/>
    <w:rsid w:val="008435B1"/>
    <w:rsid w:val="008435D7"/>
    <w:rsid w:val="008440E4"/>
    <w:rsid w:val="0084417C"/>
    <w:rsid w:val="00844B1E"/>
    <w:rsid w:val="0084674D"/>
    <w:rsid w:val="008467CC"/>
    <w:rsid w:val="0085068D"/>
    <w:rsid w:val="00850C97"/>
    <w:rsid w:val="008515BF"/>
    <w:rsid w:val="00853426"/>
    <w:rsid w:val="00854092"/>
    <w:rsid w:val="0085431A"/>
    <w:rsid w:val="00854E2C"/>
    <w:rsid w:val="00860956"/>
    <w:rsid w:val="00860E6D"/>
    <w:rsid w:val="00860E6F"/>
    <w:rsid w:val="0086180A"/>
    <w:rsid w:val="0086220B"/>
    <w:rsid w:val="00864987"/>
    <w:rsid w:val="00864AFC"/>
    <w:rsid w:val="008659EF"/>
    <w:rsid w:val="008705B2"/>
    <w:rsid w:val="0087074D"/>
    <w:rsid w:val="00873015"/>
    <w:rsid w:val="00873DDC"/>
    <w:rsid w:val="00874110"/>
    <w:rsid w:val="008743EE"/>
    <w:rsid w:val="00874547"/>
    <w:rsid w:val="008746EA"/>
    <w:rsid w:val="00875CF5"/>
    <w:rsid w:val="00875EE9"/>
    <w:rsid w:val="00875FC0"/>
    <w:rsid w:val="00875FDC"/>
    <w:rsid w:val="00876983"/>
    <w:rsid w:val="00877231"/>
    <w:rsid w:val="00877511"/>
    <w:rsid w:val="008821EE"/>
    <w:rsid w:val="00882353"/>
    <w:rsid w:val="00883FA7"/>
    <w:rsid w:val="00884524"/>
    <w:rsid w:val="00884BC9"/>
    <w:rsid w:val="00885DC2"/>
    <w:rsid w:val="00886667"/>
    <w:rsid w:val="00890004"/>
    <w:rsid w:val="00891118"/>
    <w:rsid w:val="00891727"/>
    <w:rsid w:val="008917DB"/>
    <w:rsid w:val="00891C16"/>
    <w:rsid w:val="00892904"/>
    <w:rsid w:val="008938BD"/>
    <w:rsid w:val="00895E33"/>
    <w:rsid w:val="008968ED"/>
    <w:rsid w:val="00896DFA"/>
    <w:rsid w:val="00897880"/>
    <w:rsid w:val="00897C27"/>
    <w:rsid w:val="008A010D"/>
    <w:rsid w:val="008A01DA"/>
    <w:rsid w:val="008A05C5"/>
    <w:rsid w:val="008A08B9"/>
    <w:rsid w:val="008A182D"/>
    <w:rsid w:val="008A1C06"/>
    <w:rsid w:val="008A1C62"/>
    <w:rsid w:val="008A1D6C"/>
    <w:rsid w:val="008A36F6"/>
    <w:rsid w:val="008A3951"/>
    <w:rsid w:val="008A41BD"/>
    <w:rsid w:val="008A4607"/>
    <w:rsid w:val="008A5DE7"/>
    <w:rsid w:val="008A7BEE"/>
    <w:rsid w:val="008B01B4"/>
    <w:rsid w:val="008B1552"/>
    <w:rsid w:val="008B15DE"/>
    <w:rsid w:val="008B1C0F"/>
    <w:rsid w:val="008B2017"/>
    <w:rsid w:val="008B3072"/>
    <w:rsid w:val="008B386D"/>
    <w:rsid w:val="008B413B"/>
    <w:rsid w:val="008B4222"/>
    <w:rsid w:val="008B62CE"/>
    <w:rsid w:val="008B753B"/>
    <w:rsid w:val="008B7D3C"/>
    <w:rsid w:val="008B7E80"/>
    <w:rsid w:val="008C0062"/>
    <w:rsid w:val="008C0627"/>
    <w:rsid w:val="008C11B7"/>
    <w:rsid w:val="008C14B5"/>
    <w:rsid w:val="008C18C8"/>
    <w:rsid w:val="008C2203"/>
    <w:rsid w:val="008C2FBA"/>
    <w:rsid w:val="008C3E64"/>
    <w:rsid w:val="008C3EFB"/>
    <w:rsid w:val="008C400A"/>
    <w:rsid w:val="008C48C4"/>
    <w:rsid w:val="008C49E5"/>
    <w:rsid w:val="008C4B08"/>
    <w:rsid w:val="008C4C5A"/>
    <w:rsid w:val="008C56F3"/>
    <w:rsid w:val="008C5808"/>
    <w:rsid w:val="008C592F"/>
    <w:rsid w:val="008C5ADD"/>
    <w:rsid w:val="008C5D3B"/>
    <w:rsid w:val="008C6C00"/>
    <w:rsid w:val="008C7A6B"/>
    <w:rsid w:val="008D1330"/>
    <w:rsid w:val="008D1D62"/>
    <w:rsid w:val="008D1F40"/>
    <w:rsid w:val="008D28BA"/>
    <w:rsid w:val="008D29C0"/>
    <w:rsid w:val="008D2AB9"/>
    <w:rsid w:val="008D33C8"/>
    <w:rsid w:val="008D369F"/>
    <w:rsid w:val="008D4516"/>
    <w:rsid w:val="008D4C81"/>
    <w:rsid w:val="008D4E97"/>
    <w:rsid w:val="008D50CE"/>
    <w:rsid w:val="008D529B"/>
    <w:rsid w:val="008D52C1"/>
    <w:rsid w:val="008D5903"/>
    <w:rsid w:val="008D5FB9"/>
    <w:rsid w:val="008D6150"/>
    <w:rsid w:val="008D61AA"/>
    <w:rsid w:val="008D757F"/>
    <w:rsid w:val="008D7A01"/>
    <w:rsid w:val="008D7C3C"/>
    <w:rsid w:val="008D7F2B"/>
    <w:rsid w:val="008E0BC0"/>
    <w:rsid w:val="008E0C5A"/>
    <w:rsid w:val="008E1E27"/>
    <w:rsid w:val="008E228D"/>
    <w:rsid w:val="008E2359"/>
    <w:rsid w:val="008E2834"/>
    <w:rsid w:val="008E2DAB"/>
    <w:rsid w:val="008E2E41"/>
    <w:rsid w:val="008E38F7"/>
    <w:rsid w:val="008E3B6C"/>
    <w:rsid w:val="008E576E"/>
    <w:rsid w:val="008E6658"/>
    <w:rsid w:val="008E6ECC"/>
    <w:rsid w:val="008F12E6"/>
    <w:rsid w:val="008F1750"/>
    <w:rsid w:val="008F1842"/>
    <w:rsid w:val="008F28A2"/>
    <w:rsid w:val="008F3C7A"/>
    <w:rsid w:val="008F4576"/>
    <w:rsid w:val="008F462A"/>
    <w:rsid w:val="008F4ACB"/>
    <w:rsid w:val="008F4D24"/>
    <w:rsid w:val="008F58DD"/>
    <w:rsid w:val="008F59D6"/>
    <w:rsid w:val="008F5E9F"/>
    <w:rsid w:val="008F6F2E"/>
    <w:rsid w:val="009000DF"/>
    <w:rsid w:val="00900206"/>
    <w:rsid w:val="00900305"/>
    <w:rsid w:val="0090066E"/>
    <w:rsid w:val="0090085A"/>
    <w:rsid w:val="009011A0"/>
    <w:rsid w:val="0090121C"/>
    <w:rsid w:val="0090146F"/>
    <w:rsid w:val="00901D29"/>
    <w:rsid w:val="00902379"/>
    <w:rsid w:val="009025E4"/>
    <w:rsid w:val="00903481"/>
    <w:rsid w:val="009036CD"/>
    <w:rsid w:val="00903C1F"/>
    <w:rsid w:val="00905C01"/>
    <w:rsid w:val="00905EB2"/>
    <w:rsid w:val="00906CD9"/>
    <w:rsid w:val="00906F5B"/>
    <w:rsid w:val="009071FD"/>
    <w:rsid w:val="0090778F"/>
    <w:rsid w:val="00911B88"/>
    <w:rsid w:val="00912755"/>
    <w:rsid w:val="00913032"/>
    <w:rsid w:val="00913CA8"/>
    <w:rsid w:val="00913F75"/>
    <w:rsid w:val="00913FC5"/>
    <w:rsid w:val="0091552E"/>
    <w:rsid w:val="009159FB"/>
    <w:rsid w:val="00915C41"/>
    <w:rsid w:val="00916208"/>
    <w:rsid w:val="00917621"/>
    <w:rsid w:val="00920287"/>
    <w:rsid w:val="00920403"/>
    <w:rsid w:val="00920A10"/>
    <w:rsid w:val="009225FD"/>
    <w:rsid w:val="00922B1E"/>
    <w:rsid w:val="00923457"/>
    <w:rsid w:val="009237FC"/>
    <w:rsid w:val="00923F23"/>
    <w:rsid w:val="00924E27"/>
    <w:rsid w:val="009252A4"/>
    <w:rsid w:val="00925802"/>
    <w:rsid w:val="0092617C"/>
    <w:rsid w:val="00926493"/>
    <w:rsid w:val="00926D95"/>
    <w:rsid w:val="00927ECB"/>
    <w:rsid w:val="009306E3"/>
    <w:rsid w:val="0093159E"/>
    <w:rsid w:val="009321F8"/>
    <w:rsid w:val="00932F4C"/>
    <w:rsid w:val="00933B2C"/>
    <w:rsid w:val="00934507"/>
    <w:rsid w:val="00934AF3"/>
    <w:rsid w:val="00934BB4"/>
    <w:rsid w:val="00935C11"/>
    <w:rsid w:val="00935E04"/>
    <w:rsid w:val="009366FA"/>
    <w:rsid w:val="00936A37"/>
    <w:rsid w:val="00936E7C"/>
    <w:rsid w:val="00936E7F"/>
    <w:rsid w:val="00940090"/>
    <w:rsid w:val="00941B90"/>
    <w:rsid w:val="00941FFC"/>
    <w:rsid w:val="009436AE"/>
    <w:rsid w:val="00945432"/>
    <w:rsid w:val="009458A7"/>
    <w:rsid w:val="0094616C"/>
    <w:rsid w:val="00946830"/>
    <w:rsid w:val="00946B98"/>
    <w:rsid w:val="009477B8"/>
    <w:rsid w:val="009518AC"/>
    <w:rsid w:val="00952215"/>
    <w:rsid w:val="00952D37"/>
    <w:rsid w:val="0095305E"/>
    <w:rsid w:val="009531FF"/>
    <w:rsid w:val="00953A47"/>
    <w:rsid w:val="00954A2C"/>
    <w:rsid w:val="00955B22"/>
    <w:rsid w:val="009570FE"/>
    <w:rsid w:val="009575AA"/>
    <w:rsid w:val="009579FE"/>
    <w:rsid w:val="00957CF3"/>
    <w:rsid w:val="009608D5"/>
    <w:rsid w:val="00960E5C"/>
    <w:rsid w:val="009622B7"/>
    <w:rsid w:val="009632D2"/>
    <w:rsid w:val="009633F2"/>
    <w:rsid w:val="00963430"/>
    <w:rsid w:val="00963B7B"/>
    <w:rsid w:val="00963F1A"/>
    <w:rsid w:val="0096415A"/>
    <w:rsid w:val="00966C16"/>
    <w:rsid w:val="0096783D"/>
    <w:rsid w:val="00967EC0"/>
    <w:rsid w:val="009707DF"/>
    <w:rsid w:val="009716AD"/>
    <w:rsid w:val="00971D07"/>
    <w:rsid w:val="00973F8C"/>
    <w:rsid w:val="0097491A"/>
    <w:rsid w:val="0097520C"/>
    <w:rsid w:val="009753DF"/>
    <w:rsid w:val="0097777F"/>
    <w:rsid w:val="009779E0"/>
    <w:rsid w:val="00980418"/>
    <w:rsid w:val="00981B46"/>
    <w:rsid w:val="00982466"/>
    <w:rsid w:val="0098293E"/>
    <w:rsid w:val="00982E18"/>
    <w:rsid w:val="00982EDC"/>
    <w:rsid w:val="00982EE3"/>
    <w:rsid w:val="00984001"/>
    <w:rsid w:val="00984CC8"/>
    <w:rsid w:val="00984D73"/>
    <w:rsid w:val="00985D19"/>
    <w:rsid w:val="00986177"/>
    <w:rsid w:val="00990AED"/>
    <w:rsid w:val="00990F37"/>
    <w:rsid w:val="0099140F"/>
    <w:rsid w:val="00991548"/>
    <w:rsid w:val="00991F14"/>
    <w:rsid w:val="0099228F"/>
    <w:rsid w:val="00992A7F"/>
    <w:rsid w:val="00992CAB"/>
    <w:rsid w:val="00993150"/>
    <w:rsid w:val="009938B0"/>
    <w:rsid w:val="00993939"/>
    <w:rsid w:val="00993B72"/>
    <w:rsid w:val="00993EA7"/>
    <w:rsid w:val="00993FAC"/>
    <w:rsid w:val="0099570D"/>
    <w:rsid w:val="00996EFD"/>
    <w:rsid w:val="009971FB"/>
    <w:rsid w:val="00997979"/>
    <w:rsid w:val="009A0294"/>
    <w:rsid w:val="009A16E4"/>
    <w:rsid w:val="009A19C9"/>
    <w:rsid w:val="009A244A"/>
    <w:rsid w:val="009A2681"/>
    <w:rsid w:val="009A2D4E"/>
    <w:rsid w:val="009A3228"/>
    <w:rsid w:val="009A333A"/>
    <w:rsid w:val="009A3CB2"/>
    <w:rsid w:val="009A492E"/>
    <w:rsid w:val="009A4978"/>
    <w:rsid w:val="009A49B7"/>
    <w:rsid w:val="009A52D6"/>
    <w:rsid w:val="009A7730"/>
    <w:rsid w:val="009A7759"/>
    <w:rsid w:val="009B150E"/>
    <w:rsid w:val="009B180C"/>
    <w:rsid w:val="009B24AE"/>
    <w:rsid w:val="009B31D2"/>
    <w:rsid w:val="009B31D6"/>
    <w:rsid w:val="009B3831"/>
    <w:rsid w:val="009B443A"/>
    <w:rsid w:val="009B45BE"/>
    <w:rsid w:val="009B4783"/>
    <w:rsid w:val="009B4874"/>
    <w:rsid w:val="009B51C5"/>
    <w:rsid w:val="009B523F"/>
    <w:rsid w:val="009B5778"/>
    <w:rsid w:val="009B5BA2"/>
    <w:rsid w:val="009B5D8D"/>
    <w:rsid w:val="009B743D"/>
    <w:rsid w:val="009B761E"/>
    <w:rsid w:val="009B76F4"/>
    <w:rsid w:val="009B7E0E"/>
    <w:rsid w:val="009C0787"/>
    <w:rsid w:val="009C0DBD"/>
    <w:rsid w:val="009C110E"/>
    <w:rsid w:val="009C17E7"/>
    <w:rsid w:val="009C320E"/>
    <w:rsid w:val="009C3DDA"/>
    <w:rsid w:val="009C4C4B"/>
    <w:rsid w:val="009C4F1E"/>
    <w:rsid w:val="009C4F61"/>
    <w:rsid w:val="009C5A7A"/>
    <w:rsid w:val="009C62C8"/>
    <w:rsid w:val="009C6C28"/>
    <w:rsid w:val="009C6D6B"/>
    <w:rsid w:val="009C716B"/>
    <w:rsid w:val="009C732D"/>
    <w:rsid w:val="009D069B"/>
    <w:rsid w:val="009D140B"/>
    <w:rsid w:val="009D3244"/>
    <w:rsid w:val="009D32AA"/>
    <w:rsid w:val="009D3E36"/>
    <w:rsid w:val="009D3E3B"/>
    <w:rsid w:val="009D427B"/>
    <w:rsid w:val="009D4ABF"/>
    <w:rsid w:val="009D5639"/>
    <w:rsid w:val="009D5AAB"/>
    <w:rsid w:val="009D668E"/>
    <w:rsid w:val="009D72FF"/>
    <w:rsid w:val="009D7878"/>
    <w:rsid w:val="009D7D30"/>
    <w:rsid w:val="009E0D45"/>
    <w:rsid w:val="009E0D71"/>
    <w:rsid w:val="009E1CBE"/>
    <w:rsid w:val="009E2364"/>
    <w:rsid w:val="009E319C"/>
    <w:rsid w:val="009E35B9"/>
    <w:rsid w:val="009E3AE7"/>
    <w:rsid w:val="009E5418"/>
    <w:rsid w:val="009E5513"/>
    <w:rsid w:val="009E5874"/>
    <w:rsid w:val="009E58B3"/>
    <w:rsid w:val="009E5BAA"/>
    <w:rsid w:val="009E616E"/>
    <w:rsid w:val="009E6348"/>
    <w:rsid w:val="009E710D"/>
    <w:rsid w:val="009E7134"/>
    <w:rsid w:val="009E7BFD"/>
    <w:rsid w:val="009F0A35"/>
    <w:rsid w:val="009F17A7"/>
    <w:rsid w:val="009F19AB"/>
    <w:rsid w:val="009F1C05"/>
    <w:rsid w:val="009F298F"/>
    <w:rsid w:val="009F3204"/>
    <w:rsid w:val="009F320D"/>
    <w:rsid w:val="009F5EC5"/>
    <w:rsid w:val="009F6397"/>
    <w:rsid w:val="009F66D5"/>
    <w:rsid w:val="009F6882"/>
    <w:rsid w:val="009F7E20"/>
    <w:rsid w:val="009F7ECD"/>
    <w:rsid w:val="00A00B57"/>
    <w:rsid w:val="00A00C15"/>
    <w:rsid w:val="00A027C3"/>
    <w:rsid w:val="00A02D50"/>
    <w:rsid w:val="00A0309A"/>
    <w:rsid w:val="00A0379D"/>
    <w:rsid w:val="00A03C69"/>
    <w:rsid w:val="00A0501D"/>
    <w:rsid w:val="00A050E1"/>
    <w:rsid w:val="00A0518C"/>
    <w:rsid w:val="00A05783"/>
    <w:rsid w:val="00A05975"/>
    <w:rsid w:val="00A05D64"/>
    <w:rsid w:val="00A06C8C"/>
    <w:rsid w:val="00A0701B"/>
    <w:rsid w:val="00A1035A"/>
    <w:rsid w:val="00A108A4"/>
    <w:rsid w:val="00A108F6"/>
    <w:rsid w:val="00A10A43"/>
    <w:rsid w:val="00A1160D"/>
    <w:rsid w:val="00A12164"/>
    <w:rsid w:val="00A12AD7"/>
    <w:rsid w:val="00A12B69"/>
    <w:rsid w:val="00A12D2C"/>
    <w:rsid w:val="00A138B6"/>
    <w:rsid w:val="00A13ED3"/>
    <w:rsid w:val="00A14A25"/>
    <w:rsid w:val="00A15FB1"/>
    <w:rsid w:val="00A16B05"/>
    <w:rsid w:val="00A173BB"/>
    <w:rsid w:val="00A2092B"/>
    <w:rsid w:val="00A20DBF"/>
    <w:rsid w:val="00A226CC"/>
    <w:rsid w:val="00A231E0"/>
    <w:rsid w:val="00A2464D"/>
    <w:rsid w:val="00A2499A"/>
    <w:rsid w:val="00A24F0F"/>
    <w:rsid w:val="00A25A86"/>
    <w:rsid w:val="00A25C19"/>
    <w:rsid w:val="00A260B1"/>
    <w:rsid w:val="00A26252"/>
    <w:rsid w:val="00A26591"/>
    <w:rsid w:val="00A31716"/>
    <w:rsid w:val="00A31A38"/>
    <w:rsid w:val="00A32171"/>
    <w:rsid w:val="00A32651"/>
    <w:rsid w:val="00A3379C"/>
    <w:rsid w:val="00A339D6"/>
    <w:rsid w:val="00A34057"/>
    <w:rsid w:val="00A348F8"/>
    <w:rsid w:val="00A35143"/>
    <w:rsid w:val="00A351AC"/>
    <w:rsid w:val="00A3623E"/>
    <w:rsid w:val="00A36A82"/>
    <w:rsid w:val="00A36F8E"/>
    <w:rsid w:val="00A37DEA"/>
    <w:rsid w:val="00A4083F"/>
    <w:rsid w:val="00A40ADF"/>
    <w:rsid w:val="00A40E02"/>
    <w:rsid w:val="00A40F59"/>
    <w:rsid w:val="00A41B7C"/>
    <w:rsid w:val="00A42E51"/>
    <w:rsid w:val="00A434AA"/>
    <w:rsid w:val="00A43DB0"/>
    <w:rsid w:val="00A43F8B"/>
    <w:rsid w:val="00A444E5"/>
    <w:rsid w:val="00A44874"/>
    <w:rsid w:val="00A45398"/>
    <w:rsid w:val="00A464E4"/>
    <w:rsid w:val="00A46EA7"/>
    <w:rsid w:val="00A470CC"/>
    <w:rsid w:val="00A473AE"/>
    <w:rsid w:val="00A477A1"/>
    <w:rsid w:val="00A4781B"/>
    <w:rsid w:val="00A50BC0"/>
    <w:rsid w:val="00A52012"/>
    <w:rsid w:val="00A52DD2"/>
    <w:rsid w:val="00A53BCD"/>
    <w:rsid w:val="00A541EE"/>
    <w:rsid w:val="00A54547"/>
    <w:rsid w:val="00A5477F"/>
    <w:rsid w:val="00A5489B"/>
    <w:rsid w:val="00A54B4E"/>
    <w:rsid w:val="00A54BDE"/>
    <w:rsid w:val="00A54E62"/>
    <w:rsid w:val="00A55103"/>
    <w:rsid w:val="00A55BAD"/>
    <w:rsid w:val="00A564A3"/>
    <w:rsid w:val="00A5725D"/>
    <w:rsid w:val="00A57DB8"/>
    <w:rsid w:val="00A60051"/>
    <w:rsid w:val="00A60ECD"/>
    <w:rsid w:val="00A61B92"/>
    <w:rsid w:val="00A62350"/>
    <w:rsid w:val="00A666B3"/>
    <w:rsid w:val="00A66AF4"/>
    <w:rsid w:val="00A6708D"/>
    <w:rsid w:val="00A70FFC"/>
    <w:rsid w:val="00A71210"/>
    <w:rsid w:val="00A71ABE"/>
    <w:rsid w:val="00A724B9"/>
    <w:rsid w:val="00A7286B"/>
    <w:rsid w:val="00A72EDC"/>
    <w:rsid w:val="00A7320D"/>
    <w:rsid w:val="00A74B64"/>
    <w:rsid w:val="00A76321"/>
    <w:rsid w:val="00A7692A"/>
    <w:rsid w:val="00A77019"/>
    <w:rsid w:val="00A775DD"/>
    <w:rsid w:val="00A77713"/>
    <w:rsid w:val="00A77E1C"/>
    <w:rsid w:val="00A80687"/>
    <w:rsid w:val="00A8139A"/>
    <w:rsid w:val="00A817F3"/>
    <w:rsid w:val="00A828CC"/>
    <w:rsid w:val="00A835BF"/>
    <w:rsid w:val="00A849D9"/>
    <w:rsid w:val="00A86B80"/>
    <w:rsid w:val="00A87363"/>
    <w:rsid w:val="00A8777B"/>
    <w:rsid w:val="00A877A5"/>
    <w:rsid w:val="00A9025E"/>
    <w:rsid w:val="00A904C0"/>
    <w:rsid w:val="00A914BC"/>
    <w:rsid w:val="00A91C15"/>
    <w:rsid w:val="00A91C73"/>
    <w:rsid w:val="00A9299F"/>
    <w:rsid w:val="00A92C73"/>
    <w:rsid w:val="00A95244"/>
    <w:rsid w:val="00A95F2A"/>
    <w:rsid w:val="00A96C68"/>
    <w:rsid w:val="00A975B2"/>
    <w:rsid w:val="00A976B3"/>
    <w:rsid w:val="00A97B85"/>
    <w:rsid w:val="00AA1781"/>
    <w:rsid w:val="00AA17E3"/>
    <w:rsid w:val="00AA2782"/>
    <w:rsid w:val="00AA2896"/>
    <w:rsid w:val="00AA2B98"/>
    <w:rsid w:val="00AA3B6F"/>
    <w:rsid w:val="00AA452B"/>
    <w:rsid w:val="00AA4EFD"/>
    <w:rsid w:val="00AA4F55"/>
    <w:rsid w:val="00AA5595"/>
    <w:rsid w:val="00AA6504"/>
    <w:rsid w:val="00AA695A"/>
    <w:rsid w:val="00AB04D0"/>
    <w:rsid w:val="00AB0ED8"/>
    <w:rsid w:val="00AB18E7"/>
    <w:rsid w:val="00AB38FA"/>
    <w:rsid w:val="00AB4166"/>
    <w:rsid w:val="00AB73AC"/>
    <w:rsid w:val="00AB747C"/>
    <w:rsid w:val="00AC094D"/>
    <w:rsid w:val="00AC0CC3"/>
    <w:rsid w:val="00AC10EE"/>
    <w:rsid w:val="00AC11EA"/>
    <w:rsid w:val="00AC27C7"/>
    <w:rsid w:val="00AC284E"/>
    <w:rsid w:val="00AC3063"/>
    <w:rsid w:val="00AC3500"/>
    <w:rsid w:val="00AC374E"/>
    <w:rsid w:val="00AC3EE5"/>
    <w:rsid w:val="00AC3F35"/>
    <w:rsid w:val="00AC4E90"/>
    <w:rsid w:val="00AC680F"/>
    <w:rsid w:val="00AC685E"/>
    <w:rsid w:val="00AC7642"/>
    <w:rsid w:val="00AC7994"/>
    <w:rsid w:val="00AD035C"/>
    <w:rsid w:val="00AD2220"/>
    <w:rsid w:val="00AD3367"/>
    <w:rsid w:val="00AD51AE"/>
    <w:rsid w:val="00AD5416"/>
    <w:rsid w:val="00AD5A02"/>
    <w:rsid w:val="00AD5C81"/>
    <w:rsid w:val="00AD5D02"/>
    <w:rsid w:val="00AD608D"/>
    <w:rsid w:val="00AD764F"/>
    <w:rsid w:val="00AD772D"/>
    <w:rsid w:val="00AD7A40"/>
    <w:rsid w:val="00AD7F26"/>
    <w:rsid w:val="00AE0971"/>
    <w:rsid w:val="00AE0995"/>
    <w:rsid w:val="00AE2EB5"/>
    <w:rsid w:val="00AE4753"/>
    <w:rsid w:val="00AE4F6B"/>
    <w:rsid w:val="00AE5270"/>
    <w:rsid w:val="00AE54D3"/>
    <w:rsid w:val="00AE5C3D"/>
    <w:rsid w:val="00AE69F4"/>
    <w:rsid w:val="00AF134B"/>
    <w:rsid w:val="00AF17D0"/>
    <w:rsid w:val="00AF1899"/>
    <w:rsid w:val="00AF2313"/>
    <w:rsid w:val="00AF2F2B"/>
    <w:rsid w:val="00AF3163"/>
    <w:rsid w:val="00AF341E"/>
    <w:rsid w:val="00AF3AD7"/>
    <w:rsid w:val="00AF3E41"/>
    <w:rsid w:val="00AF4073"/>
    <w:rsid w:val="00AF4123"/>
    <w:rsid w:val="00AF4362"/>
    <w:rsid w:val="00AF48A9"/>
    <w:rsid w:val="00AF4F30"/>
    <w:rsid w:val="00AF588B"/>
    <w:rsid w:val="00AF71B9"/>
    <w:rsid w:val="00AF7A50"/>
    <w:rsid w:val="00B00977"/>
    <w:rsid w:val="00B019AB"/>
    <w:rsid w:val="00B01FF8"/>
    <w:rsid w:val="00B02591"/>
    <w:rsid w:val="00B0277A"/>
    <w:rsid w:val="00B02E81"/>
    <w:rsid w:val="00B035EF"/>
    <w:rsid w:val="00B03D43"/>
    <w:rsid w:val="00B06333"/>
    <w:rsid w:val="00B0643B"/>
    <w:rsid w:val="00B06B63"/>
    <w:rsid w:val="00B074BB"/>
    <w:rsid w:val="00B07535"/>
    <w:rsid w:val="00B12607"/>
    <w:rsid w:val="00B13370"/>
    <w:rsid w:val="00B14377"/>
    <w:rsid w:val="00B1538C"/>
    <w:rsid w:val="00B15BBF"/>
    <w:rsid w:val="00B17777"/>
    <w:rsid w:val="00B1791D"/>
    <w:rsid w:val="00B2055B"/>
    <w:rsid w:val="00B21077"/>
    <w:rsid w:val="00B219B8"/>
    <w:rsid w:val="00B22110"/>
    <w:rsid w:val="00B226F5"/>
    <w:rsid w:val="00B23703"/>
    <w:rsid w:val="00B248D8"/>
    <w:rsid w:val="00B25B25"/>
    <w:rsid w:val="00B27261"/>
    <w:rsid w:val="00B30062"/>
    <w:rsid w:val="00B3022C"/>
    <w:rsid w:val="00B307FA"/>
    <w:rsid w:val="00B31620"/>
    <w:rsid w:val="00B32DB2"/>
    <w:rsid w:val="00B331B3"/>
    <w:rsid w:val="00B3331F"/>
    <w:rsid w:val="00B33A2E"/>
    <w:rsid w:val="00B358AB"/>
    <w:rsid w:val="00B35991"/>
    <w:rsid w:val="00B35CA3"/>
    <w:rsid w:val="00B362D1"/>
    <w:rsid w:val="00B363AD"/>
    <w:rsid w:val="00B36BD9"/>
    <w:rsid w:val="00B36DA3"/>
    <w:rsid w:val="00B4164A"/>
    <w:rsid w:val="00B42AF4"/>
    <w:rsid w:val="00B43312"/>
    <w:rsid w:val="00B4415A"/>
    <w:rsid w:val="00B451F5"/>
    <w:rsid w:val="00B469B2"/>
    <w:rsid w:val="00B47010"/>
    <w:rsid w:val="00B475E8"/>
    <w:rsid w:val="00B47789"/>
    <w:rsid w:val="00B47B5C"/>
    <w:rsid w:val="00B5021D"/>
    <w:rsid w:val="00B50547"/>
    <w:rsid w:val="00B50EF0"/>
    <w:rsid w:val="00B517BB"/>
    <w:rsid w:val="00B51EE2"/>
    <w:rsid w:val="00B51F7F"/>
    <w:rsid w:val="00B51F8B"/>
    <w:rsid w:val="00B5340A"/>
    <w:rsid w:val="00B539B0"/>
    <w:rsid w:val="00B5601A"/>
    <w:rsid w:val="00B5762E"/>
    <w:rsid w:val="00B6021D"/>
    <w:rsid w:val="00B604C2"/>
    <w:rsid w:val="00B60DA8"/>
    <w:rsid w:val="00B614C4"/>
    <w:rsid w:val="00B61DB6"/>
    <w:rsid w:val="00B61E6E"/>
    <w:rsid w:val="00B6271B"/>
    <w:rsid w:val="00B628BF"/>
    <w:rsid w:val="00B62E2D"/>
    <w:rsid w:val="00B630EC"/>
    <w:rsid w:val="00B63CA0"/>
    <w:rsid w:val="00B643EB"/>
    <w:rsid w:val="00B64F73"/>
    <w:rsid w:val="00B654B9"/>
    <w:rsid w:val="00B65676"/>
    <w:rsid w:val="00B656D3"/>
    <w:rsid w:val="00B66368"/>
    <w:rsid w:val="00B666BE"/>
    <w:rsid w:val="00B66DEB"/>
    <w:rsid w:val="00B6708F"/>
    <w:rsid w:val="00B672C9"/>
    <w:rsid w:val="00B6792A"/>
    <w:rsid w:val="00B67F0D"/>
    <w:rsid w:val="00B701BD"/>
    <w:rsid w:val="00B703E3"/>
    <w:rsid w:val="00B708E0"/>
    <w:rsid w:val="00B70AEF"/>
    <w:rsid w:val="00B70D62"/>
    <w:rsid w:val="00B712A2"/>
    <w:rsid w:val="00B7245E"/>
    <w:rsid w:val="00B7287D"/>
    <w:rsid w:val="00B72C52"/>
    <w:rsid w:val="00B73710"/>
    <w:rsid w:val="00B737E4"/>
    <w:rsid w:val="00B73EAC"/>
    <w:rsid w:val="00B763D1"/>
    <w:rsid w:val="00B76EB7"/>
    <w:rsid w:val="00B80427"/>
    <w:rsid w:val="00B8186F"/>
    <w:rsid w:val="00B82E23"/>
    <w:rsid w:val="00B8345B"/>
    <w:rsid w:val="00B834A2"/>
    <w:rsid w:val="00B834AA"/>
    <w:rsid w:val="00B83694"/>
    <w:rsid w:val="00B83F2F"/>
    <w:rsid w:val="00B84AED"/>
    <w:rsid w:val="00B84DC4"/>
    <w:rsid w:val="00B8526F"/>
    <w:rsid w:val="00B856F7"/>
    <w:rsid w:val="00B85A31"/>
    <w:rsid w:val="00B8675E"/>
    <w:rsid w:val="00B87642"/>
    <w:rsid w:val="00B87F3E"/>
    <w:rsid w:val="00B900F8"/>
    <w:rsid w:val="00B90EFA"/>
    <w:rsid w:val="00B9128D"/>
    <w:rsid w:val="00B91BFC"/>
    <w:rsid w:val="00B92682"/>
    <w:rsid w:val="00B92A20"/>
    <w:rsid w:val="00B92B3A"/>
    <w:rsid w:val="00B95205"/>
    <w:rsid w:val="00B957B0"/>
    <w:rsid w:val="00B95DC9"/>
    <w:rsid w:val="00B961D9"/>
    <w:rsid w:val="00B97030"/>
    <w:rsid w:val="00B9708F"/>
    <w:rsid w:val="00B97449"/>
    <w:rsid w:val="00B97A75"/>
    <w:rsid w:val="00BA06A0"/>
    <w:rsid w:val="00BA0A4C"/>
    <w:rsid w:val="00BA5DB5"/>
    <w:rsid w:val="00BA60FA"/>
    <w:rsid w:val="00BA781D"/>
    <w:rsid w:val="00BB103D"/>
    <w:rsid w:val="00BB2BF6"/>
    <w:rsid w:val="00BB3B27"/>
    <w:rsid w:val="00BB467B"/>
    <w:rsid w:val="00BB4D8D"/>
    <w:rsid w:val="00BB4FED"/>
    <w:rsid w:val="00BB5653"/>
    <w:rsid w:val="00BB5F63"/>
    <w:rsid w:val="00BB6190"/>
    <w:rsid w:val="00BB6300"/>
    <w:rsid w:val="00BB677F"/>
    <w:rsid w:val="00BB76AE"/>
    <w:rsid w:val="00BC076E"/>
    <w:rsid w:val="00BC09E8"/>
    <w:rsid w:val="00BC0C4C"/>
    <w:rsid w:val="00BC0DC6"/>
    <w:rsid w:val="00BC1C64"/>
    <w:rsid w:val="00BC23D7"/>
    <w:rsid w:val="00BC320B"/>
    <w:rsid w:val="00BC4575"/>
    <w:rsid w:val="00BC495E"/>
    <w:rsid w:val="00BC4FD1"/>
    <w:rsid w:val="00BC5CF8"/>
    <w:rsid w:val="00BC60BB"/>
    <w:rsid w:val="00BC6BED"/>
    <w:rsid w:val="00BC757F"/>
    <w:rsid w:val="00BC7B48"/>
    <w:rsid w:val="00BD08B0"/>
    <w:rsid w:val="00BD1E6E"/>
    <w:rsid w:val="00BD31E6"/>
    <w:rsid w:val="00BD45F4"/>
    <w:rsid w:val="00BD730C"/>
    <w:rsid w:val="00BE066C"/>
    <w:rsid w:val="00BE1DE8"/>
    <w:rsid w:val="00BE26A7"/>
    <w:rsid w:val="00BE37AF"/>
    <w:rsid w:val="00BE4F85"/>
    <w:rsid w:val="00BE6082"/>
    <w:rsid w:val="00BE64E5"/>
    <w:rsid w:val="00BE691E"/>
    <w:rsid w:val="00BE6E9A"/>
    <w:rsid w:val="00BF07B3"/>
    <w:rsid w:val="00BF0F9A"/>
    <w:rsid w:val="00BF1BE7"/>
    <w:rsid w:val="00BF1FC4"/>
    <w:rsid w:val="00BF27E0"/>
    <w:rsid w:val="00BF2A9C"/>
    <w:rsid w:val="00BF2CA6"/>
    <w:rsid w:val="00BF34E4"/>
    <w:rsid w:val="00BF3B75"/>
    <w:rsid w:val="00BF4FA0"/>
    <w:rsid w:val="00BF5065"/>
    <w:rsid w:val="00BF58B2"/>
    <w:rsid w:val="00BF5FB0"/>
    <w:rsid w:val="00BF6E6E"/>
    <w:rsid w:val="00C00999"/>
    <w:rsid w:val="00C00D40"/>
    <w:rsid w:val="00C00EF5"/>
    <w:rsid w:val="00C019E3"/>
    <w:rsid w:val="00C0511C"/>
    <w:rsid w:val="00C06130"/>
    <w:rsid w:val="00C065B4"/>
    <w:rsid w:val="00C07735"/>
    <w:rsid w:val="00C07759"/>
    <w:rsid w:val="00C102B5"/>
    <w:rsid w:val="00C104D6"/>
    <w:rsid w:val="00C10756"/>
    <w:rsid w:val="00C11664"/>
    <w:rsid w:val="00C11CD9"/>
    <w:rsid w:val="00C129AF"/>
    <w:rsid w:val="00C12F3C"/>
    <w:rsid w:val="00C13D87"/>
    <w:rsid w:val="00C15AE5"/>
    <w:rsid w:val="00C16811"/>
    <w:rsid w:val="00C16847"/>
    <w:rsid w:val="00C169D6"/>
    <w:rsid w:val="00C17240"/>
    <w:rsid w:val="00C17C10"/>
    <w:rsid w:val="00C21F7E"/>
    <w:rsid w:val="00C22668"/>
    <w:rsid w:val="00C2338F"/>
    <w:rsid w:val="00C24445"/>
    <w:rsid w:val="00C254A5"/>
    <w:rsid w:val="00C25DFC"/>
    <w:rsid w:val="00C26145"/>
    <w:rsid w:val="00C2632C"/>
    <w:rsid w:val="00C2725E"/>
    <w:rsid w:val="00C30280"/>
    <w:rsid w:val="00C312CE"/>
    <w:rsid w:val="00C316D6"/>
    <w:rsid w:val="00C31AA0"/>
    <w:rsid w:val="00C32E1C"/>
    <w:rsid w:val="00C338F1"/>
    <w:rsid w:val="00C35ACB"/>
    <w:rsid w:val="00C3695F"/>
    <w:rsid w:val="00C37D59"/>
    <w:rsid w:val="00C40DCE"/>
    <w:rsid w:val="00C40E19"/>
    <w:rsid w:val="00C41525"/>
    <w:rsid w:val="00C41F7B"/>
    <w:rsid w:val="00C42526"/>
    <w:rsid w:val="00C427A4"/>
    <w:rsid w:val="00C43DF5"/>
    <w:rsid w:val="00C43FC4"/>
    <w:rsid w:val="00C44837"/>
    <w:rsid w:val="00C456BE"/>
    <w:rsid w:val="00C467B9"/>
    <w:rsid w:val="00C46D9E"/>
    <w:rsid w:val="00C46E57"/>
    <w:rsid w:val="00C46FC6"/>
    <w:rsid w:val="00C4716D"/>
    <w:rsid w:val="00C4795E"/>
    <w:rsid w:val="00C47C22"/>
    <w:rsid w:val="00C50343"/>
    <w:rsid w:val="00C50AAF"/>
    <w:rsid w:val="00C50B9A"/>
    <w:rsid w:val="00C51820"/>
    <w:rsid w:val="00C51873"/>
    <w:rsid w:val="00C51D02"/>
    <w:rsid w:val="00C52593"/>
    <w:rsid w:val="00C52ED5"/>
    <w:rsid w:val="00C5365D"/>
    <w:rsid w:val="00C53E06"/>
    <w:rsid w:val="00C53F4D"/>
    <w:rsid w:val="00C5493C"/>
    <w:rsid w:val="00C54D58"/>
    <w:rsid w:val="00C577DA"/>
    <w:rsid w:val="00C579C2"/>
    <w:rsid w:val="00C60133"/>
    <w:rsid w:val="00C60783"/>
    <w:rsid w:val="00C611CA"/>
    <w:rsid w:val="00C61EEA"/>
    <w:rsid w:val="00C62718"/>
    <w:rsid w:val="00C6337B"/>
    <w:rsid w:val="00C643F9"/>
    <w:rsid w:val="00C66764"/>
    <w:rsid w:val="00C66FD0"/>
    <w:rsid w:val="00C676FF"/>
    <w:rsid w:val="00C67D01"/>
    <w:rsid w:val="00C67F29"/>
    <w:rsid w:val="00C72DBB"/>
    <w:rsid w:val="00C72E9C"/>
    <w:rsid w:val="00C7316C"/>
    <w:rsid w:val="00C7335C"/>
    <w:rsid w:val="00C739A4"/>
    <w:rsid w:val="00C740D1"/>
    <w:rsid w:val="00C741A4"/>
    <w:rsid w:val="00C7552D"/>
    <w:rsid w:val="00C76D38"/>
    <w:rsid w:val="00C76E02"/>
    <w:rsid w:val="00C76E3D"/>
    <w:rsid w:val="00C76F73"/>
    <w:rsid w:val="00C774F9"/>
    <w:rsid w:val="00C77E3A"/>
    <w:rsid w:val="00C80A72"/>
    <w:rsid w:val="00C80F8F"/>
    <w:rsid w:val="00C817AC"/>
    <w:rsid w:val="00C818E3"/>
    <w:rsid w:val="00C82240"/>
    <w:rsid w:val="00C8275F"/>
    <w:rsid w:val="00C83544"/>
    <w:rsid w:val="00C84339"/>
    <w:rsid w:val="00C84378"/>
    <w:rsid w:val="00C84413"/>
    <w:rsid w:val="00C84671"/>
    <w:rsid w:val="00C85763"/>
    <w:rsid w:val="00C85879"/>
    <w:rsid w:val="00C86195"/>
    <w:rsid w:val="00C86636"/>
    <w:rsid w:val="00C86AC9"/>
    <w:rsid w:val="00C86CB7"/>
    <w:rsid w:val="00C9052C"/>
    <w:rsid w:val="00C91A1A"/>
    <w:rsid w:val="00C91C9B"/>
    <w:rsid w:val="00C92EAE"/>
    <w:rsid w:val="00C93DF4"/>
    <w:rsid w:val="00C94B18"/>
    <w:rsid w:val="00C94BF1"/>
    <w:rsid w:val="00C96BA3"/>
    <w:rsid w:val="00C96EEE"/>
    <w:rsid w:val="00C970EE"/>
    <w:rsid w:val="00C9774D"/>
    <w:rsid w:val="00C97A75"/>
    <w:rsid w:val="00CA0A7C"/>
    <w:rsid w:val="00CA24BA"/>
    <w:rsid w:val="00CA27AA"/>
    <w:rsid w:val="00CA298B"/>
    <w:rsid w:val="00CA35B5"/>
    <w:rsid w:val="00CA4CDD"/>
    <w:rsid w:val="00CA4E3A"/>
    <w:rsid w:val="00CA60E8"/>
    <w:rsid w:val="00CA7188"/>
    <w:rsid w:val="00CA79E9"/>
    <w:rsid w:val="00CB0257"/>
    <w:rsid w:val="00CB069F"/>
    <w:rsid w:val="00CB0F93"/>
    <w:rsid w:val="00CB142E"/>
    <w:rsid w:val="00CB1D93"/>
    <w:rsid w:val="00CB2078"/>
    <w:rsid w:val="00CB2C9A"/>
    <w:rsid w:val="00CB2EA4"/>
    <w:rsid w:val="00CB3776"/>
    <w:rsid w:val="00CB580D"/>
    <w:rsid w:val="00CB5D32"/>
    <w:rsid w:val="00CC08B0"/>
    <w:rsid w:val="00CC0BCF"/>
    <w:rsid w:val="00CC1DED"/>
    <w:rsid w:val="00CC25F1"/>
    <w:rsid w:val="00CC383B"/>
    <w:rsid w:val="00CC68EC"/>
    <w:rsid w:val="00CC7065"/>
    <w:rsid w:val="00CC7348"/>
    <w:rsid w:val="00CD1208"/>
    <w:rsid w:val="00CD1E2B"/>
    <w:rsid w:val="00CD2B78"/>
    <w:rsid w:val="00CD2C6E"/>
    <w:rsid w:val="00CD2F42"/>
    <w:rsid w:val="00CD30E1"/>
    <w:rsid w:val="00CD397C"/>
    <w:rsid w:val="00CD5B11"/>
    <w:rsid w:val="00CD7424"/>
    <w:rsid w:val="00CE00C7"/>
    <w:rsid w:val="00CE0146"/>
    <w:rsid w:val="00CE1085"/>
    <w:rsid w:val="00CE1D45"/>
    <w:rsid w:val="00CE3770"/>
    <w:rsid w:val="00CE4597"/>
    <w:rsid w:val="00CE4E10"/>
    <w:rsid w:val="00CE52BA"/>
    <w:rsid w:val="00CE6D95"/>
    <w:rsid w:val="00CF0468"/>
    <w:rsid w:val="00CF0696"/>
    <w:rsid w:val="00CF0783"/>
    <w:rsid w:val="00CF1A64"/>
    <w:rsid w:val="00CF26A7"/>
    <w:rsid w:val="00CF2B03"/>
    <w:rsid w:val="00CF2CF0"/>
    <w:rsid w:val="00CF4C66"/>
    <w:rsid w:val="00CF519A"/>
    <w:rsid w:val="00CF5C5C"/>
    <w:rsid w:val="00CF6F20"/>
    <w:rsid w:val="00CF7A95"/>
    <w:rsid w:val="00CF7CC0"/>
    <w:rsid w:val="00D001D7"/>
    <w:rsid w:val="00D01320"/>
    <w:rsid w:val="00D01441"/>
    <w:rsid w:val="00D0304C"/>
    <w:rsid w:val="00D0319D"/>
    <w:rsid w:val="00D04293"/>
    <w:rsid w:val="00D04457"/>
    <w:rsid w:val="00D0462D"/>
    <w:rsid w:val="00D04F36"/>
    <w:rsid w:val="00D0542E"/>
    <w:rsid w:val="00D0585C"/>
    <w:rsid w:val="00D0704F"/>
    <w:rsid w:val="00D07806"/>
    <w:rsid w:val="00D07D98"/>
    <w:rsid w:val="00D109C7"/>
    <w:rsid w:val="00D10B40"/>
    <w:rsid w:val="00D12354"/>
    <w:rsid w:val="00D12427"/>
    <w:rsid w:val="00D12B7C"/>
    <w:rsid w:val="00D1325D"/>
    <w:rsid w:val="00D1353C"/>
    <w:rsid w:val="00D13ADB"/>
    <w:rsid w:val="00D13EDE"/>
    <w:rsid w:val="00D145AF"/>
    <w:rsid w:val="00D14F81"/>
    <w:rsid w:val="00D14FB5"/>
    <w:rsid w:val="00D15C52"/>
    <w:rsid w:val="00D165DB"/>
    <w:rsid w:val="00D166D6"/>
    <w:rsid w:val="00D1785B"/>
    <w:rsid w:val="00D17904"/>
    <w:rsid w:val="00D201D3"/>
    <w:rsid w:val="00D20656"/>
    <w:rsid w:val="00D20BEA"/>
    <w:rsid w:val="00D20C1B"/>
    <w:rsid w:val="00D21D54"/>
    <w:rsid w:val="00D21E0C"/>
    <w:rsid w:val="00D22FA6"/>
    <w:rsid w:val="00D24BCD"/>
    <w:rsid w:val="00D25382"/>
    <w:rsid w:val="00D258FC"/>
    <w:rsid w:val="00D25D33"/>
    <w:rsid w:val="00D26B0B"/>
    <w:rsid w:val="00D26F13"/>
    <w:rsid w:val="00D3009C"/>
    <w:rsid w:val="00D30E16"/>
    <w:rsid w:val="00D31AC9"/>
    <w:rsid w:val="00D33720"/>
    <w:rsid w:val="00D404F2"/>
    <w:rsid w:val="00D422D0"/>
    <w:rsid w:val="00D425D2"/>
    <w:rsid w:val="00D42955"/>
    <w:rsid w:val="00D438CE"/>
    <w:rsid w:val="00D43C4A"/>
    <w:rsid w:val="00D46E4A"/>
    <w:rsid w:val="00D478C5"/>
    <w:rsid w:val="00D51630"/>
    <w:rsid w:val="00D51B03"/>
    <w:rsid w:val="00D53CC3"/>
    <w:rsid w:val="00D54827"/>
    <w:rsid w:val="00D55110"/>
    <w:rsid w:val="00D55637"/>
    <w:rsid w:val="00D560BB"/>
    <w:rsid w:val="00D5626A"/>
    <w:rsid w:val="00D567F6"/>
    <w:rsid w:val="00D56E9D"/>
    <w:rsid w:val="00D57134"/>
    <w:rsid w:val="00D578E7"/>
    <w:rsid w:val="00D6017C"/>
    <w:rsid w:val="00D60222"/>
    <w:rsid w:val="00D60379"/>
    <w:rsid w:val="00D62542"/>
    <w:rsid w:val="00D62EEC"/>
    <w:rsid w:val="00D647C6"/>
    <w:rsid w:val="00D651FA"/>
    <w:rsid w:val="00D659A7"/>
    <w:rsid w:val="00D65C2B"/>
    <w:rsid w:val="00D65C77"/>
    <w:rsid w:val="00D6630E"/>
    <w:rsid w:val="00D707E4"/>
    <w:rsid w:val="00D713DB"/>
    <w:rsid w:val="00D714DF"/>
    <w:rsid w:val="00D720EC"/>
    <w:rsid w:val="00D73FDA"/>
    <w:rsid w:val="00D74E0A"/>
    <w:rsid w:val="00D767F2"/>
    <w:rsid w:val="00D76809"/>
    <w:rsid w:val="00D76949"/>
    <w:rsid w:val="00D77D4A"/>
    <w:rsid w:val="00D81016"/>
    <w:rsid w:val="00D81315"/>
    <w:rsid w:val="00D817CC"/>
    <w:rsid w:val="00D81866"/>
    <w:rsid w:val="00D8186C"/>
    <w:rsid w:val="00D842FE"/>
    <w:rsid w:val="00D8451C"/>
    <w:rsid w:val="00D84AAF"/>
    <w:rsid w:val="00D87558"/>
    <w:rsid w:val="00D90943"/>
    <w:rsid w:val="00D90F6C"/>
    <w:rsid w:val="00D919DD"/>
    <w:rsid w:val="00D925CD"/>
    <w:rsid w:val="00D93DFE"/>
    <w:rsid w:val="00D94075"/>
    <w:rsid w:val="00D94606"/>
    <w:rsid w:val="00D9646C"/>
    <w:rsid w:val="00D9655C"/>
    <w:rsid w:val="00D9770B"/>
    <w:rsid w:val="00D97D0D"/>
    <w:rsid w:val="00DA17A1"/>
    <w:rsid w:val="00DA18B8"/>
    <w:rsid w:val="00DA1C49"/>
    <w:rsid w:val="00DA3E84"/>
    <w:rsid w:val="00DA455F"/>
    <w:rsid w:val="00DA4E03"/>
    <w:rsid w:val="00DA4E46"/>
    <w:rsid w:val="00DA59E1"/>
    <w:rsid w:val="00DA6D44"/>
    <w:rsid w:val="00DA73AA"/>
    <w:rsid w:val="00DA75D7"/>
    <w:rsid w:val="00DA791C"/>
    <w:rsid w:val="00DB1AFC"/>
    <w:rsid w:val="00DB21EE"/>
    <w:rsid w:val="00DB22AB"/>
    <w:rsid w:val="00DB2CC0"/>
    <w:rsid w:val="00DB2DB8"/>
    <w:rsid w:val="00DB396F"/>
    <w:rsid w:val="00DB3B93"/>
    <w:rsid w:val="00DB4376"/>
    <w:rsid w:val="00DB4629"/>
    <w:rsid w:val="00DB67E7"/>
    <w:rsid w:val="00DB7AEE"/>
    <w:rsid w:val="00DC137A"/>
    <w:rsid w:val="00DC1740"/>
    <w:rsid w:val="00DC1ACE"/>
    <w:rsid w:val="00DC3893"/>
    <w:rsid w:val="00DC4965"/>
    <w:rsid w:val="00DC4D82"/>
    <w:rsid w:val="00DC56E5"/>
    <w:rsid w:val="00DC61E0"/>
    <w:rsid w:val="00DC6C84"/>
    <w:rsid w:val="00DC6D60"/>
    <w:rsid w:val="00DC70C6"/>
    <w:rsid w:val="00DC7250"/>
    <w:rsid w:val="00DC75FE"/>
    <w:rsid w:val="00DC7F82"/>
    <w:rsid w:val="00DD054F"/>
    <w:rsid w:val="00DD09A6"/>
    <w:rsid w:val="00DD0DBF"/>
    <w:rsid w:val="00DD10D4"/>
    <w:rsid w:val="00DD175D"/>
    <w:rsid w:val="00DD1CAA"/>
    <w:rsid w:val="00DD207A"/>
    <w:rsid w:val="00DD2982"/>
    <w:rsid w:val="00DD30E6"/>
    <w:rsid w:val="00DD3312"/>
    <w:rsid w:val="00DD3A77"/>
    <w:rsid w:val="00DD3C1A"/>
    <w:rsid w:val="00DD5412"/>
    <w:rsid w:val="00DD5AC5"/>
    <w:rsid w:val="00DD5B33"/>
    <w:rsid w:val="00DD74D6"/>
    <w:rsid w:val="00DE0407"/>
    <w:rsid w:val="00DE0CD1"/>
    <w:rsid w:val="00DE106A"/>
    <w:rsid w:val="00DE16B4"/>
    <w:rsid w:val="00DE2CD9"/>
    <w:rsid w:val="00DE3086"/>
    <w:rsid w:val="00DE3679"/>
    <w:rsid w:val="00DE3D74"/>
    <w:rsid w:val="00DE50F7"/>
    <w:rsid w:val="00DE5513"/>
    <w:rsid w:val="00DE57D1"/>
    <w:rsid w:val="00DE6330"/>
    <w:rsid w:val="00DE74D9"/>
    <w:rsid w:val="00DE7559"/>
    <w:rsid w:val="00DE779F"/>
    <w:rsid w:val="00DF0720"/>
    <w:rsid w:val="00DF19F9"/>
    <w:rsid w:val="00DF1D81"/>
    <w:rsid w:val="00DF3758"/>
    <w:rsid w:val="00DF4FB2"/>
    <w:rsid w:val="00DF502F"/>
    <w:rsid w:val="00DF58B1"/>
    <w:rsid w:val="00DF76CF"/>
    <w:rsid w:val="00DF7E6B"/>
    <w:rsid w:val="00E01406"/>
    <w:rsid w:val="00E01C64"/>
    <w:rsid w:val="00E01E41"/>
    <w:rsid w:val="00E02342"/>
    <w:rsid w:val="00E02476"/>
    <w:rsid w:val="00E027B1"/>
    <w:rsid w:val="00E02DEF"/>
    <w:rsid w:val="00E02F25"/>
    <w:rsid w:val="00E0354B"/>
    <w:rsid w:val="00E03956"/>
    <w:rsid w:val="00E03CB0"/>
    <w:rsid w:val="00E04C9A"/>
    <w:rsid w:val="00E0534C"/>
    <w:rsid w:val="00E05575"/>
    <w:rsid w:val="00E05A6E"/>
    <w:rsid w:val="00E05EB7"/>
    <w:rsid w:val="00E06760"/>
    <w:rsid w:val="00E06BAA"/>
    <w:rsid w:val="00E07B69"/>
    <w:rsid w:val="00E100C1"/>
    <w:rsid w:val="00E103CB"/>
    <w:rsid w:val="00E1195B"/>
    <w:rsid w:val="00E119BD"/>
    <w:rsid w:val="00E12633"/>
    <w:rsid w:val="00E12D79"/>
    <w:rsid w:val="00E12DE6"/>
    <w:rsid w:val="00E12E85"/>
    <w:rsid w:val="00E15EFE"/>
    <w:rsid w:val="00E15F3F"/>
    <w:rsid w:val="00E15F80"/>
    <w:rsid w:val="00E16898"/>
    <w:rsid w:val="00E16C21"/>
    <w:rsid w:val="00E16DC8"/>
    <w:rsid w:val="00E16E30"/>
    <w:rsid w:val="00E21114"/>
    <w:rsid w:val="00E2179F"/>
    <w:rsid w:val="00E217DC"/>
    <w:rsid w:val="00E21FFE"/>
    <w:rsid w:val="00E22426"/>
    <w:rsid w:val="00E22E8F"/>
    <w:rsid w:val="00E23003"/>
    <w:rsid w:val="00E23246"/>
    <w:rsid w:val="00E2353E"/>
    <w:rsid w:val="00E23881"/>
    <w:rsid w:val="00E24587"/>
    <w:rsid w:val="00E249D7"/>
    <w:rsid w:val="00E24AEC"/>
    <w:rsid w:val="00E24BB0"/>
    <w:rsid w:val="00E268AC"/>
    <w:rsid w:val="00E2698B"/>
    <w:rsid w:val="00E27F1B"/>
    <w:rsid w:val="00E30108"/>
    <w:rsid w:val="00E30AE8"/>
    <w:rsid w:val="00E31DF0"/>
    <w:rsid w:val="00E31E85"/>
    <w:rsid w:val="00E31EEA"/>
    <w:rsid w:val="00E32699"/>
    <w:rsid w:val="00E356EE"/>
    <w:rsid w:val="00E35881"/>
    <w:rsid w:val="00E3603F"/>
    <w:rsid w:val="00E36550"/>
    <w:rsid w:val="00E40D88"/>
    <w:rsid w:val="00E416FC"/>
    <w:rsid w:val="00E41893"/>
    <w:rsid w:val="00E428DD"/>
    <w:rsid w:val="00E42CAF"/>
    <w:rsid w:val="00E4367C"/>
    <w:rsid w:val="00E43AD8"/>
    <w:rsid w:val="00E4436C"/>
    <w:rsid w:val="00E458D7"/>
    <w:rsid w:val="00E45D09"/>
    <w:rsid w:val="00E45E7D"/>
    <w:rsid w:val="00E46293"/>
    <w:rsid w:val="00E504F9"/>
    <w:rsid w:val="00E50E4A"/>
    <w:rsid w:val="00E52DFD"/>
    <w:rsid w:val="00E52E56"/>
    <w:rsid w:val="00E53159"/>
    <w:rsid w:val="00E537F3"/>
    <w:rsid w:val="00E53AA2"/>
    <w:rsid w:val="00E554F7"/>
    <w:rsid w:val="00E55C03"/>
    <w:rsid w:val="00E56A82"/>
    <w:rsid w:val="00E572CD"/>
    <w:rsid w:val="00E57A47"/>
    <w:rsid w:val="00E57D4D"/>
    <w:rsid w:val="00E57E16"/>
    <w:rsid w:val="00E6007F"/>
    <w:rsid w:val="00E60A8E"/>
    <w:rsid w:val="00E61C14"/>
    <w:rsid w:val="00E6250D"/>
    <w:rsid w:val="00E6275C"/>
    <w:rsid w:val="00E630BF"/>
    <w:rsid w:val="00E63613"/>
    <w:rsid w:val="00E64241"/>
    <w:rsid w:val="00E647BD"/>
    <w:rsid w:val="00E6487F"/>
    <w:rsid w:val="00E64D20"/>
    <w:rsid w:val="00E65AEB"/>
    <w:rsid w:val="00E65FF7"/>
    <w:rsid w:val="00E6702B"/>
    <w:rsid w:val="00E677B4"/>
    <w:rsid w:val="00E70932"/>
    <w:rsid w:val="00E70973"/>
    <w:rsid w:val="00E70A1F"/>
    <w:rsid w:val="00E7192C"/>
    <w:rsid w:val="00E71BBC"/>
    <w:rsid w:val="00E726EC"/>
    <w:rsid w:val="00E72EBF"/>
    <w:rsid w:val="00E732CD"/>
    <w:rsid w:val="00E73955"/>
    <w:rsid w:val="00E7447C"/>
    <w:rsid w:val="00E74A59"/>
    <w:rsid w:val="00E74FE8"/>
    <w:rsid w:val="00E7575C"/>
    <w:rsid w:val="00E75F63"/>
    <w:rsid w:val="00E76631"/>
    <w:rsid w:val="00E766DC"/>
    <w:rsid w:val="00E76AB1"/>
    <w:rsid w:val="00E76E76"/>
    <w:rsid w:val="00E803CD"/>
    <w:rsid w:val="00E804A0"/>
    <w:rsid w:val="00E812C1"/>
    <w:rsid w:val="00E8241F"/>
    <w:rsid w:val="00E8271F"/>
    <w:rsid w:val="00E82B1A"/>
    <w:rsid w:val="00E82D6F"/>
    <w:rsid w:val="00E83282"/>
    <w:rsid w:val="00E83467"/>
    <w:rsid w:val="00E84089"/>
    <w:rsid w:val="00E841C1"/>
    <w:rsid w:val="00E844F2"/>
    <w:rsid w:val="00E84AA0"/>
    <w:rsid w:val="00E84C34"/>
    <w:rsid w:val="00E86A20"/>
    <w:rsid w:val="00E87141"/>
    <w:rsid w:val="00E87CB1"/>
    <w:rsid w:val="00E87F61"/>
    <w:rsid w:val="00E90216"/>
    <w:rsid w:val="00E907DB"/>
    <w:rsid w:val="00E90AF1"/>
    <w:rsid w:val="00E90C11"/>
    <w:rsid w:val="00E90E13"/>
    <w:rsid w:val="00E90F72"/>
    <w:rsid w:val="00E91790"/>
    <w:rsid w:val="00E918E3"/>
    <w:rsid w:val="00E9190A"/>
    <w:rsid w:val="00E9194C"/>
    <w:rsid w:val="00E92474"/>
    <w:rsid w:val="00E95C5E"/>
    <w:rsid w:val="00E967D0"/>
    <w:rsid w:val="00E97C58"/>
    <w:rsid w:val="00EA0904"/>
    <w:rsid w:val="00EA0F79"/>
    <w:rsid w:val="00EA174C"/>
    <w:rsid w:val="00EA1D30"/>
    <w:rsid w:val="00EA2894"/>
    <w:rsid w:val="00EA3A1F"/>
    <w:rsid w:val="00EA5806"/>
    <w:rsid w:val="00EA5A74"/>
    <w:rsid w:val="00EA5D5F"/>
    <w:rsid w:val="00EA5ECC"/>
    <w:rsid w:val="00EA6611"/>
    <w:rsid w:val="00EA751D"/>
    <w:rsid w:val="00EB12C1"/>
    <w:rsid w:val="00EB1FE0"/>
    <w:rsid w:val="00EB221B"/>
    <w:rsid w:val="00EB26CE"/>
    <w:rsid w:val="00EB336E"/>
    <w:rsid w:val="00EB3B53"/>
    <w:rsid w:val="00EB47E3"/>
    <w:rsid w:val="00EB51B5"/>
    <w:rsid w:val="00EB5F37"/>
    <w:rsid w:val="00EC0525"/>
    <w:rsid w:val="00EC0E60"/>
    <w:rsid w:val="00EC2FF1"/>
    <w:rsid w:val="00EC3340"/>
    <w:rsid w:val="00EC33D0"/>
    <w:rsid w:val="00EC3A04"/>
    <w:rsid w:val="00EC411D"/>
    <w:rsid w:val="00EC419E"/>
    <w:rsid w:val="00EC62B5"/>
    <w:rsid w:val="00EC6550"/>
    <w:rsid w:val="00EC7AF8"/>
    <w:rsid w:val="00ED0E5D"/>
    <w:rsid w:val="00ED131F"/>
    <w:rsid w:val="00ED1872"/>
    <w:rsid w:val="00ED2B71"/>
    <w:rsid w:val="00ED2E6A"/>
    <w:rsid w:val="00ED2FE3"/>
    <w:rsid w:val="00ED3CFF"/>
    <w:rsid w:val="00ED4143"/>
    <w:rsid w:val="00ED42D1"/>
    <w:rsid w:val="00ED4AAB"/>
    <w:rsid w:val="00ED5586"/>
    <w:rsid w:val="00ED61FC"/>
    <w:rsid w:val="00ED6ED6"/>
    <w:rsid w:val="00EE0E93"/>
    <w:rsid w:val="00EE19DA"/>
    <w:rsid w:val="00EE2314"/>
    <w:rsid w:val="00EE3830"/>
    <w:rsid w:val="00EE3B1E"/>
    <w:rsid w:val="00EE44D5"/>
    <w:rsid w:val="00EE45E1"/>
    <w:rsid w:val="00EE4F4D"/>
    <w:rsid w:val="00EE5D56"/>
    <w:rsid w:val="00EE5F9B"/>
    <w:rsid w:val="00EF08F1"/>
    <w:rsid w:val="00EF0C94"/>
    <w:rsid w:val="00EF0E4C"/>
    <w:rsid w:val="00EF164C"/>
    <w:rsid w:val="00EF19D2"/>
    <w:rsid w:val="00EF2D9E"/>
    <w:rsid w:val="00EF36D1"/>
    <w:rsid w:val="00EF474E"/>
    <w:rsid w:val="00EF480E"/>
    <w:rsid w:val="00EF4A89"/>
    <w:rsid w:val="00EF4E18"/>
    <w:rsid w:val="00EF4FC3"/>
    <w:rsid w:val="00EF520A"/>
    <w:rsid w:val="00EF5243"/>
    <w:rsid w:val="00EF7991"/>
    <w:rsid w:val="00F00952"/>
    <w:rsid w:val="00F01BC8"/>
    <w:rsid w:val="00F025E3"/>
    <w:rsid w:val="00F02FBC"/>
    <w:rsid w:val="00F04388"/>
    <w:rsid w:val="00F04992"/>
    <w:rsid w:val="00F04C37"/>
    <w:rsid w:val="00F07828"/>
    <w:rsid w:val="00F10385"/>
    <w:rsid w:val="00F10986"/>
    <w:rsid w:val="00F12190"/>
    <w:rsid w:val="00F12518"/>
    <w:rsid w:val="00F1266A"/>
    <w:rsid w:val="00F143C8"/>
    <w:rsid w:val="00F14411"/>
    <w:rsid w:val="00F14E24"/>
    <w:rsid w:val="00F150CA"/>
    <w:rsid w:val="00F15879"/>
    <w:rsid w:val="00F166C5"/>
    <w:rsid w:val="00F1775B"/>
    <w:rsid w:val="00F17ECF"/>
    <w:rsid w:val="00F20FFA"/>
    <w:rsid w:val="00F22015"/>
    <w:rsid w:val="00F220DA"/>
    <w:rsid w:val="00F22313"/>
    <w:rsid w:val="00F227F9"/>
    <w:rsid w:val="00F22A08"/>
    <w:rsid w:val="00F22F4E"/>
    <w:rsid w:val="00F23097"/>
    <w:rsid w:val="00F23D69"/>
    <w:rsid w:val="00F23F15"/>
    <w:rsid w:val="00F24F67"/>
    <w:rsid w:val="00F25E6A"/>
    <w:rsid w:val="00F26F3A"/>
    <w:rsid w:val="00F271DE"/>
    <w:rsid w:val="00F30694"/>
    <w:rsid w:val="00F30CB9"/>
    <w:rsid w:val="00F31754"/>
    <w:rsid w:val="00F32509"/>
    <w:rsid w:val="00F32A4B"/>
    <w:rsid w:val="00F33D21"/>
    <w:rsid w:val="00F34BB9"/>
    <w:rsid w:val="00F35015"/>
    <w:rsid w:val="00F35464"/>
    <w:rsid w:val="00F354D6"/>
    <w:rsid w:val="00F377D6"/>
    <w:rsid w:val="00F40F36"/>
    <w:rsid w:val="00F41439"/>
    <w:rsid w:val="00F41DDC"/>
    <w:rsid w:val="00F42573"/>
    <w:rsid w:val="00F42E0B"/>
    <w:rsid w:val="00F43171"/>
    <w:rsid w:val="00F439FB"/>
    <w:rsid w:val="00F44A8A"/>
    <w:rsid w:val="00F451F0"/>
    <w:rsid w:val="00F455C9"/>
    <w:rsid w:val="00F45D9E"/>
    <w:rsid w:val="00F463BD"/>
    <w:rsid w:val="00F46784"/>
    <w:rsid w:val="00F47B1B"/>
    <w:rsid w:val="00F47C44"/>
    <w:rsid w:val="00F47DFA"/>
    <w:rsid w:val="00F516EF"/>
    <w:rsid w:val="00F518C2"/>
    <w:rsid w:val="00F519C9"/>
    <w:rsid w:val="00F524BA"/>
    <w:rsid w:val="00F52C8E"/>
    <w:rsid w:val="00F533BA"/>
    <w:rsid w:val="00F53479"/>
    <w:rsid w:val="00F53A89"/>
    <w:rsid w:val="00F53AE1"/>
    <w:rsid w:val="00F54251"/>
    <w:rsid w:val="00F546FE"/>
    <w:rsid w:val="00F55833"/>
    <w:rsid w:val="00F559D5"/>
    <w:rsid w:val="00F55F5E"/>
    <w:rsid w:val="00F56087"/>
    <w:rsid w:val="00F562AD"/>
    <w:rsid w:val="00F564E5"/>
    <w:rsid w:val="00F567C5"/>
    <w:rsid w:val="00F56920"/>
    <w:rsid w:val="00F5728C"/>
    <w:rsid w:val="00F57778"/>
    <w:rsid w:val="00F57AE9"/>
    <w:rsid w:val="00F61A4E"/>
    <w:rsid w:val="00F6209D"/>
    <w:rsid w:val="00F63A5B"/>
    <w:rsid w:val="00F63BCE"/>
    <w:rsid w:val="00F63D1A"/>
    <w:rsid w:val="00F644C5"/>
    <w:rsid w:val="00F64870"/>
    <w:rsid w:val="00F65219"/>
    <w:rsid w:val="00F66B29"/>
    <w:rsid w:val="00F66B7A"/>
    <w:rsid w:val="00F66B98"/>
    <w:rsid w:val="00F66D84"/>
    <w:rsid w:val="00F713FC"/>
    <w:rsid w:val="00F71999"/>
    <w:rsid w:val="00F7305C"/>
    <w:rsid w:val="00F73117"/>
    <w:rsid w:val="00F7311C"/>
    <w:rsid w:val="00F73AE5"/>
    <w:rsid w:val="00F73DB7"/>
    <w:rsid w:val="00F74A5F"/>
    <w:rsid w:val="00F75483"/>
    <w:rsid w:val="00F75AA3"/>
    <w:rsid w:val="00F75CA4"/>
    <w:rsid w:val="00F7608C"/>
    <w:rsid w:val="00F76991"/>
    <w:rsid w:val="00F77E74"/>
    <w:rsid w:val="00F80D94"/>
    <w:rsid w:val="00F81942"/>
    <w:rsid w:val="00F81FB2"/>
    <w:rsid w:val="00F81FE9"/>
    <w:rsid w:val="00F82259"/>
    <w:rsid w:val="00F8239C"/>
    <w:rsid w:val="00F830B5"/>
    <w:rsid w:val="00F83B2F"/>
    <w:rsid w:val="00F843E7"/>
    <w:rsid w:val="00F85142"/>
    <w:rsid w:val="00F8571A"/>
    <w:rsid w:val="00F85A79"/>
    <w:rsid w:val="00F863F1"/>
    <w:rsid w:val="00F872AA"/>
    <w:rsid w:val="00F9054F"/>
    <w:rsid w:val="00F90C34"/>
    <w:rsid w:val="00F90FF3"/>
    <w:rsid w:val="00F91140"/>
    <w:rsid w:val="00F9157B"/>
    <w:rsid w:val="00F91AE1"/>
    <w:rsid w:val="00F92644"/>
    <w:rsid w:val="00F92776"/>
    <w:rsid w:val="00F9318A"/>
    <w:rsid w:val="00F934D5"/>
    <w:rsid w:val="00F948BB"/>
    <w:rsid w:val="00F95ACD"/>
    <w:rsid w:val="00F96C1F"/>
    <w:rsid w:val="00F97BCB"/>
    <w:rsid w:val="00FA0653"/>
    <w:rsid w:val="00FA07FE"/>
    <w:rsid w:val="00FA1A75"/>
    <w:rsid w:val="00FA1E38"/>
    <w:rsid w:val="00FA1EA9"/>
    <w:rsid w:val="00FA5BE8"/>
    <w:rsid w:val="00FA685D"/>
    <w:rsid w:val="00FA77CA"/>
    <w:rsid w:val="00FA7839"/>
    <w:rsid w:val="00FB04D1"/>
    <w:rsid w:val="00FB0574"/>
    <w:rsid w:val="00FB128F"/>
    <w:rsid w:val="00FB1506"/>
    <w:rsid w:val="00FB15EE"/>
    <w:rsid w:val="00FB2705"/>
    <w:rsid w:val="00FB293B"/>
    <w:rsid w:val="00FB2A20"/>
    <w:rsid w:val="00FB45E4"/>
    <w:rsid w:val="00FB4EB2"/>
    <w:rsid w:val="00FB5039"/>
    <w:rsid w:val="00FB672E"/>
    <w:rsid w:val="00FB7B2F"/>
    <w:rsid w:val="00FC0B7F"/>
    <w:rsid w:val="00FC10CE"/>
    <w:rsid w:val="00FC11E6"/>
    <w:rsid w:val="00FC14FB"/>
    <w:rsid w:val="00FC1ACE"/>
    <w:rsid w:val="00FC28FA"/>
    <w:rsid w:val="00FC33C9"/>
    <w:rsid w:val="00FC3A88"/>
    <w:rsid w:val="00FC3D03"/>
    <w:rsid w:val="00FC3E73"/>
    <w:rsid w:val="00FC3FC0"/>
    <w:rsid w:val="00FC41D4"/>
    <w:rsid w:val="00FC42B3"/>
    <w:rsid w:val="00FC533D"/>
    <w:rsid w:val="00FC58FB"/>
    <w:rsid w:val="00FC729F"/>
    <w:rsid w:val="00FC7678"/>
    <w:rsid w:val="00FD1D8C"/>
    <w:rsid w:val="00FD2050"/>
    <w:rsid w:val="00FD29D1"/>
    <w:rsid w:val="00FD3194"/>
    <w:rsid w:val="00FD3C1B"/>
    <w:rsid w:val="00FD3E77"/>
    <w:rsid w:val="00FD44D5"/>
    <w:rsid w:val="00FD4745"/>
    <w:rsid w:val="00FD50E5"/>
    <w:rsid w:val="00FD5737"/>
    <w:rsid w:val="00FD5745"/>
    <w:rsid w:val="00FD781B"/>
    <w:rsid w:val="00FD7E0C"/>
    <w:rsid w:val="00FE0B7A"/>
    <w:rsid w:val="00FE0CBD"/>
    <w:rsid w:val="00FE10E9"/>
    <w:rsid w:val="00FE2170"/>
    <w:rsid w:val="00FE23A3"/>
    <w:rsid w:val="00FE3020"/>
    <w:rsid w:val="00FE35CE"/>
    <w:rsid w:val="00FE36F0"/>
    <w:rsid w:val="00FE3AA6"/>
    <w:rsid w:val="00FE3E9D"/>
    <w:rsid w:val="00FE402E"/>
    <w:rsid w:val="00FE416C"/>
    <w:rsid w:val="00FE426B"/>
    <w:rsid w:val="00FE441A"/>
    <w:rsid w:val="00FE4490"/>
    <w:rsid w:val="00FE5820"/>
    <w:rsid w:val="00FE6068"/>
    <w:rsid w:val="00FF0F61"/>
    <w:rsid w:val="00FF0F64"/>
    <w:rsid w:val="00FF14C3"/>
    <w:rsid w:val="00FF173B"/>
    <w:rsid w:val="00FF2026"/>
    <w:rsid w:val="00FF23CE"/>
    <w:rsid w:val="00FF2548"/>
    <w:rsid w:val="00FF344E"/>
    <w:rsid w:val="00FF3B51"/>
    <w:rsid w:val="00FF4415"/>
    <w:rsid w:val="00FF4A46"/>
    <w:rsid w:val="00FF4ED5"/>
    <w:rsid w:val="00FF54E1"/>
    <w:rsid w:val="00FF78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7938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4B00"/>
    <w:pPr>
      <w:tabs>
        <w:tab w:val="left" w:pos="709"/>
      </w:tabs>
      <w:snapToGrid w:val="0"/>
    </w:pPr>
    <w:rPr>
      <w:snapToGrid w:val="0"/>
      <w:sz w:val="24"/>
      <w:szCs w:val="24"/>
      <w:lang w:val="en-GB" w:eastAsia="zh-CN"/>
    </w:rPr>
  </w:style>
  <w:style w:type="paragraph" w:styleId="Heading1">
    <w:name w:val="heading 1"/>
    <w:basedOn w:val="Normal"/>
    <w:next w:val="Heading2"/>
    <w:link w:val="Heading1Char"/>
    <w:autoRedefine/>
    <w:uiPriority w:val="9"/>
    <w:qFormat/>
    <w:rsid w:val="00AE54D3"/>
    <w:pPr>
      <w:keepNext/>
      <w:pBdr>
        <w:bottom w:val="single" w:sz="4" w:space="1" w:color="auto"/>
      </w:pBdr>
      <w:tabs>
        <w:tab w:val="clear" w:pos="709"/>
      </w:tabs>
      <w:spacing w:after="240"/>
      <w:outlineLvl w:val="0"/>
    </w:pPr>
    <w:rPr>
      <w:rFonts w:ascii="Arial" w:eastAsiaTheme="minorEastAsia" w:hAnsi="Arial"/>
      <w:i/>
      <w:noProof/>
      <w:snapToGrid/>
      <w:kern w:val="28"/>
      <w:sz w:val="22"/>
      <w:lang w:val="fr-FR" w:eastAsia="en-US"/>
    </w:rPr>
  </w:style>
  <w:style w:type="paragraph" w:styleId="Heading2">
    <w:name w:val="heading 2"/>
    <w:basedOn w:val="Normal"/>
    <w:next w:val="Normal"/>
    <w:link w:val="Heading2Char"/>
    <w:qFormat/>
    <w:rsid w:val="00E55C03"/>
    <w:pPr>
      <w:keepNext/>
      <w:keepLines/>
      <w:tabs>
        <w:tab w:val="clear" w:pos="709"/>
      </w:tabs>
      <w:spacing w:after="240"/>
      <w:outlineLvl w:val="1"/>
    </w:pPr>
    <w:rPr>
      <w:rFonts w:asciiTheme="minorBidi" w:eastAsia="Times New Roman" w:hAnsiTheme="minorBidi"/>
      <w:bCs/>
      <w:caps/>
      <w:sz w:val="22"/>
      <w:lang w:eastAsia="en-US"/>
    </w:rPr>
  </w:style>
  <w:style w:type="paragraph" w:styleId="Heading3">
    <w:name w:val="heading 3"/>
    <w:basedOn w:val="Normal"/>
    <w:next w:val="Normal"/>
    <w:qFormat/>
    <w:rsid w:val="009A7730"/>
    <w:pPr>
      <w:keepNext/>
      <w:keepLines/>
      <w:tabs>
        <w:tab w:val="clear" w:pos="709"/>
      </w:tabs>
      <w:spacing w:after="240"/>
      <w:outlineLvl w:val="2"/>
    </w:pPr>
    <w:rPr>
      <w:rFonts w:ascii="Arial" w:eastAsia="Times New Roman" w:hAnsi="Arial"/>
      <w:b/>
      <w:bCs/>
      <w:sz w:val="22"/>
      <w:lang w:eastAsia="en-US"/>
    </w:rPr>
  </w:style>
  <w:style w:type="paragraph" w:styleId="Heading4">
    <w:name w:val="heading 4"/>
    <w:aliases w:val="Heading Annexes"/>
    <w:basedOn w:val="Normal"/>
    <w:next w:val="Normal"/>
    <w:qFormat/>
    <w:rsid w:val="005402EF"/>
    <w:pPr>
      <w:keepNext/>
      <w:keepLines/>
      <w:tabs>
        <w:tab w:val="clear" w:pos="709"/>
      </w:tabs>
      <w:spacing w:after="240"/>
      <w:jc w:val="center"/>
      <w:outlineLvl w:val="3"/>
    </w:pPr>
    <w:rPr>
      <w:rFonts w:ascii="Arial" w:eastAsia="Times New Roman" w:hAnsi="Arial"/>
      <w:bCs/>
      <w:sz w:val="22"/>
      <w:u w:color="000000"/>
      <w:lang w:eastAsia="en-US"/>
    </w:rPr>
  </w:style>
  <w:style w:type="paragraph" w:styleId="Heading5">
    <w:name w:val="heading 5"/>
    <w:aliases w:val="Heading Annexes title"/>
    <w:basedOn w:val="Heading1"/>
    <w:next w:val="Marge"/>
    <w:qFormat/>
    <w:rsid w:val="005402EF"/>
    <w:pPr>
      <w:pBdr>
        <w:bottom w:val="none" w:sz="0" w:space="0" w:color="auto"/>
      </w:pBdr>
      <w:jc w:val="center"/>
      <w:outlineLvl w:val="4"/>
    </w:pPr>
    <w:rPr>
      <w:b/>
      <w:i w:val="0"/>
    </w:rPr>
  </w:style>
  <w:style w:type="paragraph" w:styleId="Heading6">
    <w:name w:val="heading 6"/>
    <w:basedOn w:val="Normal"/>
    <w:next w:val="Marge"/>
    <w:qFormat/>
    <w:pPr>
      <w:keepNext/>
      <w:keepLines/>
      <w:numPr>
        <w:ilvl w:val="5"/>
        <w:numId w:val="1"/>
      </w:numPr>
      <w:tabs>
        <w:tab w:val="clear" w:pos="709"/>
        <w:tab w:val="clear" w:pos="1152"/>
        <w:tab w:val="left" w:pos="720"/>
        <w:tab w:val="left" w:pos="1418"/>
      </w:tabs>
      <w:spacing w:after="240"/>
      <w:outlineLvl w:val="5"/>
    </w:pPr>
    <w:rPr>
      <w:rFonts w:eastAsia="Times New Roman"/>
      <w:b/>
      <w:iCs/>
      <w:szCs w:val="22"/>
      <w:lang w:eastAsia="en-US"/>
    </w:rPr>
  </w:style>
  <w:style w:type="paragraph" w:styleId="Heading7">
    <w:name w:val="heading 7"/>
    <w:basedOn w:val="Normal"/>
    <w:next w:val="Normal"/>
    <w:link w:val="Heading7Char"/>
    <w:qFormat/>
    <w:rsid w:val="003A747F"/>
    <w:pPr>
      <w:tabs>
        <w:tab w:val="clear" w:pos="709"/>
        <w:tab w:val="num" w:pos="1296"/>
      </w:tabs>
      <w:snapToGrid/>
      <w:spacing w:before="240" w:after="60"/>
      <w:ind w:left="1296" w:hanging="1296"/>
      <w:outlineLvl w:val="6"/>
    </w:pPr>
    <w:rPr>
      <w:snapToGrid/>
      <w:lang w:val="en-AU"/>
    </w:rPr>
  </w:style>
  <w:style w:type="paragraph" w:styleId="Heading8">
    <w:name w:val="heading 8"/>
    <w:basedOn w:val="Normal"/>
    <w:next w:val="Normal"/>
    <w:link w:val="Heading8Char"/>
    <w:qFormat/>
    <w:rsid w:val="003A747F"/>
    <w:pPr>
      <w:tabs>
        <w:tab w:val="clear" w:pos="709"/>
        <w:tab w:val="num" w:pos="1440"/>
      </w:tabs>
      <w:snapToGrid/>
      <w:spacing w:before="240" w:after="60"/>
      <w:ind w:left="1440" w:hanging="1440"/>
      <w:outlineLvl w:val="7"/>
    </w:pPr>
    <w:rPr>
      <w:i/>
      <w:iCs/>
      <w:snapToGrid/>
      <w:lang w:val="en-AU"/>
    </w:rPr>
  </w:style>
  <w:style w:type="paragraph" w:styleId="Heading9">
    <w:name w:val="heading 9"/>
    <w:basedOn w:val="Normal"/>
    <w:next w:val="Normal"/>
    <w:link w:val="Heading9Char"/>
    <w:qFormat/>
    <w:rsid w:val="003A747F"/>
    <w:pPr>
      <w:tabs>
        <w:tab w:val="clear" w:pos="709"/>
        <w:tab w:val="num" w:pos="1584"/>
      </w:tabs>
      <w:snapToGrid/>
      <w:spacing w:before="240" w:after="60"/>
      <w:ind w:left="1584" w:hanging="1584"/>
      <w:outlineLvl w:val="8"/>
    </w:pPr>
    <w:rPr>
      <w:rFonts w:ascii="Arial" w:hAnsi="Arial" w:cs="Arial"/>
      <w:snapToGrid/>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A3A54"/>
    <w:rPr>
      <w:rFonts w:ascii="Arial" w:hAnsi="Arial"/>
      <w:color w:val="0000FF"/>
      <w:sz w:val="22"/>
      <w:u w:val="none"/>
    </w:rPr>
  </w:style>
  <w:style w:type="character" w:styleId="FootnoteReference">
    <w:name w:val="footnote reference"/>
    <w:uiPriority w:val="99"/>
    <w:rPr>
      <w:vertAlign w:val="superscript"/>
    </w:rPr>
  </w:style>
  <w:style w:type="character" w:styleId="FollowedHyperlink">
    <w:name w:val="FollowedHyperlink"/>
    <w:uiPriority w:val="99"/>
    <w:rPr>
      <w:color w:val="800080"/>
      <w:u w:val="single"/>
    </w:rPr>
  </w:style>
  <w:style w:type="character" w:customStyle="1" w:styleId="PageNumber1">
    <w:name w:val="Page Number1"/>
    <w:basedOn w:val="DefaultParagraphFont"/>
  </w:style>
  <w:style w:type="character" w:customStyle="1" w:styleId="WW8Num5z0">
    <w:name w:val="WW8Num5z0"/>
    <w:rPr>
      <w:rFonts w:ascii="Symbol" w:hAnsi="Symbol"/>
    </w:rPr>
  </w:style>
  <w:style w:type="character" w:customStyle="1" w:styleId="WW8Num5z2">
    <w:name w:val="WW8Num5z2"/>
    <w:rPr>
      <w:rFonts w:ascii="Wingdings" w:hAnsi="Wingdings"/>
    </w:rPr>
  </w:style>
  <w:style w:type="character" w:customStyle="1" w:styleId="Caractredenotedebasdepage">
    <w:name w:val="Caractère de note de bas de page"/>
    <w:rPr>
      <w:position w:val="4"/>
      <w:sz w:val="16"/>
    </w:rPr>
  </w:style>
  <w:style w:type="character" w:customStyle="1" w:styleId="apple-style-span">
    <w:name w:val="apple-style-span"/>
    <w:basedOn w:val="DefaultParagraphFont"/>
  </w:style>
  <w:style w:type="character" w:customStyle="1" w:styleId="CommentReference1">
    <w:name w:val="Comment Reference1"/>
    <w:rPr>
      <w:sz w:val="16"/>
      <w:szCs w:val="16"/>
    </w:rPr>
  </w:style>
  <w:style w:type="character" w:customStyle="1" w:styleId="CommentTextChar">
    <w:name w:val="Comment Text Char"/>
    <w:link w:val="CommentText"/>
    <w:uiPriority w:val="99"/>
    <w:rPr>
      <w:rFonts w:ascii="Calibri" w:hAnsi="Calibri"/>
      <w:lang w:val="en-US" w:eastAsia="en-US"/>
    </w:rPr>
  </w:style>
  <w:style w:type="character" w:customStyle="1" w:styleId="CommentSubjectChar">
    <w:name w:val="Comment Subject Char"/>
    <w:link w:val="CommentSubject1"/>
    <w:uiPriority w:val="99"/>
    <w:rPr>
      <w:rFonts w:ascii="Calibri" w:hAnsi="Calibri"/>
      <w:b/>
      <w:bCs/>
      <w:lang w:val="en-US" w:eastAsia="en-US"/>
    </w:rPr>
  </w:style>
  <w:style w:type="character" w:customStyle="1" w:styleId="BalloonTextChar">
    <w:name w:val="Balloon Text Char"/>
    <w:link w:val="BalloonText"/>
    <w:uiPriority w:val="99"/>
    <w:rPr>
      <w:rFonts w:ascii="Tahoma" w:eastAsia="SimSun" w:hAnsi="Tahoma" w:cs="Tahoma"/>
      <w:snapToGrid w:val="0"/>
      <w:sz w:val="16"/>
      <w:szCs w:val="16"/>
      <w:lang w:val="en-US" w:eastAsia="zh-CN"/>
    </w:rPr>
  </w:style>
  <w:style w:type="character" w:customStyle="1" w:styleId="FootnoteTextChar">
    <w:name w:val="Footnote Text Char"/>
    <w:link w:val="FootnoteText"/>
    <w:uiPriority w:val="99"/>
    <w:rPr>
      <w:rFonts w:ascii="Arial" w:hAnsi="Arial"/>
      <w:snapToGrid w:val="0"/>
      <w:lang w:val="en-US" w:eastAsia="en-US"/>
    </w:rPr>
  </w:style>
  <w:style w:type="character" w:customStyle="1" w:styleId="HeaderChar">
    <w:name w:val="Header Char"/>
    <w:link w:val="Header"/>
    <w:uiPriority w:val="99"/>
    <w:rPr>
      <w:snapToGrid w:val="0"/>
      <w:sz w:val="22"/>
      <w:szCs w:val="24"/>
      <w:lang w:val="en-US" w:eastAsia="en-US"/>
    </w:rPr>
  </w:style>
  <w:style w:type="character" w:customStyle="1" w:styleId="FooterChar">
    <w:name w:val="Footer Char"/>
    <w:link w:val="Footer"/>
    <w:uiPriority w:val="99"/>
    <w:rPr>
      <w:snapToGrid w:val="0"/>
      <w:sz w:val="24"/>
      <w:szCs w:val="24"/>
      <w:lang w:val="en-US" w:eastAsia="en-US"/>
    </w:rPr>
  </w:style>
  <w:style w:type="character" w:customStyle="1" w:styleId="SansinterligneCar">
    <w:name w:val="Sans interligne Car"/>
    <w:link w:val="Sansinterligne1"/>
    <w:rPr>
      <w:rFonts w:ascii="Calibri" w:eastAsia="Times New Roman" w:hAnsi="Calibri"/>
      <w:sz w:val="22"/>
      <w:szCs w:val="22"/>
      <w:lang w:val="en-US" w:eastAsia="en-US" w:bidi="ar-SA"/>
    </w:rPr>
  </w:style>
  <w:style w:type="character" w:customStyle="1" w:styleId="DateChar">
    <w:name w:val="Date Char"/>
    <w:link w:val="Date1"/>
    <w:rPr>
      <w:snapToGrid w:val="0"/>
      <w:sz w:val="24"/>
      <w:szCs w:val="24"/>
      <w:lang w:val="en-US"/>
    </w:rPr>
  </w:style>
  <w:style w:type="character" w:customStyle="1" w:styleId="ParCar">
    <w:name w:val="Par Car"/>
    <w:link w:val="Par"/>
    <w:rPr>
      <w:rFonts w:eastAsia="Times New Roman"/>
      <w:snapToGrid w:val="0"/>
      <w:sz w:val="24"/>
      <w:szCs w:val="24"/>
      <w:lang w:eastAsia="en-US"/>
    </w:rPr>
  </w:style>
  <w:style w:type="character" w:customStyle="1" w:styleId="MargeCar">
    <w:name w:val="Marge Car"/>
    <w:link w:val="Marge"/>
    <w:rPr>
      <w:rFonts w:eastAsia="Times New Roman"/>
      <w:snapToGrid w:val="0"/>
      <w:sz w:val="24"/>
      <w:szCs w:val="24"/>
      <w:lang w:val="en-US" w:eastAsia="en-US"/>
    </w:rPr>
  </w:style>
  <w:style w:type="character" w:customStyle="1" w:styleId="BodyTextChar">
    <w:name w:val="Body Text Char"/>
    <w:link w:val="BodyText"/>
    <w:uiPriority w:val="1"/>
    <w:rPr>
      <w:rFonts w:eastAsia="Times New Roman"/>
      <w:sz w:val="24"/>
      <w:szCs w:val="24"/>
      <w:lang w:val="en-US" w:eastAsia="en-US"/>
    </w:rPr>
  </w:style>
  <w:style w:type="character" w:customStyle="1" w:styleId="bold">
    <w:name w:val="bold"/>
    <w:basedOn w:val="DefaultParagraphFont"/>
  </w:style>
  <w:style w:type="paragraph" w:styleId="TOC3">
    <w:name w:val="toc 3"/>
    <w:basedOn w:val="Normal"/>
    <w:next w:val="Normal"/>
    <w:uiPriority w:val="39"/>
    <w:qFormat/>
    <w:pPr>
      <w:tabs>
        <w:tab w:val="clear" w:pos="709"/>
      </w:tabs>
      <w:ind w:left="480"/>
    </w:pPr>
    <w:rPr>
      <w:rFonts w:asciiTheme="minorHAnsi" w:hAnsiTheme="minorHAnsi" w:cstheme="minorHAnsi"/>
      <w:i/>
      <w:iCs/>
      <w:sz w:val="20"/>
    </w:rPr>
  </w:style>
  <w:style w:type="paragraph" w:styleId="BalloonText">
    <w:name w:val="Balloon Text"/>
    <w:basedOn w:val="Normal"/>
    <w:link w:val="BalloonTextChar"/>
    <w:uiPriority w:val="99"/>
    <w:rPr>
      <w:rFonts w:ascii="Tahoma" w:hAnsi="Tahoma"/>
      <w:sz w:val="16"/>
      <w:szCs w:val="16"/>
    </w:rPr>
  </w:style>
  <w:style w:type="paragraph" w:styleId="Header">
    <w:name w:val="header"/>
    <w:basedOn w:val="Normal"/>
    <w:link w:val="HeaderChar"/>
    <w:uiPriority w:val="99"/>
    <w:pPr>
      <w:tabs>
        <w:tab w:val="clear" w:pos="709"/>
      </w:tabs>
    </w:pPr>
    <w:rPr>
      <w:sz w:val="22"/>
      <w:lang w:eastAsia="en-US"/>
    </w:rPr>
  </w:style>
  <w:style w:type="paragraph" w:styleId="TOC2">
    <w:name w:val="toc 2"/>
    <w:basedOn w:val="Normal"/>
    <w:next w:val="Normal"/>
    <w:uiPriority w:val="39"/>
    <w:qFormat/>
    <w:pPr>
      <w:tabs>
        <w:tab w:val="clear" w:pos="709"/>
      </w:tabs>
      <w:ind w:left="240"/>
    </w:pPr>
    <w:rPr>
      <w:rFonts w:asciiTheme="minorHAnsi" w:hAnsiTheme="minorHAnsi" w:cstheme="minorHAnsi"/>
      <w:smallCaps/>
      <w:sz w:val="20"/>
    </w:rPr>
  </w:style>
  <w:style w:type="paragraph" w:customStyle="1" w:styleId="ANNEX">
    <w:name w:val="ANNEX"/>
    <w:basedOn w:val="Headingchapter"/>
    <w:pPr>
      <w:tabs>
        <w:tab w:val="clear" w:pos="2989"/>
        <w:tab w:val="left" w:pos="709"/>
      </w:tabs>
      <w:spacing w:after="100" w:afterAutospacing="1"/>
    </w:pPr>
    <w:rPr>
      <w:rFonts w:ascii="Times New Roman" w:hAnsi="Times New Roman"/>
      <w:b/>
      <w:bCs/>
      <w:lang w:val="en-US"/>
    </w:rPr>
  </w:style>
  <w:style w:type="paragraph" w:customStyle="1" w:styleId="Participantaffiliation">
    <w:name w:val="Participant affiliation"/>
    <w:basedOn w:val="Normal"/>
    <w:pPr>
      <w:spacing w:after="120"/>
    </w:pPr>
    <w:rPr>
      <w:rFonts w:ascii="Times New Roman Bold" w:hAnsi="Times New Roman Bold"/>
      <w:b/>
      <w:sz w:val="22"/>
      <w:lang w:val="en-US"/>
    </w:rPr>
  </w:style>
  <w:style w:type="paragraph" w:customStyle="1" w:styleId="TIRET-">
    <w:name w:val="TIRET -"/>
    <w:basedOn w:val="TIRETbul"/>
    <w:pPr>
      <w:numPr>
        <w:numId w:val="2"/>
      </w:numPr>
      <w:tabs>
        <w:tab w:val="left" w:pos="709"/>
        <w:tab w:val="left" w:pos="1276"/>
        <w:tab w:val="left" w:pos="1636"/>
      </w:tabs>
      <w:ind w:left="1560" w:hanging="284"/>
    </w:pPr>
  </w:style>
  <w:style w:type="paragraph" w:customStyle="1" w:styleId="Indenta">
    <w:name w:val="Indent (a)"/>
    <w:basedOn w:val="ii"/>
    <w:pPr>
      <w:numPr>
        <w:numId w:val="3"/>
      </w:numPr>
      <w:tabs>
        <w:tab w:val="left" w:pos="709"/>
        <w:tab w:val="left" w:pos="1429"/>
      </w:tabs>
    </w:pPr>
    <w:rPr>
      <w:b/>
      <w:bCs/>
    </w:rPr>
  </w:style>
  <w:style w:type="paragraph" w:customStyle="1" w:styleId="quotation">
    <w:name w:val="quotation"/>
    <w:basedOn w:val="Normal"/>
    <w:pPr>
      <w:spacing w:before="120" w:after="120"/>
      <w:ind w:left="709" w:right="709"/>
      <w:jc w:val="both"/>
    </w:pPr>
    <w:rPr>
      <w:i/>
    </w:rPr>
  </w:style>
  <w:style w:type="paragraph" w:styleId="Caption">
    <w:name w:val="caption"/>
    <w:basedOn w:val="Normal"/>
    <w:next w:val="Normal"/>
    <w:qFormat/>
    <w:pPr>
      <w:tabs>
        <w:tab w:val="clear" w:pos="709"/>
      </w:tabs>
      <w:snapToGrid/>
      <w:spacing w:after="200" w:line="276" w:lineRule="auto"/>
    </w:pPr>
    <w:rPr>
      <w:rFonts w:ascii="Calibri" w:eastAsia="Calibri" w:hAnsi="Calibri"/>
      <w:b/>
      <w:bCs/>
      <w:snapToGrid/>
      <w:sz w:val="20"/>
      <w:szCs w:val="20"/>
      <w:lang w:val="en-US" w:eastAsia="en-US"/>
    </w:rPr>
  </w:style>
  <w:style w:type="paragraph" w:styleId="Title">
    <w:name w:val="Title"/>
    <w:basedOn w:val="Normal"/>
    <w:qFormat/>
    <w:pPr>
      <w:tabs>
        <w:tab w:val="clear" w:pos="709"/>
        <w:tab w:val="left" w:pos="3690"/>
        <w:tab w:val="center" w:pos="4665"/>
      </w:tabs>
      <w:snapToGrid/>
      <w:jc w:val="center"/>
    </w:pPr>
    <w:rPr>
      <w:rFonts w:eastAsia="Times New Roman"/>
      <w:b/>
      <w:bCs/>
      <w:snapToGrid/>
      <w:lang w:val="en-US" w:eastAsia="en-US"/>
    </w:rPr>
  </w:style>
  <w:style w:type="paragraph" w:styleId="BodyText">
    <w:name w:val="Body Text"/>
    <w:basedOn w:val="Normal"/>
    <w:link w:val="BodyTextChar"/>
    <w:uiPriority w:val="1"/>
    <w:qFormat/>
    <w:pPr>
      <w:tabs>
        <w:tab w:val="clear" w:pos="709"/>
      </w:tabs>
      <w:snapToGrid/>
      <w:spacing w:after="120"/>
    </w:pPr>
    <w:rPr>
      <w:rFonts w:eastAsia="Times New Roman"/>
      <w:snapToGrid/>
      <w:lang w:eastAsia="en-US"/>
    </w:rPr>
  </w:style>
  <w:style w:type="paragraph" w:styleId="Footer">
    <w:name w:val="footer"/>
    <w:basedOn w:val="Normal"/>
    <w:link w:val="FooterChar"/>
    <w:uiPriority w:val="99"/>
    <w:rPr>
      <w:lang w:eastAsia="en-US"/>
    </w:rPr>
  </w:style>
  <w:style w:type="paragraph" w:styleId="CommentText">
    <w:name w:val="annotation text"/>
    <w:basedOn w:val="Normal"/>
    <w:link w:val="CommentTextChar"/>
    <w:uiPriority w:val="99"/>
    <w:pPr>
      <w:tabs>
        <w:tab w:val="clear" w:pos="709"/>
      </w:tabs>
      <w:snapToGrid/>
      <w:spacing w:after="200" w:line="276" w:lineRule="auto"/>
    </w:pPr>
    <w:rPr>
      <w:rFonts w:ascii="Calibri" w:hAnsi="Calibri"/>
      <w:snapToGrid/>
      <w:sz w:val="20"/>
      <w:szCs w:val="20"/>
      <w:lang w:val="en-US" w:eastAsia="en-US"/>
    </w:rPr>
  </w:style>
  <w:style w:type="paragraph" w:styleId="FootnoteText">
    <w:name w:val="footnote text"/>
    <w:basedOn w:val="Normal"/>
    <w:link w:val="FootnoteTextChar"/>
    <w:uiPriority w:val="99"/>
    <w:pPr>
      <w:tabs>
        <w:tab w:val="clear" w:pos="709"/>
        <w:tab w:val="left" w:pos="720"/>
      </w:tabs>
      <w:spacing w:after="60"/>
      <w:ind w:left="720" w:hanging="720"/>
      <w:jc w:val="both"/>
    </w:pPr>
    <w:rPr>
      <w:rFonts w:ascii="Arial" w:hAnsi="Arial"/>
      <w:sz w:val="20"/>
      <w:szCs w:val="20"/>
      <w:lang w:eastAsia="en-US"/>
    </w:rPr>
  </w:style>
  <w:style w:type="paragraph" w:customStyle="1" w:styleId="Participantdetail">
    <w:name w:val="Participant detail"/>
    <w:basedOn w:val="Normal"/>
    <w:pPr>
      <w:spacing w:after="240"/>
    </w:pPr>
    <w:rPr>
      <w:sz w:val="22"/>
      <w:lang w:val="en-US"/>
    </w:rPr>
  </w:style>
  <w:style w:type="paragraph" w:customStyle="1" w:styleId="Participantcategories">
    <w:name w:val="Participant categories"/>
    <w:basedOn w:val="Normal"/>
    <w:pPr>
      <w:numPr>
        <w:numId w:val="4"/>
      </w:numPr>
      <w:tabs>
        <w:tab w:val="left" w:pos="720"/>
      </w:tabs>
      <w:spacing w:after="240"/>
    </w:pPr>
    <w:rPr>
      <w:rFonts w:ascii="Times New Roman Bold" w:hAnsi="Times New Roman Bold"/>
      <w:b/>
      <w:bCs/>
      <w:caps/>
      <w:sz w:val="22"/>
      <w:lang w:val="en-US"/>
    </w:rPr>
  </w:style>
  <w:style w:type="paragraph" w:customStyle="1" w:styleId="Paragrafonumerato">
    <w:name w:val="Paragrafo numerato"/>
    <w:basedOn w:val="Normal"/>
    <w:pPr>
      <w:numPr>
        <w:numId w:val="5"/>
      </w:numPr>
      <w:tabs>
        <w:tab w:val="left" w:pos="720"/>
      </w:tabs>
      <w:snapToGrid/>
      <w:spacing w:after="240"/>
      <w:jc w:val="both"/>
    </w:pPr>
    <w:rPr>
      <w:rFonts w:eastAsia="Times New Roman"/>
      <w:snapToGrid/>
      <w:lang w:val="en-US" w:eastAsia="en-US"/>
    </w:rPr>
  </w:style>
  <w:style w:type="paragraph" w:customStyle="1" w:styleId="Recommendation">
    <w:name w:val="Recommendation"/>
    <w:basedOn w:val="Headingchapter"/>
    <w:pPr>
      <w:tabs>
        <w:tab w:val="clear" w:pos="2989"/>
        <w:tab w:val="left" w:pos="709"/>
      </w:tabs>
      <w:spacing w:after="240"/>
    </w:pPr>
    <w:rPr>
      <w:rFonts w:ascii="Times New Roman" w:eastAsia="SimSun" w:hAnsi="Times New Roman"/>
      <w:b/>
      <w:caps/>
      <w:u w:val="single"/>
      <w:lang w:val="en-US"/>
    </w:rPr>
  </w:style>
  <w:style w:type="paragraph" w:customStyle="1" w:styleId="Tiret">
    <w:name w:val="Tiret"/>
    <w:basedOn w:val="Normal"/>
    <w:pPr>
      <w:numPr>
        <w:numId w:val="6"/>
      </w:numPr>
      <w:tabs>
        <w:tab w:val="clear" w:pos="709"/>
        <w:tab w:val="left" w:pos="2062"/>
      </w:tabs>
      <w:spacing w:after="240"/>
      <w:ind w:left="851" w:hanging="284"/>
      <w:jc w:val="both"/>
    </w:pPr>
    <w:rPr>
      <w:lang w:val="en-US"/>
    </w:rPr>
  </w:style>
  <w:style w:type="paragraph" w:customStyle="1" w:styleId="TIRETbul1cm">
    <w:name w:val="TIRET bul 1cm"/>
    <w:basedOn w:val="Normal"/>
    <w:pPr>
      <w:tabs>
        <w:tab w:val="clear" w:pos="709"/>
      </w:tabs>
      <w:adjustRightInd w:val="0"/>
      <w:spacing w:after="240"/>
      <w:ind w:left="851" w:hanging="284"/>
      <w:jc w:val="both"/>
    </w:pPr>
    <w:rPr>
      <w:lang w:val="en-US"/>
    </w:rPr>
  </w:style>
  <w:style w:type="paragraph" w:customStyle="1" w:styleId="Rectitle">
    <w:name w:val="Rec. title"/>
    <w:basedOn w:val="Normal"/>
    <w:pPr>
      <w:spacing w:after="240"/>
      <w:jc w:val="center"/>
    </w:pPr>
    <w:rPr>
      <w:rFonts w:ascii="Times New Roman Bold" w:hAnsi="Times New Roman Bold"/>
      <w:b/>
      <w:caps/>
      <w:lang w:val="en-US"/>
    </w:rPr>
  </w:style>
  <w:style w:type="paragraph" w:customStyle="1" w:styleId="paragraph">
    <w:name w:val="paragraph"/>
    <w:basedOn w:val="Indenta"/>
    <w:pPr>
      <w:numPr>
        <w:numId w:val="0"/>
      </w:numPr>
      <w:tabs>
        <w:tab w:val="clear" w:pos="709"/>
        <w:tab w:val="left" w:pos="1429"/>
      </w:tabs>
      <w:ind w:firstLine="720"/>
    </w:pPr>
    <w:rPr>
      <w:b w:val="0"/>
    </w:rPr>
  </w:style>
  <w:style w:type="paragraph" w:customStyle="1" w:styleId="Par">
    <w:name w:val="Par"/>
    <w:basedOn w:val="Normal"/>
    <w:link w:val="ParCar"/>
    <w:pPr>
      <w:tabs>
        <w:tab w:val="clear" w:pos="709"/>
        <w:tab w:val="left" w:pos="567"/>
      </w:tabs>
      <w:spacing w:after="240"/>
      <w:ind w:firstLine="567"/>
      <w:jc w:val="both"/>
    </w:pPr>
    <w:rPr>
      <w:rFonts w:eastAsia="Times New Roman"/>
      <w:lang w:val="x-none" w:eastAsia="en-US"/>
    </w:rPr>
  </w:style>
  <w:style w:type="paragraph" w:customStyle="1" w:styleId="BodyText21">
    <w:name w:val="Body Text 21"/>
    <w:basedOn w:val="Normal"/>
    <w:pPr>
      <w:tabs>
        <w:tab w:val="clear" w:pos="709"/>
      </w:tabs>
      <w:snapToGrid/>
      <w:spacing w:after="240"/>
      <w:jc w:val="both"/>
    </w:pPr>
    <w:rPr>
      <w:rFonts w:ascii="Arial" w:eastAsia="Times New Roman" w:hAnsi="Arial" w:cs="Arial"/>
      <w:snapToGrid/>
      <w:sz w:val="22"/>
      <w:szCs w:val="22"/>
      <w:lang w:val="en-US" w:eastAsia="en-US"/>
    </w:rPr>
  </w:style>
  <w:style w:type="paragraph" w:customStyle="1" w:styleId="agendaitem">
    <w:name w:val="agenda_item"/>
    <w:basedOn w:val="Normal"/>
    <w:pPr>
      <w:tabs>
        <w:tab w:val="clear" w:pos="709"/>
      </w:tabs>
      <w:suppressAutoHyphens/>
      <w:snapToGrid/>
      <w:spacing w:before="280"/>
      <w:ind w:left="900" w:hanging="900"/>
    </w:pPr>
    <w:rPr>
      <w:rFonts w:ascii="Trebuchet MS" w:eastAsia="Times New Roman" w:hAnsi="Trebuchet MS"/>
      <w:snapToGrid/>
      <w:sz w:val="20"/>
      <w:szCs w:val="20"/>
      <w:lang w:val="en-US" w:eastAsia="ar-SA"/>
    </w:rPr>
  </w:style>
  <w:style w:type="paragraph" w:customStyle="1" w:styleId="indenttext1">
    <w:name w:val="indenttext1"/>
    <w:basedOn w:val="Normal"/>
    <w:pPr>
      <w:tabs>
        <w:tab w:val="clear" w:pos="709"/>
      </w:tabs>
      <w:snapToGrid/>
      <w:spacing w:before="100" w:beforeAutospacing="1" w:after="100" w:afterAutospacing="1"/>
      <w:ind w:left="300" w:right="300"/>
    </w:pPr>
    <w:rPr>
      <w:rFonts w:ascii="Verdana" w:eastAsia="MS Mincho" w:hAnsi="Verdana"/>
      <w:snapToGrid/>
      <w:sz w:val="20"/>
      <w:szCs w:val="20"/>
      <w:lang w:val="en-US" w:eastAsia="ja-JP"/>
    </w:rPr>
  </w:style>
  <w:style w:type="paragraph" w:customStyle="1" w:styleId="Char3CharCharChar">
    <w:name w:val="Char3 Char Char Char"/>
    <w:basedOn w:val="Normal"/>
    <w:pPr>
      <w:tabs>
        <w:tab w:val="clear" w:pos="709"/>
      </w:tabs>
      <w:snapToGrid/>
      <w:spacing w:after="160" w:line="240" w:lineRule="exact"/>
    </w:pPr>
    <w:rPr>
      <w:rFonts w:ascii="Verdana" w:eastAsia="Times New Roman" w:hAnsi="Verdana"/>
      <w:snapToGrid/>
      <w:sz w:val="20"/>
      <w:szCs w:val="20"/>
      <w:lang w:eastAsia="en-US"/>
    </w:rPr>
  </w:style>
  <w:style w:type="paragraph" w:customStyle="1" w:styleId="StyleLatinGaramondBoldAllcapsJustifiedBeforeAutoA">
    <w:name w:val="Style (Latin) Garamond Bold All caps Justified Before:  Auto A..."/>
    <w:basedOn w:val="Normal"/>
    <w:pPr>
      <w:numPr>
        <w:numId w:val="7"/>
      </w:numPr>
      <w:tabs>
        <w:tab w:val="left" w:pos="720"/>
      </w:tabs>
      <w:suppressAutoHyphens/>
      <w:snapToGrid/>
      <w:spacing w:before="240" w:after="120"/>
      <w:jc w:val="both"/>
    </w:pPr>
    <w:rPr>
      <w:rFonts w:ascii="Garamond" w:eastAsia="Times New Roman" w:hAnsi="Garamond"/>
      <w:b/>
      <w:bCs/>
      <w:snapToGrid/>
      <w:szCs w:val="20"/>
      <w:lang w:eastAsia="ar-SA"/>
    </w:rPr>
  </w:style>
  <w:style w:type="paragraph" w:customStyle="1" w:styleId="StyleHeading2Arial11ptBold">
    <w:name w:val="Style Heading 2 + Arial 11 pt Bold"/>
    <w:basedOn w:val="Heading2"/>
    <w:pPr>
      <w:tabs>
        <w:tab w:val="left" w:pos="720"/>
        <w:tab w:val="left" w:pos="1002"/>
      </w:tabs>
    </w:pPr>
    <w:rPr>
      <w:rFonts w:ascii="Arial" w:hAnsi="Arial"/>
    </w:rPr>
  </w:style>
  <w:style w:type="paragraph" w:customStyle="1" w:styleId="BodyA">
    <w:name w:val="Body A"/>
    <w:rPr>
      <w:rFonts w:ascii="Helvetica" w:eastAsia="ヒラギノ角ゴ Pro W3" w:hAnsi="Helvetica"/>
      <w:color w:val="000000"/>
      <w:kern w:val="1"/>
      <w:sz w:val="24"/>
      <w:lang w:eastAsia="fr-FR"/>
    </w:rPr>
  </w:style>
  <w:style w:type="paragraph" w:customStyle="1" w:styleId="FreeForm">
    <w:name w:val="Free Form"/>
    <w:rPr>
      <w:rFonts w:eastAsia="ヒラギノ角ゴ Pro W3"/>
      <w:color w:val="000000"/>
      <w:kern w:val="1"/>
      <w:lang w:eastAsia="fr-FR"/>
    </w:rPr>
  </w:style>
  <w:style w:type="paragraph" w:customStyle="1" w:styleId="Paragraphedeliste1">
    <w:name w:val="Paragraphe de liste1"/>
    <w:basedOn w:val="Normal"/>
    <w:qFormat/>
    <w:pPr>
      <w:tabs>
        <w:tab w:val="clear" w:pos="709"/>
      </w:tabs>
      <w:snapToGrid/>
      <w:spacing w:after="200" w:line="276" w:lineRule="auto"/>
      <w:ind w:left="720"/>
    </w:pPr>
    <w:rPr>
      <w:rFonts w:ascii="Calibri" w:eastAsia="Times New Roman" w:hAnsi="Calibri"/>
      <w:snapToGrid/>
      <w:sz w:val="22"/>
      <w:szCs w:val="22"/>
      <w:lang w:val="en-US" w:eastAsia="en-US"/>
    </w:rPr>
  </w:style>
  <w:style w:type="paragraph" w:customStyle="1" w:styleId="StyleListParagraphArialJustified">
    <w:name w:val="Style List Paragraph + Arial Justified"/>
    <w:basedOn w:val="Paragraphedeliste1"/>
    <w:pPr>
      <w:numPr>
        <w:numId w:val="8"/>
      </w:numPr>
      <w:spacing w:after="240" w:line="240" w:lineRule="auto"/>
      <w:jc w:val="both"/>
    </w:pPr>
    <w:rPr>
      <w:rFonts w:ascii="Arial" w:eastAsia="Cambria" w:hAnsi="Arial"/>
      <w:szCs w:val="20"/>
    </w:rPr>
  </w:style>
  <w:style w:type="paragraph" w:customStyle="1" w:styleId="Default">
    <w:name w:val="Default"/>
    <w:pPr>
      <w:autoSpaceDE w:val="0"/>
      <w:autoSpaceDN w:val="0"/>
      <w:adjustRightInd w:val="0"/>
    </w:pPr>
    <w:rPr>
      <w:color w:val="000000"/>
      <w:sz w:val="24"/>
      <w:szCs w:val="24"/>
      <w:lang w:eastAsia="fr-FR"/>
    </w:rPr>
  </w:style>
  <w:style w:type="paragraph" w:customStyle="1" w:styleId="CommentSubject1">
    <w:name w:val="Comment Subject1"/>
    <w:basedOn w:val="CommentText"/>
    <w:next w:val="CommentText"/>
    <w:link w:val="CommentSubjectChar"/>
    <w:pPr>
      <w:tabs>
        <w:tab w:val="left" w:pos="709"/>
      </w:tabs>
    </w:pPr>
    <w:rPr>
      <w:b/>
      <w:bCs/>
    </w:rPr>
  </w:style>
  <w:style w:type="paragraph" w:customStyle="1" w:styleId="Rvision1">
    <w:name w:val="Révision1"/>
    <w:rPr>
      <w:rFonts w:ascii="Calibri" w:eastAsia="Times New Roman" w:hAnsi="Calibri"/>
      <w:sz w:val="22"/>
      <w:szCs w:val="22"/>
    </w:rPr>
  </w:style>
  <w:style w:type="paragraph" w:customStyle="1" w:styleId="Sansinterligne1">
    <w:name w:val="Sans interligne1"/>
    <w:link w:val="SansinterligneCar"/>
    <w:qFormat/>
    <w:rPr>
      <w:rFonts w:ascii="Calibri" w:eastAsia="Times New Roman" w:hAnsi="Calibri"/>
      <w:sz w:val="22"/>
      <w:szCs w:val="22"/>
    </w:rPr>
  </w:style>
  <w:style w:type="paragraph" w:customStyle="1" w:styleId="standard">
    <w:name w:val="standard"/>
    <w:basedOn w:val="Normal"/>
    <w:next w:val="Normal"/>
    <w:pPr>
      <w:tabs>
        <w:tab w:val="clear" w:pos="709"/>
      </w:tabs>
      <w:autoSpaceDE w:val="0"/>
      <w:autoSpaceDN w:val="0"/>
      <w:adjustRightInd w:val="0"/>
      <w:snapToGrid/>
      <w:ind w:firstLine="1134"/>
      <w:jc w:val="both"/>
    </w:pPr>
    <w:rPr>
      <w:rFonts w:ascii="KDBGMC+TimesNewRoman" w:eastAsia="Batang" w:hAnsi="KDBGMC+TimesNewRoman"/>
      <w:snapToGrid/>
      <w:lang w:eastAsia="en-US"/>
    </w:rPr>
  </w:style>
  <w:style w:type="paragraph" w:customStyle="1" w:styleId="HeadingAnnex">
    <w:name w:val="Heading Annex"/>
    <w:basedOn w:val="Normal"/>
    <w:next w:val="Normal"/>
    <w:pPr>
      <w:keepNext/>
      <w:tabs>
        <w:tab w:val="clear" w:pos="709"/>
      </w:tabs>
      <w:snapToGrid/>
      <w:spacing w:before="240" w:after="240"/>
      <w:jc w:val="center"/>
      <w:outlineLvl w:val="1"/>
    </w:pPr>
    <w:rPr>
      <w:rFonts w:ascii="Arial" w:eastAsia="Times New Roman" w:hAnsi="Arial" w:cs="Arial"/>
      <w:bCs/>
      <w:iCs/>
      <w:caps/>
      <w:snapToGrid/>
      <w:sz w:val="22"/>
      <w:szCs w:val="22"/>
      <w:lang w:eastAsia="en-US"/>
    </w:rPr>
  </w:style>
  <w:style w:type="paragraph" w:customStyle="1" w:styleId="Annextitle">
    <w:name w:val="Annex title"/>
    <w:basedOn w:val="Normal"/>
    <w:pPr>
      <w:tabs>
        <w:tab w:val="clear" w:pos="709"/>
      </w:tabs>
      <w:autoSpaceDE w:val="0"/>
      <w:autoSpaceDN w:val="0"/>
      <w:adjustRightInd w:val="0"/>
      <w:snapToGrid/>
      <w:spacing w:after="360"/>
      <w:jc w:val="center"/>
    </w:pPr>
    <w:rPr>
      <w:rFonts w:ascii="Arial" w:eastAsia="Batang" w:hAnsi="Arial" w:cs="Arial"/>
      <w:b/>
      <w:caps/>
      <w:snapToGrid/>
      <w:color w:val="000000"/>
      <w:sz w:val="22"/>
      <w:szCs w:val="22"/>
      <w:lang w:eastAsia="en-US"/>
    </w:rPr>
  </w:style>
  <w:style w:type="paragraph" w:customStyle="1" w:styleId="StyleHeading1">
    <w:name w:val="Style Heading 1+"/>
    <w:basedOn w:val="Heading1"/>
    <w:link w:val="StyleHeading1Char"/>
    <w:rsid w:val="009A7730"/>
    <w:pPr>
      <w:numPr>
        <w:numId w:val="9"/>
      </w:numPr>
      <w:spacing w:before="360"/>
    </w:pPr>
    <w:rPr>
      <w:rFonts w:eastAsia="Batang"/>
      <w:snapToGrid w:val="0"/>
      <w:color w:val="000000"/>
      <w:kern w:val="0"/>
      <w:szCs w:val="20"/>
      <w:lang w:eastAsia="ko-KR"/>
    </w:rPr>
  </w:style>
  <w:style w:type="paragraph" w:customStyle="1" w:styleId="Date1">
    <w:name w:val="Date1"/>
    <w:basedOn w:val="Normal"/>
    <w:next w:val="Normal"/>
    <w:link w:val="DateChar"/>
    <w:rPr>
      <w:lang w:eastAsia="x-none"/>
    </w:rPr>
  </w:style>
  <w:style w:type="paragraph" w:customStyle="1" w:styleId="b">
    <w:name w:val="(b)"/>
    <w:basedOn w:val="Normal"/>
    <w:pPr>
      <w:tabs>
        <w:tab w:val="clear" w:pos="709"/>
        <w:tab w:val="left" w:pos="1418"/>
      </w:tabs>
      <w:spacing w:after="240"/>
      <w:ind w:left="1418" w:hanging="709"/>
      <w:jc w:val="both"/>
    </w:pPr>
    <w:rPr>
      <w:rFonts w:ascii="Arial" w:eastAsia="Times New Roman" w:hAnsi="Arial" w:cs="Arial"/>
      <w:sz w:val="22"/>
      <w:szCs w:val="22"/>
      <w:lang w:val="en-US" w:eastAsia="en-US"/>
    </w:rPr>
  </w:style>
  <w:style w:type="paragraph" w:customStyle="1" w:styleId="Seriestitle2">
    <w:name w:val="Series title 2"/>
    <w:basedOn w:val="Seriestitle1"/>
    <w:pPr>
      <w:tabs>
        <w:tab w:val="clear" w:pos="2989"/>
        <w:tab w:val="left" w:pos="709"/>
      </w:tabs>
    </w:pPr>
    <w:rPr>
      <w:b/>
      <w:i w:val="0"/>
      <w:iCs/>
    </w:rPr>
  </w:style>
  <w:style w:type="paragraph" w:customStyle="1" w:styleId="COI">
    <w:name w:val="COI"/>
    <w:basedOn w:val="Marge"/>
    <w:pPr>
      <w:numPr>
        <w:numId w:val="10"/>
      </w:numPr>
      <w:tabs>
        <w:tab w:val="left" w:pos="709"/>
      </w:tabs>
      <w:ind w:left="0"/>
    </w:pPr>
    <w:rPr>
      <w:rFonts w:ascii="Arial" w:hAnsi="Arial" w:cs="Arial"/>
      <w:sz w:val="22"/>
      <w:szCs w:val="22"/>
      <w:lang w:val="en-US"/>
    </w:rPr>
  </w:style>
  <w:style w:type="paragraph" w:customStyle="1" w:styleId="ASLOSBodyText">
    <w:name w:val="ASLOS Body Text"/>
    <w:basedOn w:val="BodyText"/>
    <w:pPr>
      <w:tabs>
        <w:tab w:val="left" w:pos="709"/>
      </w:tabs>
      <w:spacing w:before="120"/>
      <w:ind w:left="720"/>
    </w:pPr>
    <w:rPr>
      <w:bCs/>
      <w:sz w:val="22"/>
      <w:szCs w:val="22"/>
    </w:rPr>
  </w:style>
  <w:style w:type="paragraph" w:styleId="TOC1">
    <w:name w:val="toc 1"/>
    <w:basedOn w:val="Normal"/>
    <w:next w:val="Normal"/>
    <w:uiPriority w:val="39"/>
    <w:qFormat/>
    <w:rsid w:val="00E55C03"/>
    <w:pPr>
      <w:tabs>
        <w:tab w:val="clear" w:pos="709"/>
      </w:tabs>
      <w:spacing w:before="120" w:after="120"/>
    </w:pPr>
    <w:rPr>
      <w:rFonts w:asciiTheme="minorHAnsi" w:hAnsiTheme="minorHAnsi" w:cstheme="minorHAnsi"/>
      <w:b/>
      <w:bCs/>
      <w:caps/>
      <w:sz w:val="20"/>
    </w:rPr>
  </w:style>
  <w:style w:type="paragraph" w:customStyle="1" w:styleId="i">
    <w:name w:val="(i)"/>
    <w:basedOn w:val="Normal"/>
    <w:pPr>
      <w:numPr>
        <w:numId w:val="11"/>
      </w:numPr>
      <w:tabs>
        <w:tab w:val="clear" w:pos="709"/>
        <w:tab w:val="left" w:pos="-737"/>
      </w:tabs>
      <w:spacing w:before="100" w:beforeAutospacing="1" w:after="240"/>
      <w:jc w:val="both"/>
    </w:pPr>
    <w:rPr>
      <w:rFonts w:eastAsia="Times New Roman"/>
      <w:lang w:eastAsia="en-US"/>
    </w:rPr>
  </w:style>
  <w:style w:type="paragraph" w:customStyle="1" w:styleId="c">
    <w:name w:val="(c)"/>
    <w:basedOn w:val="Normal"/>
    <w:pPr>
      <w:tabs>
        <w:tab w:val="clear" w:pos="709"/>
        <w:tab w:val="left" w:pos="2126"/>
      </w:tabs>
      <w:spacing w:after="240"/>
      <w:ind w:left="2127" w:hanging="709"/>
      <w:jc w:val="both"/>
    </w:pPr>
  </w:style>
  <w:style w:type="paragraph" w:customStyle="1" w:styleId="Marge">
    <w:name w:val="Marge"/>
    <w:basedOn w:val="Normal"/>
    <w:link w:val="MargeCar"/>
    <w:pPr>
      <w:spacing w:after="240"/>
      <w:jc w:val="both"/>
    </w:pPr>
    <w:rPr>
      <w:rFonts w:eastAsia="Times New Roman"/>
      <w:lang w:eastAsia="en-US"/>
    </w:rPr>
  </w:style>
  <w:style w:type="paragraph" w:customStyle="1" w:styleId="TIRETbul">
    <w:name w:val="TIRET bul"/>
    <w:basedOn w:val="Normal"/>
    <w:pPr>
      <w:numPr>
        <w:numId w:val="12"/>
      </w:numPr>
      <w:tabs>
        <w:tab w:val="clear" w:pos="709"/>
        <w:tab w:val="left" w:pos="1276"/>
      </w:tabs>
      <w:adjustRightInd w:val="0"/>
      <w:spacing w:before="120" w:after="100" w:afterAutospacing="1"/>
      <w:jc w:val="both"/>
    </w:pPr>
  </w:style>
  <w:style w:type="paragraph" w:customStyle="1" w:styleId="ii">
    <w:name w:val="(ii)"/>
    <w:basedOn w:val="i"/>
    <w:pPr>
      <w:numPr>
        <w:numId w:val="0"/>
      </w:numPr>
      <w:tabs>
        <w:tab w:val="clear" w:pos="-737"/>
        <w:tab w:val="left" w:pos="1418"/>
      </w:tabs>
      <w:ind w:left="1440" w:hanging="720"/>
    </w:pPr>
  </w:style>
  <w:style w:type="paragraph" w:customStyle="1" w:styleId="Headingchapter">
    <w:name w:val="Heading chapter"/>
    <w:basedOn w:val="Heading1"/>
    <w:next w:val="Normal"/>
    <w:pPr>
      <w:tabs>
        <w:tab w:val="left" w:pos="2989"/>
      </w:tabs>
      <w:spacing w:after="480"/>
      <w:jc w:val="center"/>
    </w:pPr>
    <w:rPr>
      <w:rFonts w:ascii="Times New Roman Bold" w:hAnsi="Times New Roman Bold"/>
    </w:rPr>
  </w:style>
  <w:style w:type="paragraph" w:customStyle="1" w:styleId="centretext">
    <w:name w:val="centre text"/>
    <w:basedOn w:val="Marge"/>
    <w:pPr>
      <w:tabs>
        <w:tab w:val="clear" w:pos="709"/>
      </w:tabs>
      <w:spacing w:after="0"/>
      <w:jc w:val="center"/>
    </w:pPr>
    <w:rPr>
      <w:bCs/>
    </w:rPr>
  </w:style>
  <w:style w:type="paragraph" w:customStyle="1" w:styleId="Seriestitle1">
    <w:name w:val="Series title 1"/>
    <w:basedOn w:val="Heading1"/>
    <w:pPr>
      <w:tabs>
        <w:tab w:val="left" w:pos="2989"/>
      </w:tabs>
      <w:spacing w:after="0"/>
    </w:pPr>
    <w:rPr>
      <w:rFonts w:cs="Arial"/>
      <w:bCs/>
      <w:caps/>
      <w:sz w:val="36"/>
      <w:szCs w:val="36"/>
    </w:rPr>
  </w:style>
  <w:style w:type="character" w:styleId="CommentReference">
    <w:name w:val="annotation reference"/>
    <w:uiPriority w:val="99"/>
    <w:rsid w:val="00025D58"/>
    <w:rPr>
      <w:sz w:val="16"/>
      <w:szCs w:val="16"/>
    </w:rPr>
  </w:style>
  <w:style w:type="paragraph" w:styleId="CommentSubject">
    <w:name w:val="annotation subject"/>
    <w:basedOn w:val="CommentText"/>
    <w:next w:val="CommentText"/>
    <w:uiPriority w:val="99"/>
    <w:rsid w:val="00025D58"/>
    <w:pPr>
      <w:tabs>
        <w:tab w:val="left" w:pos="709"/>
      </w:tabs>
      <w:snapToGrid w:val="0"/>
      <w:spacing w:after="0" w:line="240" w:lineRule="auto"/>
    </w:pPr>
    <w:rPr>
      <w:rFonts w:ascii="Times New Roman" w:hAnsi="Times New Roman"/>
      <w:b/>
      <w:bCs/>
      <w:lang w:eastAsia="zh-CN"/>
    </w:rPr>
  </w:style>
  <w:style w:type="table" w:styleId="TableGrid">
    <w:name w:val="Table Grid"/>
    <w:basedOn w:val="TableNormal"/>
    <w:uiPriority w:val="39"/>
    <w:rsid w:val="00B12607"/>
    <w:pPr>
      <w:tabs>
        <w:tab w:val="left" w:pos="709"/>
      </w:tabs>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596C"/>
    <w:pPr>
      <w:tabs>
        <w:tab w:val="clear" w:pos="709"/>
      </w:tabs>
      <w:snapToGrid/>
      <w:spacing w:before="100" w:beforeAutospacing="1" w:after="100" w:afterAutospacing="1"/>
    </w:pPr>
    <w:rPr>
      <w:rFonts w:eastAsia="Times New Roman"/>
      <w:snapToGrid/>
      <w:lang w:val="fr-FR" w:eastAsia="fr-FR"/>
    </w:rPr>
  </w:style>
  <w:style w:type="paragraph" w:styleId="NoSpacing">
    <w:name w:val="No Spacing"/>
    <w:uiPriority w:val="1"/>
    <w:qFormat/>
    <w:rsid w:val="000C0D77"/>
    <w:pPr>
      <w:tabs>
        <w:tab w:val="left" w:pos="709"/>
      </w:tabs>
      <w:snapToGrid w:val="0"/>
    </w:pPr>
    <w:rPr>
      <w:snapToGrid w:val="0"/>
      <w:sz w:val="24"/>
      <w:szCs w:val="24"/>
      <w:lang w:eastAsia="zh-CN"/>
    </w:rPr>
  </w:style>
  <w:style w:type="character" w:customStyle="1" w:styleId="Heading7Char">
    <w:name w:val="Heading 7 Char"/>
    <w:link w:val="Heading7"/>
    <w:rsid w:val="003A747F"/>
    <w:rPr>
      <w:sz w:val="24"/>
      <w:szCs w:val="24"/>
      <w:lang w:val="en-AU" w:eastAsia="zh-CN"/>
    </w:rPr>
  </w:style>
  <w:style w:type="character" w:customStyle="1" w:styleId="Heading8Char">
    <w:name w:val="Heading 8 Char"/>
    <w:link w:val="Heading8"/>
    <w:rsid w:val="003A747F"/>
    <w:rPr>
      <w:i/>
      <w:iCs/>
      <w:sz w:val="24"/>
      <w:szCs w:val="24"/>
      <w:lang w:val="en-AU" w:eastAsia="zh-CN"/>
    </w:rPr>
  </w:style>
  <w:style w:type="character" w:customStyle="1" w:styleId="Heading9Char">
    <w:name w:val="Heading 9 Char"/>
    <w:link w:val="Heading9"/>
    <w:rsid w:val="003A747F"/>
    <w:rPr>
      <w:rFonts w:ascii="Arial" w:hAnsi="Arial" w:cs="Arial"/>
      <w:sz w:val="22"/>
      <w:szCs w:val="22"/>
      <w:lang w:val="en-AU" w:eastAsia="zh-CN"/>
    </w:rPr>
  </w:style>
  <w:style w:type="character" w:styleId="PageNumber">
    <w:name w:val="page number"/>
    <w:rsid w:val="003A747F"/>
  </w:style>
  <w:style w:type="paragraph" w:styleId="ListParagraph">
    <w:name w:val="List Paragraph"/>
    <w:basedOn w:val="Normal"/>
    <w:uiPriority w:val="1"/>
    <w:qFormat/>
    <w:rsid w:val="00853426"/>
    <w:pPr>
      <w:ind w:left="708"/>
    </w:pPr>
    <w:rPr>
      <w:rFonts w:ascii="Arial" w:hAnsi="Arial"/>
      <w:sz w:val="22"/>
    </w:rPr>
  </w:style>
  <w:style w:type="numbering" w:customStyle="1" w:styleId="Style1">
    <w:name w:val="Style1"/>
    <w:rsid w:val="003E7D51"/>
    <w:pPr>
      <w:numPr>
        <w:numId w:val="14"/>
      </w:numPr>
    </w:pPr>
  </w:style>
  <w:style w:type="paragraph" w:styleId="Revision">
    <w:name w:val="Revision"/>
    <w:hidden/>
    <w:uiPriority w:val="99"/>
    <w:rsid w:val="00F150CA"/>
    <w:rPr>
      <w:snapToGrid w:val="0"/>
      <w:sz w:val="24"/>
      <w:szCs w:val="24"/>
      <w:lang w:eastAsia="zh-CN"/>
    </w:rPr>
  </w:style>
  <w:style w:type="table" w:customStyle="1" w:styleId="TableGrid1">
    <w:name w:val="Table Grid1"/>
    <w:basedOn w:val="TableNormal"/>
    <w:next w:val="TableGrid"/>
    <w:uiPriority w:val="59"/>
    <w:rsid w:val="004E1885"/>
    <w:rPr>
      <w:rFonts w:ascii="Calibri"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99"/>
    <w:qFormat/>
    <w:rsid w:val="00DB4376"/>
    <w:pPr>
      <w:tabs>
        <w:tab w:val="clear" w:pos="709"/>
      </w:tabs>
      <w:snapToGrid/>
      <w:spacing w:after="200" w:line="276" w:lineRule="auto"/>
      <w:ind w:left="720"/>
      <w:contextualSpacing/>
    </w:pPr>
    <w:rPr>
      <w:rFonts w:ascii="Calibri" w:eastAsia="Calibri" w:hAnsi="Calibri"/>
      <w:snapToGrid/>
      <w:sz w:val="22"/>
      <w:szCs w:val="22"/>
      <w:lang w:val="en-US" w:eastAsia="en-US"/>
    </w:rPr>
  </w:style>
  <w:style w:type="character" w:customStyle="1" w:styleId="st">
    <w:name w:val="st"/>
    <w:rsid w:val="00DB4376"/>
  </w:style>
  <w:style w:type="character" w:styleId="Emphasis">
    <w:name w:val="Emphasis"/>
    <w:uiPriority w:val="20"/>
    <w:qFormat/>
    <w:rsid w:val="00DB4376"/>
    <w:rPr>
      <w:i/>
      <w:iCs/>
    </w:rPr>
  </w:style>
  <w:style w:type="numbering" w:customStyle="1" w:styleId="NoList1">
    <w:name w:val="No List1"/>
    <w:next w:val="NoList"/>
    <w:uiPriority w:val="99"/>
    <w:semiHidden/>
    <w:unhideWhenUsed/>
    <w:rsid w:val="00C85879"/>
  </w:style>
  <w:style w:type="character" w:customStyle="1" w:styleId="apple-converted-space">
    <w:name w:val="apple-converted-space"/>
    <w:rsid w:val="00C85879"/>
  </w:style>
  <w:style w:type="character" w:customStyle="1" w:styleId="Heading1Char">
    <w:name w:val="Heading 1 Char"/>
    <w:link w:val="Heading1"/>
    <w:uiPriority w:val="9"/>
    <w:qFormat/>
    <w:rsid w:val="00AE54D3"/>
    <w:rPr>
      <w:rFonts w:ascii="Arial" w:eastAsiaTheme="minorEastAsia" w:hAnsi="Arial"/>
      <w:i/>
      <w:noProof/>
      <w:kern w:val="28"/>
      <w:sz w:val="22"/>
      <w:szCs w:val="24"/>
      <w:lang w:val="fr-FR"/>
    </w:rPr>
  </w:style>
  <w:style w:type="character" w:customStyle="1" w:styleId="Heading2Char">
    <w:name w:val="Heading 2 Char"/>
    <w:link w:val="Heading2"/>
    <w:rsid w:val="00E55C03"/>
    <w:rPr>
      <w:rFonts w:asciiTheme="minorBidi" w:eastAsia="Times New Roman" w:hAnsiTheme="minorBidi"/>
      <w:bCs/>
      <w:caps/>
      <w:snapToGrid w:val="0"/>
      <w:sz w:val="22"/>
      <w:szCs w:val="24"/>
      <w:lang w:val="en-GB"/>
    </w:rPr>
  </w:style>
  <w:style w:type="paragraph" w:styleId="TOCHeading">
    <w:name w:val="TOC Heading"/>
    <w:basedOn w:val="Heading1"/>
    <w:next w:val="Normal"/>
    <w:uiPriority w:val="39"/>
    <w:unhideWhenUsed/>
    <w:qFormat/>
    <w:rsid w:val="00C85879"/>
    <w:pPr>
      <w:snapToGrid/>
      <w:spacing w:after="0" w:line="276" w:lineRule="auto"/>
      <w:outlineLvl w:val="9"/>
    </w:pPr>
    <w:rPr>
      <w:rFonts w:ascii="Cambria" w:eastAsia="SimSun" w:hAnsi="Cambria"/>
      <w:caps/>
      <w:snapToGrid w:val="0"/>
      <w:color w:val="365F91"/>
      <w:kern w:val="0"/>
      <w:sz w:val="28"/>
      <w:szCs w:val="28"/>
      <w:lang w:val="en-US" w:eastAsia="ja-JP"/>
    </w:rPr>
  </w:style>
  <w:style w:type="table" w:customStyle="1" w:styleId="TableGrid2">
    <w:name w:val="Table Grid2"/>
    <w:basedOn w:val="TableNormal"/>
    <w:next w:val="TableGrid"/>
    <w:rsid w:val="00C8587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ypepnhmark">
    <w:name w:val="skype_pnh_mark"/>
    <w:rsid w:val="00412EF7"/>
    <w:rPr>
      <w:vanish/>
      <w:webHidden w:val="0"/>
      <w:specVanish w:val="0"/>
    </w:rPr>
  </w:style>
  <w:style w:type="character" w:customStyle="1" w:styleId="skypepnhprintcontainer">
    <w:name w:val="skype_pnh_print_container"/>
    <w:rsid w:val="00412EF7"/>
  </w:style>
  <w:style w:type="character" w:customStyle="1" w:styleId="skypepnhcontainer">
    <w:name w:val="skype_pnh_container"/>
    <w:rsid w:val="00412EF7"/>
  </w:style>
  <w:style w:type="character" w:customStyle="1" w:styleId="skypepnhleftspan">
    <w:name w:val="skype_pnh_left_span"/>
    <w:rsid w:val="00412EF7"/>
  </w:style>
  <w:style w:type="character" w:customStyle="1" w:styleId="skypepnhdropartspan">
    <w:name w:val="skype_pnh_dropart_span"/>
    <w:rsid w:val="00412EF7"/>
  </w:style>
  <w:style w:type="character" w:customStyle="1" w:styleId="skypepnhdropartflagspan">
    <w:name w:val="skype_pnh_dropart_flag_span"/>
    <w:rsid w:val="00412EF7"/>
  </w:style>
  <w:style w:type="character" w:customStyle="1" w:styleId="skypepnhtextspan">
    <w:name w:val="skype_pnh_text_span"/>
    <w:rsid w:val="00412EF7"/>
  </w:style>
  <w:style w:type="character" w:customStyle="1" w:styleId="skypepnhrightspan">
    <w:name w:val="skype_pnh_right_span"/>
    <w:rsid w:val="00412EF7"/>
  </w:style>
  <w:style w:type="paragraph" w:styleId="TOC4">
    <w:name w:val="toc 4"/>
    <w:basedOn w:val="Normal"/>
    <w:next w:val="Normal"/>
    <w:autoRedefine/>
    <w:uiPriority w:val="39"/>
    <w:unhideWhenUsed/>
    <w:rsid w:val="00157964"/>
    <w:pPr>
      <w:tabs>
        <w:tab w:val="clear" w:pos="709"/>
      </w:tabs>
      <w:ind w:left="720"/>
    </w:pPr>
    <w:rPr>
      <w:rFonts w:asciiTheme="minorHAnsi" w:hAnsiTheme="minorHAnsi" w:cstheme="minorHAnsi"/>
      <w:sz w:val="18"/>
      <w:szCs w:val="21"/>
    </w:rPr>
  </w:style>
  <w:style w:type="paragraph" w:styleId="TOC5">
    <w:name w:val="toc 5"/>
    <w:basedOn w:val="Normal"/>
    <w:next w:val="Normal"/>
    <w:autoRedefine/>
    <w:uiPriority w:val="39"/>
    <w:unhideWhenUsed/>
    <w:rsid w:val="00157964"/>
    <w:pPr>
      <w:tabs>
        <w:tab w:val="clear" w:pos="709"/>
      </w:tabs>
      <w:ind w:left="960"/>
    </w:pPr>
    <w:rPr>
      <w:rFonts w:asciiTheme="minorHAnsi" w:hAnsiTheme="minorHAnsi" w:cstheme="minorHAnsi"/>
      <w:sz w:val="18"/>
      <w:szCs w:val="21"/>
    </w:rPr>
  </w:style>
  <w:style w:type="paragraph" w:styleId="TOC6">
    <w:name w:val="toc 6"/>
    <w:basedOn w:val="Normal"/>
    <w:next w:val="Normal"/>
    <w:autoRedefine/>
    <w:uiPriority w:val="39"/>
    <w:unhideWhenUsed/>
    <w:rsid w:val="00157964"/>
    <w:pPr>
      <w:tabs>
        <w:tab w:val="clear" w:pos="709"/>
      </w:tabs>
      <w:ind w:left="1200"/>
    </w:pPr>
    <w:rPr>
      <w:rFonts w:asciiTheme="minorHAnsi" w:hAnsiTheme="minorHAnsi" w:cstheme="minorHAnsi"/>
      <w:sz w:val="18"/>
      <w:szCs w:val="21"/>
    </w:rPr>
  </w:style>
  <w:style w:type="paragraph" w:styleId="TOC7">
    <w:name w:val="toc 7"/>
    <w:basedOn w:val="Normal"/>
    <w:next w:val="Normal"/>
    <w:autoRedefine/>
    <w:uiPriority w:val="39"/>
    <w:unhideWhenUsed/>
    <w:rsid w:val="00157964"/>
    <w:pPr>
      <w:tabs>
        <w:tab w:val="clear" w:pos="709"/>
      </w:tabs>
      <w:ind w:left="1440"/>
    </w:pPr>
    <w:rPr>
      <w:rFonts w:asciiTheme="minorHAnsi" w:hAnsiTheme="minorHAnsi" w:cstheme="minorHAnsi"/>
      <w:sz w:val="18"/>
      <w:szCs w:val="21"/>
    </w:rPr>
  </w:style>
  <w:style w:type="paragraph" w:styleId="TOC8">
    <w:name w:val="toc 8"/>
    <w:basedOn w:val="Normal"/>
    <w:next w:val="Normal"/>
    <w:autoRedefine/>
    <w:uiPriority w:val="39"/>
    <w:unhideWhenUsed/>
    <w:rsid w:val="00157964"/>
    <w:pPr>
      <w:tabs>
        <w:tab w:val="clear" w:pos="709"/>
      </w:tabs>
      <w:ind w:left="1680"/>
    </w:pPr>
    <w:rPr>
      <w:rFonts w:asciiTheme="minorHAnsi" w:hAnsiTheme="minorHAnsi" w:cstheme="minorHAnsi"/>
      <w:sz w:val="18"/>
      <w:szCs w:val="21"/>
    </w:rPr>
  </w:style>
  <w:style w:type="paragraph" w:styleId="TOC9">
    <w:name w:val="toc 9"/>
    <w:basedOn w:val="Normal"/>
    <w:next w:val="Normal"/>
    <w:autoRedefine/>
    <w:uiPriority w:val="39"/>
    <w:unhideWhenUsed/>
    <w:rsid w:val="00157964"/>
    <w:pPr>
      <w:tabs>
        <w:tab w:val="clear" w:pos="709"/>
      </w:tabs>
      <w:ind w:left="1920"/>
    </w:pPr>
    <w:rPr>
      <w:rFonts w:asciiTheme="minorHAnsi" w:hAnsiTheme="minorHAnsi" w:cstheme="minorHAnsi"/>
      <w:sz w:val="18"/>
      <w:szCs w:val="21"/>
    </w:rPr>
  </w:style>
  <w:style w:type="paragraph" w:styleId="PlainText">
    <w:name w:val="Plain Text"/>
    <w:basedOn w:val="Normal"/>
    <w:link w:val="PlainTextChar"/>
    <w:uiPriority w:val="99"/>
    <w:unhideWhenUsed/>
    <w:rsid w:val="00094B6D"/>
    <w:pPr>
      <w:tabs>
        <w:tab w:val="clear" w:pos="709"/>
      </w:tabs>
      <w:snapToGrid/>
    </w:pPr>
    <w:rPr>
      <w:rFonts w:ascii="Consolas" w:eastAsia="Calibri" w:hAnsi="Consolas" w:cs="Consolas"/>
      <w:snapToGrid/>
      <w:sz w:val="21"/>
      <w:szCs w:val="21"/>
      <w:lang w:val="en-US"/>
    </w:rPr>
  </w:style>
  <w:style w:type="character" w:customStyle="1" w:styleId="PlainTextChar">
    <w:name w:val="Plain Text Char"/>
    <w:link w:val="PlainText"/>
    <w:uiPriority w:val="99"/>
    <w:rsid w:val="00094B6D"/>
    <w:rPr>
      <w:rFonts w:ascii="Consolas" w:eastAsia="Calibri" w:hAnsi="Consolas" w:cs="Consolas"/>
      <w:sz w:val="21"/>
      <w:szCs w:val="21"/>
      <w:lang w:val="en-US"/>
    </w:rPr>
  </w:style>
  <w:style w:type="paragraph" w:customStyle="1" w:styleId="ColorfulList-Accent11">
    <w:name w:val="Colorful List - Accent 11"/>
    <w:basedOn w:val="Normal"/>
    <w:qFormat/>
    <w:rsid w:val="008F4D24"/>
    <w:pPr>
      <w:tabs>
        <w:tab w:val="clear" w:pos="709"/>
      </w:tabs>
      <w:snapToGrid/>
      <w:ind w:left="720"/>
      <w:contextualSpacing/>
    </w:pPr>
    <w:rPr>
      <w:rFonts w:eastAsia="Times New Roman"/>
      <w:snapToGrid/>
      <w:lang w:val="en-US"/>
    </w:rPr>
  </w:style>
  <w:style w:type="character" w:customStyle="1" w:styleId="rwrr">
    <w:name w:val="rwrr"/>
    <w:rsid w:val="008F4D24"/>
  </w:style>
  <w:style w:type="character" w:customStyle="1" w:styleId="skypec2ctextspan">
    <w:name w:val="skype_c2c_text_span"/>
    <w:rsid w:val="00D0704F"/>
  </w:style>
  <w:style w:type="paragraph" w:customStyle="1" w:styleId="Reference">
    <w:name w:val="Reference"/>
    <w:basedOn w:val="Normal"/>
    <w:rsid w:val="00557AC2"/>
    <w:pPr>
      <w:tabs>
        <w:tab w:val="clear" w:pos="709"/>
      </w:tabs>
      <w:snapToGrid/>
      <w:spacing w:after="240" w:line="360" w:lineRule="auto"/>
      <w:ind w:left="360" w:hanging="360"/>
      <w:jc w:val="both"/>
    </w:pPr>
    <w:rPr>
      <w:rFonts w:ascii="Times" w:eastAsia="Times" w:hAnsi="Times"/>
      <w:snapToGrid/>
      <w:color w:val="000000"/>
      <w:szCs w:val="20"/>
      <w:u w:color="000000"/>
      <w:lang w:val="en-US" w:eastAsia="en-US"/>
    </w:rPr>
  </w:style>
  <w:style w:type="character" w:styleId="Strong">
    <w:name w:val="Strong"/>
    <w:uiPriority w:val="22"/>
    <w:qFormat/>
    <w:rsid w:val="00557AC2"/>
    <w:rPr>
      <w:b/>
    </w:rPr>
  </w:style>
  <w:style w:type="character" w:customStyle="1" w:styleId="adr">
    <w:name w:val="adr"/>
    <w:rsid w:val="00F518C2"/>
  </w:style>
  <w:style w:type="character" w:customStyle="1" w:styleId="margechar">
    <w:name w:val="marge__char"/>
    <w:rsid w:val="00B36DA3"/>
  </w:style>
  <w:style w:type="table" w:customStyle="1" w:styleId="TableGrid3">
    <w:name w:val="Table Grid3"/>
    <w:basedOn w:val="TableNormal"/>
    <w:next w:val="TableGrid"/>
    <w:uiPriority w:val="59"/>
    <w:rsid w:val="00787B45"/>
    <w:rPr>
      <w:rFonts w:ascii="Calibri" w:eastAsia="Calibri" w:hAnsi="Calibri"/>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C84671"/>
    <w:pPr>
      <w:tabs>
        <w:tab w:val="clear" w:pos="709"/>
      </w:tabs>
      <w:spacing w:after="240"/>
      <w:jc w:val="both"/>
    </w:pPr>
    <w:rPr>
      <w:rFonts w:ascii="Arial" w:hAnsi="Arial" w:cs="Arial"/>
      <w:snapToGrid/>
      <w:color w:val="000000"/>
      <w:sz w:val="22"/>
      <w:szCs w:val="22"/>
      <w:lang w:eastAsia="en-US"/>
    </w:rPr>
  </w:style>
  <w:style w:type="character" w:customStyle="1" w:styleId="Absatz-Standardschriftart1">
    <w:name w:val="Absatz-Standardschriftart1"/>
    <w:rsid w:val="00C84671"/>
  </w:style>
  <w:style w:type="paragraph" w:styleId="EndnoteText">
    <w:name w:val="endnote text"/>
    <w:basedOn w:val="Normal"/>
    <w:link w:val="EndnoteTextChar"/>
    <w:rsid w:val="00FC729F"/>
    <w:rPr>
      <w:sz w:val="20"/>
      <w:szCs w:val="20"/>
    </w:rPr>
  </w:style>
  <w:style w:type="character" w:customStyle="1" w:styleId="EndnoteTextChar">
    <w:name w:val="Endnote Text Char"/>
    <w:basedOn w:val="DefaultParagraphFont"/>
    <w:link w:val="EndnoteText"/>
    <w:rsid w:val="00FC729F"/>
    <w:rPr>
      <w:snapToGrid w:val="0"/>
      <w:lang w:val="en-GB" w:eastAsia="zh-CN"/>
    </w:rPr>
  </w:style>
  <w:style w:type="character" w:styleId="EndnoteReference">
    <w:name w:val="endnote reference"/>
    <w:basedOn w:val="DefaultParagraphFont"/>
    <w:rsid w:val="00FC729F"/>
    <w:rPr>
      <w:vertAlign w:val="superscript"/>
    </w:rPr>
  </w:style>
  <w:style w:type="character" w:customStyle="1" w:styleId="StyleHyperlink10pt">
    <w:name w:val="Style Hyperlink + 10 pt"/>
    <w:basedOn w:val="Hyperlink"/>
    <w:rsid w:val="00DE16B4"/>
    <w:rPr>
      <w:rFonts w:ascii="Arial" w:hAnsi="Arial"/>
      <w:color w:val="0000FF"/>
      <w:sz w:val="22"/>
      <w:u w:val="none"/>
    </w:rPr>
  </w:style>
  <w:style w:type="character" w:customStyle="1" w:styleId="UnresolvedMention1">
    <w:name w:val="Unresolved Mention1"/>
    <w:basedOn w:val="DefaultParagraphFont"/>
    <w:uiPriority w:val="99"/>
    <w:semiHidden/>
    <w:unhideWhenUsed/>
    <w:rsid w:val="00F00952"/>
    <w:rPr>
      <w:color w:val="605E5C"/>
      <w:shd w:val="clear" w:color="auto" w:fill="E1DFDD"/>
    </w:rPr>
  </w:style>
  <w:style w:type="paragraph" w:customStyle="1" w:styleId="TableParagraph">
    <w:name w:val="Table Paragraph"/>
    <w:basedOn w:val="Normal"/>
    <w:uiPriority w:val="1"/>
    <w:qFormat/>
    <w:rsid w:val="00B97A75"/>
    <w:pPr>
      <w:widowControl w:val="0"/>
      <w:tabs>
        <w:tab w:val="clear" w:pos="709"/>
      </w:tabs>
      <w:autoSpaceDE w:val="0"/>
      <w:autoSpaceDN w:val="0"/>
      <w:snapToGrid/>
    </w:pPr>
    <w:rPr>
      <w:rFonts w:eastAsia="Times New Roman"/>
      <w:snapToGrid/>
      <w:sz w:val="22"/>
      <w:szCs w:val="22"/>
      <w:lang w:val="en-US" w:eastAsia="en-US"/>
    </w:rPr>
  </w:style>
  <w:style w:type="character" w:customStyle="1" w:styleId="UnresolvedMention2">
    <w:name w:val="Unresolved Mention2"/>
    <w:basedOn w:val="DefaultParagraphFont"/>
    <w:uiPriority w:val="99"/>
    <w:semiHidden/>
    <w:unhideWhenUsed/>
    <w:rsid w:val="002B3B02"/>
    <w:rPr>
      <w:color w:val="605E5C"/>
      <w:shd w:val="clear" w:color="auto" w:fill="E1DFDD"/>
    </w:rPr>
  </w:style>
  <w:style w:type="paragraph" w:customStyle="1" w:styleId="Heading1ipr">
    <w:name w:val="Heading 1_ipr"/>
    <w:basedOn w:val="StyleHeading1"/>
    <w:link w:val="Heading1iprChar"/>
    <w:autoRedefine/>
    <w:qFormat/>
    <w:rsid w:val="00EB26CE"/>
    <w:pPr>
      <w:pBdr>
        <w:bottom w:val="none" w:sz="0" w:space="0" w:color="auto"/>
      </w:pBdr>
      <w:tabs>
        <w:tab w:val="clear" w:pos="880"/>
      </w:tabs>
      <w:ind w:left="708" w:hanging="708"/>
    </w:pPr>
    <w:rPr>
      <w:b/>
      <w:i w:val="0"/>
    </w:rPr>
  </w:style>
  <w:style w:type="table" w:customStyle="1" w:styleId="TableGrid4">
    <w:name w:val="Table Grid4"/>
    <w:basedOn w:val="TableNormal"/>
    <w:next w:val="TableGrid"/>
    <w:uiPriority w:val="39"/>
    <w:rsid w:val="006728C5"/>
    <w:rPr>
      <w:rFonts w:ascii="Calibri" w:eastAsia="DengXian" w:hAnsi="Calibri" w:cs="Arial"/>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Heading1Char">
    <w:name w:val="Style Heading 1+ Char"/>
    <w:basedOn w:val="Heading1Char"/>
    <w:link w:val="StyleHeading1"/>
    <w:rsid w:val="00AE54D3"/>
    <w:rPr>
      <w:rFonts w:ascii="Arial" w:eastAsia="Batang" w:hAnsi="Arial"/>
      <w:i/>
      <w:noProof/>
      <w:snapToGrid w:val="0"/>
      <w:color w:val="000000"/>
      <w:kern w:val="28"/>
      <w:sz w:val="22"/>
      <w:szCs w:val="24"/>
      <w:lang w:val="fr-FR" w:eastAsia="ko-KR"/>
    </w:rPr>
  </w:style>
  <w:style w:type="character" w:customStyle="1" w:styleId="Heading1iprChar">
    <w:name w:val="Heading 1_ipr Char"/>
    <w:basedOn w:val="StyleHeading1Char"/>
    <w:link w:val="Heading1ipr"/>
    <w:rsid w:val="00EB26CE"/>
    <w:rPr>
      <w:rFonts w:ascii="Arial" w:eastAsia="Batang" w:hAnsi="Arial"/>
      <w:b/>
      <w:i w:val="0"/>
      <w:noProof/>
      <w:snapToGrid w:val="0"/>
      <w:color w:val="000000"/>
      <w:kern w:val="28"/>
      <w:sz w:val="22"/>
      <w:szCs w:val="24"/>
      <w:lang w:val="fr-FR" w:eastAsia="ko-KR"/>
    </w:rPr>
  </w:style>
  <w:style w:type="character" w:styleId="UnresolvedMention">
    <w:name w:val="Unresolved Mention"/>
    <w:basedOn w:val="DefaultParagraphFont"/>
    <w:uiPriority w:val="99"/>
    <w:semiHidden/>
    <w:unhideWhenUsed/>
    <w:rsid w:val="00FC4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74402">
      <w:bodyDiv w:val="1"/>
      <w:marLeft w:val="0"/>
      <w:marRight w:val="0"/>
      <w:marTop w:val="0"/>
      <w:marBottom w:val="0"/>
      <w:divBdr>
        <w:top w:val="none" w:sz="0" w:space="0" w:color="auto"/>
        <w:left w:val="none" w:sz="0" w:space="0" w:color="auto"/>
        <w:bottom w:val="none" w:sz="0" w:space="0" w:color="auto"/>
        <w:right w:val="none" w:sz="0" w:space="0" w:color="auto"/>
      </w:divBdr>
    </w:div>
    <w:div w:id="11617152">
      <w:bodyDiv w:val="1"/>
      <w:marLeft w:val="0"/>
      <w:marRight w:val="0"/>
      <w:marTop w:val="0"/>
      <w:marBottom w:val="0"/>
      <w:divBdr>
        <w:top w:val="none" w:sz="0" w:space="0" w:color="auto"/>
        <w:left w:val="none" w:sz="0" w:space="0" w:color="auto"/>
        <w:bottom w:val="none" w:sz="0" w:space="0" w:color="auto"/>
        <w:right w:val="none" w:sz="0" w:space="0" w:color="auto"/>
      </w:divBdr>
      <w:divsChild>
        <w:div w:id="1199196789">
          <w:marLeft w:val="0"/>
          <w:marRight w:val="0"/>
          <w:marTop w:val="0"/>
          <w:marBottom w:val="0"/>
          <w:divBdr>
            <w:top w:val="none" w:sz="0" w:space="0" w:color="auto"/>
            <w:left w:val="none" w:sz="0" w:space="0" w:color="auto"/>
            <w:bottom w:val="none" w:sz="0" w:space="0" w:color="auto"/>
            <w:right w:val="none" w:sz="0" w:space="0" w:color="auto"/>
          </w:divBdr>
        </w:div>
      </w:divsChild>
    </w:div>
    <w:div w:id="15277602">
      <w:bodyDiv w:val="1"/>
      <w:marLeft w:val="0"/>
      <w:marRight w:val="0"/>
      <w:marTop w:val="0"/>
      <w:marBottom w:val="0"/>
      <w:divBdr>
        <w:top w:val="none" w:sz="0" w:space="0" w:color="auto"/>
        <w:left w:val="none" w:sz="0" w:space="0" w:color="auto"/>
        <w:bottom w:val="none" w:sz="0" w:space="0" w:color="auto"/>
        <w:right w:val="none" w:sz="0" w:space="0" w:color="auto"/>
      </w:divBdr>
    </w:div>
    <w:div w:id="25524230">
      <w:bodyDiv w:val="1"/>
      <w:marLeft w:val="0"/>
      <w:marRight w:val="0"/>
      <w:marTop w:val="0"/>
      <w:marBottom w:val="0"/>
      <w:divBdr>
        <w:top w:val="none" w:sz="0" w:space="0" w:color="auto"/>
        <w:left w:val="none" w:sz="0" w:space="0" w:color="auto"/>
        <w:bottom w:val="none" w:sz="0" w:space="0" w:color="auto"/>
        <w:right w:val="none" w:sz="0" w:space="0" w:color="auto"/>
      </w:divBdr>
    </w:div>
    <w:div w:id="53698627">
      <w:bodyDiv w:val="1"/>
      <w:marLeft w:val="0"/>
      <w:marRight w:val="0"/>
      <w:marTop w:val="0"/>
      <w:marBottom w:val="0"/>
      <w:divBdr>
        <w:top w:val="none" w:sz="0" w:space="0" w:color="auto"/>
        <w:left w:val="none" w:sz="0" w:space="0" w:color="auto"/>
        <w:bottom w:val="none" w:sz="0" w:space="0" w:color="auto"/>
        <w:right w:val="none" w:sz="0" w:space="0" w:color="auto"/>
      </w:divBdr>
    </w:div>
    <w:div w:id="85347165">
      <w:bodyDiv w:val="1"/>
      <w:marLeft w:val="0"/>
      <w:marRight w:val="0"/>
      <w:marTop w:val="0"/>
      <w:marBottom w:val="0"/>
      <w:divBdr>
        <w:top w:val="none" w:sz="0" w:space="0" w:color="auto"/>
        <w:left w:val="none" w:sz="0" w:space="0" w:color="auto"/>
        <w:bottom w:val="none" w:sz="0" w:space="0" w:color="auto"/>
        <w:right w:val="none" w:sz="0" w:space="0" w:color="auto"/>
      </w:divBdr>
    </w:div>
    <w:div w:id="111049933">
      <w:bodyDiv w:val="1"/>
      <w:marLeft w:val="0"/>
      <w:marRight w:val="0"/>
      <w:marTop w:val="0"/>
      <w:marBottom w:val="0"/>
      <w:divBdr>
        <w:top w:val="none" w:sz="0" w:space="0" w:color="auto"/>
        <w:left w:val="none" w:sz="0" w:space="0" w:color="auto"/>
        <w:bottom w:val="none" w:sz="0" w:space="0" w:color="auto"/>
        <w:right w:val="none" w:sz="0" w:space="0" w:color="auto"/>
      </w:divBdr>
    </w:div>
    <w:div w:id="147551254">
      <w:bodyDiv w:val="1"/>
      <w:marLeft w:val="0"/>
      <w:marRight w:val="0"/>
      <w:marTop w:val="0"/>
      <w:marBottom w:val="0"/>
      <w:divBdr>
        <w:top w:val="none" w:sz="0" w:space="0" w:color="auto"/>
        <w:left w:val="none" w:sz="0" w:space="0" w:color="auto"/>
        <w:bottom w:val="none" w:sz="0" w:space="0" w:color="auto"/>
        <w:right w:val="none" w:sz="0" w:space="0" w:color="auto"/>
      </w:divBdr>
      <w:divsChild>
        <w:div w:id="1778524272">
          <w:marLeft w:val="0"/>
          <w:marRight w:val="0"/>
          <w:marTop w:val="0"/>
          <w:marBottom w:val="0"/>
          <w:divBdr>
            <w:top w:val="none" w:sz="0" w:space="0" w:color="auto"/>
            <w:left w:val="none" w:sz="0" w:space="0" w:color="auto"/>
            <w:bottom w:val="none" w:sz="0" w:space="0" w:color="auto"/>
            <w:right w:val="none" w:sz="0" w:space="0" w:color="auto"/>
          </w:divBdr>
        </w:div>
      </w:divsChild>
    </w:div>
    <w:div w:id="222985688">
      <w:bodyDiv w:val="1"/>
      <w:marLeft w:val="0"/>
      <w:marRight w:val="0"/>
      <w:marTop w:val="0"/>
      <w:marBottom w:val="0"/>
      <w:divBdr>
        <w:top w:val="none" w:sz="0" w:space="0" w:color="auto"/>
        <w:left w:val="none" w:sz="0" w:space="0" w:color="auto"/>
        <w:bottom w:val="none" w:sz="0" w:space="0" w:color="auto"/>
        <w:right w:val="none" w:sz="0" w:space="0" w:color="auto"/>
      </w:divBdr>
    </w:div>
    <w:div w:id="239025692">
      <w:bodyDiv w:val="1"/>
      <w:marLeft w:val="0"/>
      <w:marRight w:val="0"/>
      <w:marTop w:val="0"/>
      <w:marBottom w:val="0"/>
      <w:divBdr>
        <w:top w:val="none" w:sz="0" w:space="0" w:color="auto"/>
        <w:left w:val="none" w:sz="0" w:space="0" w:color="auto"/>
        <w:bottom w:val="none" w:sz="0" w:space="0" w:color="auto"/>
        <w:right w:val="none" w:sz="0" w:space="0" w:color="auto"/>
      </w:divBdr>
      <w:divsChild>
        <w:div w:id="568030840">
          <w:marLeft w:val="547"/>
          <w:marRight w:val="0"/>
          <w:marTop w:val="144"/>
          <w:marBottom w:val="0"/>
          <w:divBdr>
            <w:top w:val="none" w:sz="0" w:space="0" w:color="auto"/>
            <w:left w:val="none" w:sz="0" w:space="0" w:color="auto"/>
            <w:bottom w:val="none" w:sz="0" w:space="0" w:color="auto"/>
            <w:right w:val="none" w:sz="0" w:space="0" w:color="auto"/>
          </w:divBdr>
        </w:div>
        <w:div w:id="1146623864">
          <w:marLeft w:val="547"/>
          <w:marRight w:val="0"/>
          <w:marTop w:val="144"/>
          <w:marBottom w:val="0"/>
          <w:divBdr>
            <w:top w:val="none" w:sz="0" w:space="0" w:color="auto"/>
            <w:left w:val="none" w:sz="0" w:space="0" w:color="auto"/>
            <w:bottom w:val="none" w:sz="0" w:space="0" w:color="auto"/>
            <w:right w:val="none" w:sz="0" w:space="0" w:color="auto"/>
          </w:divBdr>
        </w:div>
        <w:div w:id="1149131277">
          <w:marLeft w:val="547"/>
          <w:marRight w:val="0"/>
          <w:marTop w:val="144"/>
          <w:marBottom w:val="0"/>
          <w:divBdr>
            <w:top w:val="none" w:sz="0" w:space="0" w:color="auto"/>
            <w:left w:val="none" w:sz="0" w:space="0" w:color="auto"/>
            <w:bottom w:val="none" w:sz="0" w:space="0" w:color="auto"/>
            <w:right w:val="none" w:sz="0" w:space="0" w:color="auto"/>
          </w:divBdr>
        </w:div>
        <w:div w:id="1705708954">
          <w:marLeft w:val="547"/>
          <w:marRight w:val="0"/>
          <w:marTop w:val="144"/>
          <w:marBottom w:val="0"/>
          <w:divBdr>
            <w:top w:val="none" w:sz="0" w:space="0" w:color="auto"/>
            <w:left w:val="none" w:sz="0" w:space="0" w:color="auto"/>
            <w:bottom w:val="none" w:sz="0" w:space="0" w:color="auto"/>
            <w:right w:val="none" w:sz="0" w:space="0" w:color="auto"/>
          </w:divBdr>
        </w:div>
        <w:div w:id="1865628342">
          <w:marLeft w:val="547"/>
          <w:marRight w:val="0"/>
          <w:marTop w:val="144"/>
          <w:marBottom w:val="0"/>
          <w:divBdr>
            <w:top w:val="none" w:sz="0" w:space="0" w:color="auto"/>
            <w:left w:val="none" w:sz="0" w:space="0" w:color="auto"/>
            <w:bottom w:val="none" w:sz="0" w:space="0" w:color="auto"/>
            <w:right w:val="none" w:sz="0" w:space="0" w:color="auto"/>
          </w:divBdr>
        </w:div>
      </w:divsChild>
    </w:div>
    <w:div w:id="306321891">
      <w:bodyDiv w:val="1"/>
      <w:marLeft w:val="0"/>
      <w:marRight w:val="0"/>
      <w:marTop w:val="0"/>
      <w:marBottom w:val="0"/>
      <w:divBdr>
        <w:top w:val="none" w:sz="0" w:space="0" w:color="auto"/>
        <w:left w:val="none" w:sz="0" w:space="0" w:color="auto"/>
        <w:bottom w:val="none" w:sz="0" w:space="0" w:color="auto"/>
        <w:right w:val="none" w:sz="0" w:space="0" w:color="auto"/>
      </w:divBdr>
    </w:div>
    <w:div w:id="325675613">
      <w:bodyDiv w:val="1"/>
      <w:marLeft w:val="0"/>
      <w:marRight w:val="0"/>
      <w:marTop w:val="0"/>
      <w:marBottom w:val="0"/>
      <w:divBdr>
        <w:top w:val="none" w:sz="0" w:space="0" w:color="auto"/>
        <w:left w:val="none" w:sz="0" w:space="0" w:color="auto"/>
        <w:bottom w:val="none" w:sz="0" w:space="0" w:color="auto"/>
        <w:right w:val="none" w:sz="0" w:space="0" w:color="auto"/>
      </w:divBdr>
    </w:div>
    <w:div w:id="402219555">
      <w:bodyDiv w:val="1"/>
      <w:marLeft w:val="0"/>
      <w:marRight w:val="0"/>
      <w:marTop w:val="0"/>
      <w:marBottom w:val="0"/>
      <w:divBdr>
        <w:top w:val="none" w:sz="0" w:space="0" w:color="auto"/>
        <w:left w:val="none" w:sz="0" w:space="0" w:color="auto"/>
        <w:bottom w:val="none" w:sz="0" w:space="0" w:color="auto"/>
        <w:right w:val="none" w:sz="0" w:space="0" w:color="auto"/>
      </w:divBdr>
    </w:div>
    <w:div w:id="524834146">
      <w:bodyDiv w:val="1"/>
      <w:marLeft w:val="0"/>
      <w:marRight w:val="0"/>
      <w:marTop w:val="0"/>
      <w:marBottom w:val="0"/>
      <w:divBdr>
        <w:top w:val="none" w:sz="0" w:space="0" w:color="auto"/>
        <w:left w:val="none" w:sz="0" w:space="0" w:color="auto"/>
        <w:bottom w:val="none" w:sz="0" w:space="0" w:color="auto"/>
        <w:right w:val="none" w:sz="0" w:space="0" w:color="auto"/>
      </w:divBdr>
      <w:divsChild>
        <w:div w:id="618607594">
          <w:marLeft w:val="1166"/>
          <w:marRight w:val="0"/>
          <w:marTop w:val="115"/>
          <w:marBottom w:val="0"/>
          <w:divBdr>
            <w:top w:val="none" w:sz="0" w:space="0" w:color="auto"/>
            <w:left w:val="none" w:sz="0" w:space="0" w:color="auto"/>
            <w:bottom w:val="none" w:sz="0" w:space="0" w:color="auto"/>
            <w:right w:val="none" w:sz="0" w:space="0" w:color="auto"/>
          </w:divBdr>
        </w:div>
        <w:div w:id="897134729">
          <w:marLeft w:val="547"/>
          <w:marRight w:val="0"/>
          <w:marTop w:val="115"/>
          <w:marBottom w:val="0"/>
          <w:divBdr>
            <w:top w:val="none" w:sz="0" w:space="0" w:color="auto"/>
            <w:left w:val="none" w:sz="0" w:space="0" w:color="auto"/>
            <w:bottom w:val="none" w:sz="0" w:space="0" w:color="auto"/>
            <w:right w:val="none" w:sz="0" w:space="0" w:color="auto"/>
          </w:divBdr>
        </w:div>
        <w:div w:id="1258059671">
          <w:marLeft w:val="1166"/>
          <w:marRight w:val="0"/>
          <w:marTop w:val="115"/>
          <w:marBottom w:val="0"/>
          <w:divBdr>
            <w:top w:val="none" w:sz="0" w:space="0" w:color="auto"/>
            <w:left w:val="none" w:sz="0" w:space="0" w:color="auto"/>
            <w:bottom w:val="none" w:sz="0" w:space="0" w:color="auto"/>
            <w:right w:val="none" w:sz="0" w:space="0" w:color="auto"/>
          </w:divBdr>
        </w:div>
        <w:div w:id="1288775812">
          <w:marLeft w:val="547"/>
          <w:marRight w:val="0"/>
          <w:marTop w:val="115"/>
          <w:marBottom w:val="0"/>
          <w:divBdr>
            <w:top w:val="none" w:sz="0" w:space="0" w:color="auto"/>
            <w:left w:val="none" w:sz="0" w:space="0" w:color="auto"/>
            <w:bottom w:val="none" w:sz="0" w:space="0" w:color="auto"/>
            <w:right w:val="none" w:sz="0" w:space="0" w:color="auto"/>
          </w:divBdr>
        </w:div>
        <w:div w:id="1736319220">
          <w:marLeft w:val="547"/>
          <w:marRight w:val="0"/>
          <w:marTop w:val="115"/>
          <w:marBottom w:val="0"/>
          <w:divBdr>
            <w:top w:val="none" w:sz="0" w:space="0" w:color="auto"/>
            <w:left w:val="none" w:sz="0" w:space="0" w:color="auto"/>
            <w:bottom w:val="none" w:sz="0" w:space="0" w:color="auto"/>
            <w:right w:val="none" w:sz="0" w:space="0" w:color="auto"/>
          </w:divBdr>
        </w:div>
        <w:div w:id="2032563770">
          <w:marLeft w:val="547"/>
          <w:marRight w:val="0"/>
          <w:marTop w:val="115"/>
          <w:marBottom w:val="0"/>
          <w:divBdr>
            <w:top w:val="none" w:sz="0" w:space="0" w:color="auto"/>
            <w:left w:val="none" w:sz="0" w:space="0" w:color="auto"/>
            <w:bottom w:val="none" w:sz="0" w:space="0" w:color="auto"/>
            <w:right w:val="none" w:sz="0" w:space="0" w:color="auto"/>
          </w:divBdr>
        </w:div>
        <w:div w:id="2032679684">
          <w:marLeft w:val="1166"/>
          <w:marRight w:val="0"/>
          <w:marTop w:val="115"/>
          <w:marBottom w:val="0"/>
          <w:divBdr>
            <w:top w:val="none" w:sz="0" w:space="0" w:color="auto"/>
            <w:left w:val="none" w:sz="0" w:space="0" w:color="auto"/>
            <w:bottom w:val="none" w:sz="0" w:space="0" w:color="auto"/>
            <w:right w:val="none" w:sz="0" w:space="0" w:color="auto"/>
          </w:divBdr>
        </w:div>
      </w:divsChild>
    </w:div>
    <w:div w:id="535240999">
      <w:bodyDiv w:val="1"/>
      <w:marLeft w:val="0"/>
      <w:marRight w:val="0"/>
      <w:marTop w:val="0"/>
      <w:marBottom w:val="0"/>
      <w:divBdr>
        <w:top w:val="none" w:sz="0" w:space="0" w:color="auto"/>
        <w:left w:val="none" w:sz="0" w:space="0" w:color="auto"/>
        <w:bottom w:val="none" w:sz="0" w:space="0" w:color="auto"/>
        <w:right w:val="none" w:sz="0" w:space="0" w:color="auto"/>
      </w:divBdr>
    </w:div>
    <w:div w:id="559481164">
      <w:bodyDiv w:val="1"/>
      <w:marLeft w:val="0"/>
      <w:marRight w:val="0"/>
      <w:marTop w:val="0"/>
      <w:marBottom w:val="0"/>
      <w:divBdr>
        <w:top w:val="none" w:sz="0" w:space="0" w:color="auto"/>
        <w:left w:val="none" w:sz="0" w:space="0" w:color="auto"/>
        <w:bottom w:val="none" w:sz="0" w:space="0" w:color="auto"/>
        <w:right w:val="none" w:sz="0" w:space="0" w:color="auto"/>
      </w:divBdr>
      <w:divsChild>
        <w:div w:id="105348827">
          <w:marLeft w:val="547"/>
          <w:marRight w:val="0"/>
          <w:marTop w:val="0"/>
          <w:marBottom w:val="0"/>
          <w:divBdr>
            <w:top w:val="none" w:sz="0" w:space="0" w:color="auto"/>
            <w:left w:val="none" w:sz="0" w:space="0" w:color="auto"/>
            <w:bottom w:val="none" w:sz="0" w:space="0" w:color="auto"/>
            <w:right w:val="none" w:sz="0" w:space="0" w:color="auto"/>
          </w:divBdr>
        </w:div>
        <w:div w:id="516964888">
          <w:marLeft w:val="547"/>
          <w:marRight w:val="0"/>
          <w:marTop w:val="0"/>
          <w:marBottom w:val="0"/>
          <w:divBdr>
            <w:top w:val="none" w:sz="0" w:space="0" w:color="auto"/>
            <w:left w:val="none" w:sz="0" w:space="0" w:color="auto"/>
            <w:bottom w:val="none" w:sz="0" w:space="0" w:color="auto"/>
            <w:right w:val="none" w:sz="0" w:space="0" w:color="auto"/>
          </w:divBdr>
        </w:div>
        <w:div w:id="572669101">
          <w:marLeft w:val="547"/>
          <w:marRight w:val="0"/>
          <w:marTop w:val="0"/>
          <w:marBottom w:val="0"/>
          <w:divBdr>
            <w:top w:val="none" w:sz="0" w:space="0" w:color="auto"/>
            <w:left w:val="none" w:sz="0" w:space="0" w:color="auto"/>
            <w:bottom w:val="none" w:sz="0" w:space="0" w:color="auto"/>
            <w:right w:val="none" w:sz="0" w:space="0" w:color="auto"/>
          </w:divBdr>
        </w:div>
        <w:div w:id="1230726845">
          <w:marLeft w:val="547"/>
          <w:marRight w:val="0"/>
          <w:marTop w:val="0"/>
          <w:marBottom w:val="0"/>
          <w:divBdr>
            <w:top w:val="none" w:sz="0" w:space="0" w:color="auto"/>
            <w:left w:val="none" w:sz="0" w:space="0" w:color="auto"/>
            <w:bottom w:val="none" w:sz="0" w:space="0" w:color="auto"/>
            <w:right w:val="none" w:sz="0" w:space="0" w:color="auto"/>
          </w:divBdr>
        </w:div>
        <w:div w:id="1438481431">
          <w:marLeft w:val="547"/>
          <w:marRight w:val="0"/>
          <w:marTop w:val="0"/>
          <w:marBottom w:val="0"/>
          <w:divBdr>
            <w:top w:val="none" w:sz="0" w:space="0" w:color="auto"/>
            <w:left w:val="none" w:sz="0" w:space="0" w:color="auto"/>
            <w:bottom w:val="none" w:sz="0" w:space="0" w:color="auto"/>
            <w:right w:val="none" w:sz="0" w:space="0" w:color="auto"/>
          </w:divBdr>
        </w:div>
      </w:divsChild>
    </w:div>
    <w:div w:id="588000015">
      <w:bodyDiv w:val="1"/>
      <w:marLeft w:val="0"/>
      <w:marRight w:val="0"/>
      <w:marTop w:val="0"/>
      <w:marBottom w:val="0"/>
      <w:divBdr>
        <w:top w:val="none" w:sz="0" w:space="0" w:color="auto"/>
        <w:left w:val="none" w:sz="0" w:space="0" w:color="auto"/>
        <w:bottom w:val="none" w:sz="0" w:space="0" w:color="auto"/>
        <w:right w:val="none" w:sz="0" w:space="0" w:color="auto"/>
      </w:divBdr>
      <w:divsChild>
        <w:div w:id="57900429">
          <w:marLeft w:val="1166"/>
          <w:marRight w:val="0"/>
          <w:marTop w:val="86"/>
          <w:marBottom w:val="0"/>
          <w:divBdr>
            <w:top w:val="none" w:sz="0" w:space="0" w:color="auto"/>
            <w:left w:val="none" w:sz="0" w:space="0" w:color="auto"/>
            <w:bottom w:val="none" w:sz="0" w:space="0" w:color="auto"/>
            <w:right w:val="none" w:sz="0" w:space="0" w:color="auto"/>
          </w:divBdr>
        </w:div>
        <w:div w:id="240221280">
          <w:marLeft w:val="1166"/>
          <w:marRight w:val="0"/>
          <w:marTop w:val="86"/>
          <w:marBottom w:val="0"/>
          <w:divBdr>
            <w:top w:val="none" w:sz="0" w:space="0" w:color="auto"/>
            <w:left w:val="none" w:sz="0" w:space="0" w:color="auto"/>
            <w:bottom w:val="none" w:sz="0" w:space="0" w:color="auto"/>
            <w:right w:val="none" w:sz="0" w:space="0" w:color="auto"/>
          </w:divBdr>
        </w:div>
        <w:div w:id="539787010">
          <w:marLeft w:val="547"/>
          <w:marRight w:val="0"/>
          <w:marTop w:val="96"/>
          <w:marBottom w:val="0"/>
          <w:divBdr>
            <w:top w:val="none" w:sz="0" w:space="0" w:color="auto"/>
            <w:left w:val="none" w:sz="0" w:space="0" w:color="auto"/>
            <w:bottom w:val="none" w:sz="0" w:space="0" w:color="auto"/>
            <w:right w:val="none" w:sz="0" w:space="0" w:color="auto"/>
          </w:divBdr>
        </w:div>
        <w:div w:id="750660738">
          <w:marLeft w:val="547"/>
          <w:marRight w:val="0"/>
          <w:marTop w:val="96"/>
          <w:marBottom w:val="0"/>
          <w:divBdr>
            <w:top w:val="none" w:sz="0" w:space="0" w:color="auto"/>
            <w:left w:val="none" w:sz="0" w:space="0" w:color="auto"/>
            <w:bottom w:val="none" w:sz="0" w:space="0" w:color="auto"/>
            <w:right w:val="none" w:sz="0" w:space="0" w:color="auto"/>
          </w:divBdr>
        </w:div>
        <w:div w:id="781221335">
          <w:marLeft w:val="1166"/>
          <w:marRight w:val="0"/>
          <w:marTop w:val="86"/>
          <w:marBottom w:val="0"/>
          <w:divBdr>
            <w:top w:val="none" w:sz="0" w:space="0" w:color="auto"/>
            <w:left w:val="none" w:sz="0" w:space="0" w:color="auto"/>
            <w:bottom w:val="none" w:sz="0" w:space="0" w:color="auto"/>
            <w:right w:val="none" w:sz="0" w:space="0" w:color="auto"/>
          </w:divBdr>
        </w:div>
        <w:div w:id="1024478266">
          <w:marLeft w:val="1166"/>
          <w:marRight w:val="0"/>
          <w:marTop w:val="86"/>
          <w:marBottom w:val="0"/>
          <w:divBdr>
            <w:top w:val="none" w:sz="0" w:space="0" w:color="auto"/>
            <w:left w:val="none" w:sz="0" w:space="0" w:color="auto"/>
            <w:bottom w:val="none" w:sz="0" w:space="0" w:color="auto"/>
            <w:right w:val="none" w:sz="0" w:space="0" w:color="auto"/>
          </w:divBdr>
        </w:div>
        <w:div w:id="1062026274">
          <w:marLeft w:val="1166"/>
          <w:marRight w:val="0"/>
          <w:marTop w:val="86"/>
          <w:marBottom w:val="0"/>
          <w:divBdr>
            <w:top w:val="none" w:sz="0" w:space="0" w:color="auto"/>
            <w:left w:val="none" w:sz="0" w:space="0" w:color="auto"/>
            <w:bottom w:val="none" w:sz="0" w:space="0" w:color="auto"/>
            <w:right w:val="none" w:sz="0" w:space="0" w:color="auto"/>
          </w:divBdr>
        </w:div>
        <w:div w:id="1200822528">
          <w:marLeft w:val="1166"/>
          <w:marRight w:val="0"/>
          <w:marTop w:val="86"/>
          <w:marBottom w:val="0"/>
          <w:divBdr>
            <w:top w:val="none" w:sz="0" w:space="0" w:color="auto"/>
            <w:left w:val="none" w:sz="0" w:space="0" w:color="auto"/>
            <w:bottom w:val="none" w:sz="0" w:space="0" w:color="auto"/>
            <w:right w:val="none" w:sz="0" w:space="0" w:color="auto"/>
          </w:divBdr>
        </w:div>
        <w:div w:id="1290548971">
          <w:marLeft w:val="1166"/>
          <w:marRight w:val="0"/>
          <w:marTop w:val="86"/>
          <w:marBottom w:val="0"/>
          <w:divBdr>
            <w:top w:val="none" w:sz="0" w:space="0" w:color="auto"/>
            <w:left w:val="none" w:sz="0" w:space="0" w:color="auto"/>
            <w:bottom w:val="none" w:sz="0" w:space="0" w:color="auto"/>
            <w:right w:val="none" w:sz="0" w:space="0" w:color="auto"/>
          </w:divBdr>
        </w:div>
        <w:div w:id="1657614099">
          <w:marLeft w:val="1166"/>
          <w:marRight w:val="0"/>
          <w:marTop w:val="86"/>
          <w:marBottom w:val="0"/>
          <w:divBdr>
            <w:top w:val="none" w:sz="0" w:space="0" w:color="auto"/>
            <w:left w:val="none" w:sz="0" w:space="0" w:color="auto"/>
            <w:bottom w:val="none" w:sz="0" w:space="0" w:color="auto"/>
            <w:right w:val="none" w:sz="0" w:space="0" w:color="auto"/>
          </w:divBdr>
        </w:div>
        <w:div w:id="2039623605">
          <w:marLeft w:val="547"/>
          <w:marRight w:val="0"/>
          <w:marTop w:val="96"/>
          <w:marBottom w:val="0"/>
          <w:divBdr>
            <w:top w:val="none" w:sz="0" w:space="0" w:color="auto"/>
            <w:left w:val="none" w:sz="0" w:space="0" w:color="auto"/>
            <w:bottom w:val="none" w:sz="0" w:space="0" w:color="auto"/>
            <w:right w:val="none" w:sz="0" w:space="0" w:color="auto"/>
          </w:divBdr>
        </w:div>
        <w:div w:id="2105759000">
          <w:marLeft w:val="1166"/>
          <w:marRight w:val="0"/>
          <w:marTop w:val="86"/>
          <w:marBottom w:val="0"/>
          <w:divBdr>
            <w:top w:val="none" w:sz="0" w:space="0" w:color="auto"/>
            <w:left w:val="none" w:sz="0" w:space="0" w:color="auto"/>
            <w:bottom w:val="none" w:sz="0" w:space="0" w:color="auto"/>
            <w:right w:val="none" w:sz="0" w:space="0" w:color="auto"/>
          </w:divBdr>
        </w:div>
      </w:divsChild>
    </w:div>
    <w:div w:id="647828232">
      <w:bodyDiv w:val="1"/>
      <w:marLeft w:val="0"/>
      <w:marRight w:val="0"/>
      <w:marTop w:val="0"/>
      <w:marBottom w:val="0"/>
      <w:divBdr>
        <w:top w:val="none" w:sz="0" w:space="0" w:color="auto"/>
        <w:left w:val="none" w:sz="0" w:space="0" w:color="auto"/>
        <w:bottom w:val="none" w:sz="0" w:space="0" w:color="auto"/>
        <w:right w:val="none" w:sz="0" w:space="0" w:color="auto"/>
      </w:divBdr>
    </w:div>
    <w:div w:id="672101538">
      <w:bodyDiv w:val="1"/>
      <w:marLeft w:val="0"/>
      <w:marRight w:val="0"/>
      <w:marTop w:val="0"/>
      <w:marBottom w:val="0"/>
      <w:divBdr>
        <w:top w:val="none" w:sz="0" w:space="0" w:color="auto"/>
        <w:left w:val="none" w:sz="0" w:space="0" w:color="auto"/>
        <w:bottom w:val="none" w:sz="0" w:space="0" w:color="auto"/>
        <w:right w:val="none" w:sz="0" w:space="0" w:color="auto"/>
      </w:divBdr>
    </w:div>
    <w:div w:id="710805577">
      <w:bodyDiv w:val="1"/>
      <w:marLeft w:val="0"/>
      <w:marRight w:val="0"/>
      <w:marTop w:val="0"/>
      <w:marBottom w:val="0"/>
      <w:divBdr>
        <w:top w:val="none" w:sz="0" w:space="0" w:color="auto"/>
        <w:left w:val="none" w:sz="0" w:space="0" w:color="auto"/>
        <w:bottom w:val="none" w:sz="0" w:space="0" w:color="auto"/>
        <w:right w:val="none" w:sz="0" w:space="0" w:color="auto"/>
      </w:divBdr>
    </w:div>
    <w:div w:id="724790525">
      <w:bodyDiv w:val="1"/>
      <w:marLeft w:val="0"/>
      <w:marRight w:val="0"/>
      <w:marTop w:val="0"/>
      <w:marBottom w:val="0"/>
      <w:divBdr>
        <w:top w:val="none" w:sz="0" w:space="0" w:color="auto"/>
        <w:left w:val="none" w:sz="0" w:space="0" w:color="auto"/>
        <w:bottom w:val="none" w:sz="0" w:space="0" w:color="auto"/>
        <w:right w:val="none" w:sz="0" w:space="0" w:color="auto"/>
      </w:divBdr>
      <w:divsChild>
        <w:div w:id="109590488">
          <w:marLeft w:val="547"/>
          <w:marRight w:val="0"/>
          <w:marTop w:val="120"/>
          <w:marBottom w:val="0"/>
          <w:divBdr>
            <w:top w:val="none" w:sz="0" w:space="0" w:color="auto"/>
            <w:left w:val="none" w:sz="0" w:space="0" w:color="auto"/>
            <w:bottom w:val="none" w:sz="0" w:space="0" w:color="auto"/>
            <w:right w:val="none" w:sz="0" w:space="0" w:color="auto"/>
          </w:divBdr>
        </w:div>
        <w:div w:id="445270543">
          <w:marLeft w:val="1166"/>
          <w:marRight w:val="0"/>
          <w:marTop w:val="106"/>
          <w:marBottom w:val="0"/>
          <w:divBdr>
            <w:top w:val="none" w:sz="0" w:space="0" w:color="auto"/>
            <w:left w:val="none" w:sz="0" w:space="0" w:color="auto"/>
            <w:bottom w:val="none" w:sz="0" w:space="0" w:color="auto"/>
            <w:right w:val="none" w:sz="0" w:space="0" w:color="auto"/>
          </w:divBdr>
        </w:div>
        <w:div w:id="492064155">
          <w:marLeft w:val="1166"/>
          <w:marRight w:val="0"/>
          <w:marTop w:val="106"/>
          <w:marBottom w:val="0"/>
          <w:divBdr>
            <w:top w:val="none" w:sz="0" w:space="0" w:color="auto"/>
            <w:left w:val="none" w:sz="0" w:space="0" w:color="auto"/>
            <w:bottom w:val="none" w:sz="0" w:space="0" w:color="auto"/>
            <w:right w:val="none" w:sz="0" w:space="0" w:color="auto"/>
          </w:divBdr>
        </w:div>
        <w:div w:id="513033077">
          <w:marLeft w:val="1166"/>
          <w:marRight w:val="0"/>
          <w:marTop w:val="106"/>
          <w:marBottom w:val="0"/>
          <w:divBdr>
            <w:top w:val="none" w:sz="0" w:space="0" w:color="auto"/>
            <w:left w:val="none" w:sz="0" w:space="0" w:color="auto"/>
            <w:bottom w:val="none" w:sz="0" w:space="0" w:color="auto"/>
            <w:right w:val="none" w:sz="0" w:space="0" w:color="auto"/>
          </w:divBdr>
        </w:div>
        <w:div w:id="606349306">
          <w:marLeft w:val="1166"/>
          <w:marRight w:val="0"/>
          <w:marTop w:val="106"/>
          <w:marBottom w:val="0"/>
          <w:divBdr>
            <w:top w:val="none" w:sz="0" w:space="0" w:color="auto"/>
            <w:left w:val="none" w:sz="0" w:space="0" w:color="auto"/>
            <w:bottom w:val="none" w:sz="0" w:space="0" w:color="auto"/>
            <w:right w:val="none" w:sz="0" w:space="0" w:color="auto"/>
          </w:divBdr>
        </w:div>
        <w:div w:id="723605096">
          <w:marLeft w:val="1166"/>
          <w:marRight w:val="0"/>
          <w:marTop w:val="106"/>
          <w:marBottom w:val="0"/>
          <w:divBdr>
            <w:top w:val="none" w:sz="0" w:space="0" w:color="auto"/>
            <w:left w:val="none" w:sz="0" w:space="0" w:color="auto"/>
            <w:bottom w:val="none" w:sz="0" w:space="0" w:color="auto"/>
            <w:right w:val="none" w:sz="0" w:space="0" w:color="auto"/>
          </w:divBdr>
        </w:div>
        <w:div w:id="820971420">
          <w:marLeft w:val="1166"/>
          <w:marRight w:val="0"/>
          <w:marTop w:val="106"/>
          <w:marBottom w:val="0"/>
          <w:divBdr>
            <w:top w:val="none" w:sz="0" w:space="0" w:color="auto"/>
            <w:left w:val="none" w:sz="0" w:space="0" w:color="auto"/>
            <w:bottom w:val="none" w:sz="0" w:space="0" w:color="auto"/>
            <w:right w:val="none" w:sz="0" w:space="0" w:color="auto"/>
          </w:divBdr>
        </w:div>
        <w:div w:id="860779294">
          <w:marLeft w:val="1166"/>
          <w:marRight w:val="0"/>
          <w:marTop w:val="106"/>
          <w:marBottom w:val="0"/>
          <w:divBdr>
            <w:top w:val="none" w:sz="0" w:space="0" w:color="auto"/>
            <w:left w:val="none" w:sz="0" w:space="0" w:color="auto"/>
            <w:bottom w:val="none" w:sz="0" w:space="0" w:color="auto"/>
            <w:right w:val="none" w:sz="0" w:space="0" w:color="auto"/>
          </w:divBdr>
        </w:div>
        <w:div w:id="973215173">
          <w:marLeft w:val="547"/>
          <w:marRight w:val="0"/>
          <w:marTop w:val="120"/>
          <w:marBottom w:val="0"/>
          <w:divBdr>
            <w:top w:val="none" w:sz="0" w:space="0" w:color="auto"/>
            <w:left w:val="none" w:sz="0" w:space="0" w:color="auto"/>
            <w:bottom w:val="none" w:sz="0" w:space="0" w:color="auto"/>
            <w:right w:val="none" w:sz="0" w:space="0" w:color="auto"/>
          </w:divBdr>
        </w:div>
        <w:div w:id="1056389298">
          <w:marLeft w:val="547"/>
          <w:marRight w:val="0"/>
          <w:marTop w:val="120"/>
          <w:marBottom w:val="0"/>
          <w:divBdr>
            <w:top w:val="none" w:sz="0" w:space="0" w:color="auto"/>
            <w:left w:val="none" w:sz="0" w:space="0" w:color="auto"/>
            <w:bottom w:val="none" w:sz="0" w:space="0" w:color="auto"/>
            <w:right w:val="none" w:sz="0" w:space="0" w:color="auto"/>
          </w:divBdr>
        </w:div>
        <w:div w:id="1663703948">
          <w:marLeft w:val="1166"/>
          <w:marRight w:val="0"/>
          <w:marTop w:val="106"/>
          <w:marBottom w:val="0"/>
          <w:divBdr>
            <w:top w:val="none" w:sz="0" w:space="0" w:color="auto"/>
            <w:left w:val="none" w:sz="0" w:space="0" w:color="auto"/>
            <w:bottom w:val="none" w:sz="0" w:space="0" w:color="auto"/>
            <w:right w:val="none" w:sz="0" w:space="0" w:color="auto"/>
          </w:divBdr>
        </w:div>
        <w:div w:id="1847594218">
          <w:marLeft w:val="1166"/>
          <w:marRight w:val="0"/>
          <w:marTop w:val="106"/>
          <w:marBottom w:val="0"/>
          <w:divBdr>
            <w:top w:val="none" w:sz="0" w:space="0" w:color="auto"/>
            <w:left w:val="none" w:sz="0" w:space="0" w:color="auto"/>
            <w:bottom w:val="none" w:sz="0" w:space="0" w:color="auto"/>
            <w:right w:val="none" w:sz="0" w:space="0" w:color="auto"/>
          </w:divBdr>
        </w:div>
        <w:div w:id="1942880516">
          <w:marLeft w:val="547"/>
          <w:marRight w:val="0"/>
          <w:marTop w:val="120"/>
          <w:marBottom w:val="0"/>
          <w:divBdr>
            <w:top w:val="none" w:sz="0" w:space="0" w:color="auto"/>
            <w:left w:val="none" w:sz="0" w:space="0" w:color="auto"/>
            <w:bottom w:val="none" w:sz="0" w:space="0" w:color="auto"/>
            <w:right w:val="none" w:sz="0" w:space="0" w:color="auto"/>
          </w:divBdr>
        </w:div>
      </w:divsChild>
    </w:div>
    <w:div w:id="747655448">
      <w:bodyDiv w:val="1"/>
      <w:marLeft w:val="0"/>
      <w:marRight w:val="0"/>
      <w:marTop w:val="0"/>
      <w:marBottom w:val="0"/>
      <w:divBdr>
        <w:top w:val="none" w:sz="0" w:space="0" w:color="auto"/>
        <w:left w:val="none" w:sz="0" w:space="0" w:color="auto"/>
        <w:bottom w:val="none" w:sz="0" w:space="0" w:color="auto"/>
        <w:right w:val="none" w:sz="0" w:space="0" w:color="auto"/>
      </w:divBdr>
    </w:div>
    <w:div w:id="823279235">
      <w:bodyDiv w:val="1"/>
      <w:marLeft w:val="0"/>
      <w:marRight w:val="0"/>
      <w:marTop w:val="0"/>
      <w:marBottom w:val="0"/>
      <w:divBdr>
        <w:top w:val="none" w:sz="0" w:space="0" w:color="auto"/>
        <w:left w:val="none" w:sz="0" w:space="0" w:color="auto"/>
        <w:bottom w:val="none" w:sz="0" w:space="0" w:color="auto"/>
        <w:right w:val="none" w:sz="0" w:space="0" w:color="auto"/>
      </w:divBdr>
      <w:divsChild>
        <w:div w:id="1949071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54583">
      <w:bodyDiv w:val="1"/>
      <w:marLeft w:val="0"/>
      <w:marRight w:val="0"/>
      <w:marTop w:val="0"/>
      <w:marBottom w:val="0"/>
      <w:divBdr>
        <w:top w:val="none" w:sz="0" w:space="0" w:color="auto"/>
        <w:left w:val="none" w:sz="0" w:space="0" w:color="auto"/>
        <w:bottom w:val="none" w:sz="0" w:space="0" w:color="auto"/>
        <w:right w:val="none" w:sz="0" w:space="0" w:color="auto"/>
      </w:divBdr>
    </w:div>
    <w:div w:id="969281697">
      <w:bodyDiv w:val="1"/>
      <w:marLeft w:val="0"/>
      <w:marRight w:val="0"/>
      <w:marTop w:val="0"/>
      <w:marBottom w:val="0"/>
      <w:divBdr>
        <w:top w:val="none" w:sz="0" w:space="0" w:color="auto"/>
        <w:left w:val="none" w:sz="0" w:space="0" w:color="auto"/>
        <w:bottom w:val="none" w:sz="0" w:space="0" w:color="auto"/>
        <w:right w:val="none" w:sz="0" w:space="0" w:color="auto"/>
      </w:divBdr>
    </w:div>
    <w:div w:id="996232035">
      <w:bodyDiv w:val="1"/>
      <w:marLeft w:val="0"/>
      <w:marRight w:val="0"/>
      <w:marTop w:val="0"/>
      <w:marBottom w:val="0"/>
      <w:divBdr>
        <w:top w:val="none" w:sz="0" w:space="0" w:color="auto"/>
        <w:left w:val="none" w:sz="0" w:space="0" w:color="auto"/>
        <w:bottom w:val="none" w:sz="0" w:space="0" w:color="auto"/>
        <w:right w:val="none" w:sz="0" w:space="0" w:color="auto"/>
      </w:divBdr>
    </w:div>
    <w:div w:id="1016494014">
      <w:bodyDiv w:val="1"/>
      <w:marLeft w:val="0"/>
      <w:marRight w:val="0"/>
      <w:marTop w:val="0"/>
      <w:marBottom w:val="0"/>
      <w:divBdr>
        <w:top w:val="none" w:sz="0" w:space="0" w:color="auto"/>
        <w:left w:val="none" w:sz="0" w:space="0" w:color="auto"/>
        <w:bottom w:val="none" w:sz="0" w:space="0" w:color="auto"/>
        <w:right w:val="none" w:sz="0" w:space="0" w:color="auto"/>
      </w:divBdr>
    </w:div>
    <w:div w:id="1026176137">
      <w:bodyDiv w:val="1"/>
      <w:marLeft w:val="0"/>
      <w:marRight w:val="0"/>
      <w:marTop w:val="0"/>
      <w:marBottom w:val="0"/>
      <w:divBdr>
        <w:top w:val="none" w:sz="0" w:space="0" w:color="auto"/>
        <w:left w:val="none" w:sz="0" w:space="0" w:color="auto"/>
        <w:bottom w:val="none" w:sz="0" w:space="0" w:color="auto"/>
        <w:right w:val="none" w:sz="0" w:space="0" w:color="auto"/>
      </w:divBdr>
    </w:div>
    <w:div w:id="1079668574">
      <w:bodyDiv w:val="1"/>
      <w:marLeft w:val="0"/>
      <w:marRight w:val="0"/>
      <w:marTop w:val="0"/>
      <w:marBottom w:val="0"/>
      <w:divBdr>
        <w:top w:val="none" w:sz="0" w:space="0" w:color="auto"/>
        <w:left w:val="none" w:sz="0" w:space="0" w:color="auto"/>
        <w:bottom w:val="none" w:sz="0" w:space="0" w:color="auto"/>
        <w:right w:val="none" w:sz="0" w:space="0" w:color="auto"/>
      </w:divBdr>
    </w:div>
    <w:div w:id="1104501290">
      <w:bodyDiv w:val="1"/>
      <w:marLeft w:val="0"/>
      <w:marRight w:val="0"/>
      <w:marTop w:val="0"/>
      <w:marBottom w:val="0"/>
      <w:divBdr>
        <w:top w:val="none" w:sz="0" w:space="0" w:color="auto"/>
        <w:left w:val="none" w:sz="0" w:space="0" w:color="auto"/>
        <w:bottom w:val="none" w:sz="0" w:space="0" w:color="auto"/>
        <w:right w:val="none" w:sz="0" w:space="0" w:color="auto"/>
      </w:divBdr>
    </w:div>
    <w:div w:id="1126653837">
      <w:bodyDiv w:val="1"/>
      <w:marLeft w:val="0"/>
      <w:marRight w:val="0"/>
      <w:marTop w:val="0"/>
      <w:marBottom w:val="0"/>
      <w:divBdr>
        <w:top w:val="none" w:sz="0" w:space="0" w:color="auto"/>
        <w:left w:val="none" w:sz="0" w:space="0" w:color="auto"/>
        <w:bottom w:val="none" w:sz="0" w:space="0" w:color="auto"/>
        <w:right w:val="none" w:sz="0" w:space="0" w:color="auto"/>
      </w:divBdr>
    </w:div>
    <w:div w:id="1142308022">
      <w:bodyDiv w:val="1"/>
      <w:marLeft w:val="0"/>
      <w:marRight w:val="0"/>
      <w:marTop w:val="0"/>
      <w:marBottom w:val="0"/>
      <w:divBdr>
        <w:top w:val="none" w:sz="0" w:space="0" w:color="auto"/>
        <w:left w:val="none" w:sz="0" w:space="0" w:color="auto"/>
        <w:bottom w:val="none" w:sz="0" w:space="0" w:color="auto"/>
        <w:right w:val="none" w:sz="0" w:space="0" w:color="auto"/>
      </w:divBdr>
    </w:div>
    <w:div w:id="1191530609">
      <w:bodyDiv w:val="1"/>
      <w:marLeft w:val="0"/>
      <w:marRight w:val="0"/>
      <w:marTop w:val="0"/>
      <w:marBottom w:val="0"/>
      <w:divBdr>
        <w:top w:val="none" w:sz="0" w:space="0" w:color="auto"/>
        <w:left w:val="none" w:sz="0" w:space="0" w:color="auto"/>
        <w:bottom w:val="none" w:sz="0" w:space="0" w:color="auto"/>
        <w:right w:val="none" w:sz="0" w:space="0" w:color="auto"/>
      </w:divBdr>
    </w:div>
    <w:div w:id="1212226728">
      <w:bodyDiv w:val="1"/>
      <w:marLeft w:val="0"/>
      <w:marRight w:val="0"/>
      <w:marTop w:val="0"/>
      <w:marBottom w:val="0"/>
      <w:divBdr>
        <w:top w:val="none" w:sz="0" w:space="0" w:color="auto"/>
        <w:left w:val="none" w:sz="0" w:space="0" w:color="auto"/>
        <w:bottom w:val="none" w:sz="0" w:space="0" w:color="auto"/>
        <w:right w:val="none" w:sz="0" w:space="0" w:color="auto"/>
      </w:divBdr>
      <w:divsChild>
        <w:div w:id="377903292">
          <w:marLeft w:val="0"/>
          <w:marRight w:val="0"/>
          <w:marTop w:val="0"/>
          <w:marBottom w:val="0"/>
          <w:divBdr>
            <w:top w:val="none" w:sz="0" w:space="0" w:color="auto"/>
            <w:left w:val="none" w:sz="0" w:space="0" w:color="auto"/>
            <w:bottom w:val="none" w:sz="0" w:space="0" w:color="auto"/>
            <w:right w:val="none" w:sz="0" w:space="0" w:color="auto"/>
          </w:divBdr>
        </w:div>
      </w:divsChild>
    </w:div>
    <w:div w:id="1244290752">
      <w:bodyDiv w:val="1"/>
      <w:marLeft w:val="0"/>
      <w:marRight w:val="0"/>
      <w:marTop w:val="0"/>
      <w:marBottom w:val="0"/>
      <w:divBdr>
        <w:top w:val="none" w:sz="0" w:space="0" w:color="auto"/>
        <w:left w:val="none" w:sz="0" w:space="0" w:color="auto"/>
        <w:bottom w:val="none" w:sz="0" w:space="0" w:color="auto"/>
        <w:right w:val="none" w:sz="0" w:space="0" w:color="auto"/>
      </w:divBdr>
    </w:div>
    <w:div w:id="1274942724">
      <w:bodyDiv w:val="1"/>
      <w:marLeft w:val="0"/>
      <w:marRight w:val="0"/>
      <w:marTop w:val="0"/>
      <w:marBottom w:val="0"/>
      <w:divBdr>
        <w:top w:val="none" w:sz="0" w:space="0" w:color="auto"/>
        <w:left w:val="none" w:sz="0" w:space="0" w:color="auto"/>
        <w:bottom w:val="none" w:sz="0" w:space="0" w:color="auto"/>
        <w:right w:val="none" w:sz="0" w:space="0" w:color="auto"/>
      </w:divBdr>
      <w:divsChild>
        <w:div w:id="494296285">
          <w:marLeft w:val="547"/>
          <w:marRight w:val="0"/>
          <w:marTop w:val="130"/>
          <w:marBottom w:val="0"/>
          <w:divBdr>
            <w:top w:val="none" w:sz="0" w:space="0" w:color="auto"/>
            <w:left w:val="none" w:sz="0" w:space="0" w:color="auto"/>
            <w:bottom w:val="none" w:sz="0" w:space="0" w:color="auto"/>
            <w:right w:val="none" w:sz="0" w:space="0" w:color="auto"/>
          </w:divBdr>
        </w:div>
        <w:div w:id="1013914608">
          <w:marLeft w:val="547"/>
          <w:marRight w:val="0"/>
          <w:marTop w:val="130"/>
          <w:marBottom w:val="0"/>
          <w:divBdr>
            <w:top w:val="none" w:sz="0" w:space="0" w:color="auto"/>
            <w:left w:val="none" w:sz="0" w:space="0" w:color="auto"/>
            <w:bottom w:val="none" w:sz="0" w:space="0" w:color="auto"/>
            <w:right w:val="none" w:sz="0" w:space="0" w:color="auto"/>
          </w:divBdr>
        </w:div>
        <w:div w:id="1502087367">
          <w:marLeft w:val="547"/>
          <w:marRight w:val="0"/>
          <w:marTop w:val="130"/>
          <w:marBottom w:val="0"/>
          <w:divBdr>
            <w:top w:val="none" w:sz="0" w:space="0" w:color="auto"/>
            <w:left w:val="none" w:sz="0" w:space="0" w:color="auto"/>
            <w:bottom w:val="none" w:sz="0" w:space="0" w:color="auto"/>
            <w:right w:val="none" w:sz="0" w:space="0" w:color="auto"/>
          </w:divBdr>
        </w:div>
      </w:divsChild>
    </w:div>
    <w:div w:id="1314143803">
      <w:bodyDiv w:val="1"/>
      <w:marLeft w:val="0"/>
      <w:marRight w:val="0"/>
      <w:marTop w:val="0"/>
      <w:marBottom w:val="0"/>
      <w:divBdr>
        <w:top w:val="none" w:sz="0" w:space="0" w:color="auto"/>
        <w:left w:val="none" w:sz="0" w:space="0" w:color="auto"/>
        <w:bottom w:val="none" w:sz="0" w:space="0" w:color="auto"/>
        <w:right w:val="none" w:sz="0" w:space="0" w:color="auto"/>
      </w:divBdr>
    </w:div>
    <w:div w:id="1345791459">
      <w:bodyDiv w:val="1"/>
      <w:marLeft w:val="0"/>
      <w:marRight w:val="0"/>
      <w:marTop w:val="0"/>
      <w:marBottom w:val="0"/>
      <w:divBdr>
        <w:top w:val="none" w:sz="0" w:space="0" w:color="auto"/>
        <w:left w:val="none" w:sz="0" w:space="0" w:color="auto"/>
        <w:bottom w:val="none" w:sz="0" w:space="0" w:color="auto"/>
        <w:right w:val="none" w:sz="0" w:space="0" w:color="auto"/>
      </w:divBdr>
    </w:div>
    <w:div w:id="1368330974">
      <w:bodyDiv w:val="1"/>
      <w:marLeft w:val="0"/>
      <w:marRight w:val="0"/>
      <w:marTop w:val="0"/>
      <w:marBottom w:val="0"/>
      <w:divBdr>
        <w:top w:val="none" w:sz="0" w:space="0" w:color="auto"/>
        <w:left w:val="none" w:sz="0" w:space="0" w:color="auto"/>
        <w:bottom w:val="none" w:sz="0" w:space="0" w:color="auto"/>
        <w:right w:val="none" w:sz="0" w:space="0" w:color="auto"/>
      </w:divBdr>
    </w:div>
    <w:div w:id="1403092070">
      <w:bodyDiv w:val="1"/>
      <w:marLeft w:val="0"/>
      <w:marRight w:val="0"/>
      <w:marTop w:val="0"/>
      <w:marBottom w:val="0"/>
      <w:divBdr>
        <w:top w:val="none" w:sz="0" w:space="0" w:color="auto"/>
        <w:left w:val="none" w:sz="0" w:space="0" w:color="auto"/>
        <w:bottom w:val="none" w:sz="0" w:space="0" w:color="auto"/>
        <w:right w:val="none" w:sz="0" w:space="0" w:color="auto"/>
      </w:divBdr>
    </w:div>
    <w:div w:id="1413116798">
      <w:bodyDiv w:val="1"/>
      <w:marLeft w:val="0"/>
      <w:marRight w:val="0"/>
      <w:marTop w:val="0"/>
      <w:marBottom w:val="0"/>
      <w:divBdr>
        <w:top w:val="none" w:sz="0" w:space="0" w:color="auto"/>
        <w:left w:val="none" w:sz="0" w:space="0" w:color="auto"/>
        <w:bottom w:val="none" w:sz="0" w:space="0" w:color="auto"/>
        <w:right w:val="none" w:sz="0" w:space="0" w:color="auto"/>
      </w:divBdr>
    </w:div>
    <w:div w:id="1471898771">
      <w:bodyDiv w:val="1"/>
      <w:marLeft w:val="0"/>
      <w:marRight w:val="0"/>
      <w:marTop w:val="0"/>
      <w:marBottom w:val="0"/>
      <w:divBdr>
        <w:top w:val="none" w:sz="0" w:space="0" w:color="auto"/>
        <w:left w:val="none" w:sz="0" w:space="0" w:color="auto"/>
        <w:bottom w:val="none" w:sz="0" w:space="0" w:color="auto"/>
        <w:right w:val="none" w:sz="0" w:space="0" w:color="auto"/>
      </w:divBdr>
    </w:div>
    <w:div w:id="1574923866">
      <w:bodyDiv w:val="1"/>
      <w:marLeft w:val="0"/>
      <w:marRight w:val="0"/>
      <w:marTop w:val="0"/>
      <w:marBottom w:val="0"/>
      <w:divBdr>
        <w:top w:val="none" w:sz="0" w:space="0" w:color="auto"/>
        <w:left w:val="none" w:sz="0" w:space="0" w:color="auto"/>
        <w:bottom w:val="none" w:sz="0" w:space="0" w:color="auto"/>
        <w:right w:val="none" w:sz="0" w:space="0" w:color="auto"/>
      </w:divBdr>
    </w:div>
    <w:div w:id="1605334543">
      <w:bodyDiv w:val="1"/>
      <w:marLeft w:val="0"/>
      <w:marRight w:val="0"/>
      <w:marTop w:val="0"/>
      <w:marBottom w:val="0"/>
      <w:divBdr>
        <w:top w:val="none" w:sz="0" w:space="0" w:color="auto"/>
        <w:left w:val="none" w:sz="0" w:space="0" w:color="auto"/>
        <w:bottom w:val="none" w:sz="0" w:space="0" w:color="auto"/>
        <w:right w:val="none" w:sz="0" w:space="0" w:color="auto"/>
      </w:divBdr>
      <w:divsChild>
        <w:div w:id="1697388955">
          <w:marLeft w:val="0"/>
          <w:marRight w:val="0"/>
          <w:marTop w:val="0"/>
          <w:marBottom w:val="0"/>
          <w:divBdr>
            <w:top w:val="none" w:sz="0" w:space="0" w:color="auto"/>
            <w:left w:val="none" w:sz="0" w:space="0" w:color="auto"/>
            <w:bottom w:val="none" w:sz="0" w:space="0" w:color="auto"/>
            <w:right w:val="none" w:sz="0" w:space="0" w:color="auto"/>
          </w:divBdr>
        </w:div>
      </w:divsChild>
    </w:div>
    <w:div w:id="1643542113">
      <w:bodyDiv w:val="1"/>
      <w:marLeft w:val="0"/>
      <w:marRight w:val="0"/>
      <w:marTop w:val="0"/>
      <w:marBottom w:val="0"/>
      <w:divBdr>
        <w:top w:val="none" w:sz="0" w:space="0" w:color="auto"/>
        <w:left w:val="none" w:sz="0" w:space="0" w:color="auto"/>
        <w:bottom w:val="none" w:sz="0" w:space="0" w:color="auto"/>
        <w:right w:val="none" w:sz="0" w:space="0" w:color="auto"/>
      </w:divBdr>
    </w:div>
    <w:div w:id="1732386080">
      <w:bodyDiv w:val="1"/>
      <w:marLeft w:val="0"/>
      <w:marRight w:val="0"/>
      <w:marTop w:val="0"/>
      <w:marBottom w:val="0"/>
      <w:divBdr>
        <w:top w:val="none" w:sz="0" w:space="0" w:color="auto"/>
        <w:left w:val="none" w:sz="0" w:space="0" w:color="auto"/>
        <w:bottom w:val="none" w:sz="0" w:space="0" w:color="auto"/>
        <w:right w:val="none" w:sz="0" w:space="0" w:color="auto"/>
      </w:divBdr>
    </w:div>
    <w:div w:id="1827624727">
      <w:bodyDiv w:val="1"/>
      <w:marLeft w:val="0"/>
      <w:marRight w:val="0"/>
      <w:marTop w:val="0"/>
      <w:marBottom w:val="0"/>
      <w:divBdr>
        <w:top w:val="none" w:sz="0" w:space="0" w:color="auto"/>
        <w:left w:val="none" w:sz="0" w:space="0" w:color="auto"/>
        <w:bottom w:val="none" w:sz="0" w:space="0" w:color="auto"/>
        <w:right w:val="none" w:sz="0" w:space="0" w:color="auto"/>
      </w:divBdr>
    </w:div>
    <w:div w:id="1845701977">
      <w:bodyDiv w:val="1"/>
      <w:marLeft w:val="0"/>
      <w:marRight w:val="0"/>
      <w:marTop w:val="0"/>
      <w:marBottom w:val="0"/>
      <w:divBdr>
        <w:top w:val="none" w:sz="0" w:space="0" w:color="auto"/>
        <w:left w:val="none" w:sz="0" w:space="0" w:color="auto"/>
        <w:bottom w:val="none" w:sz="0" w:space="0" w:color="auto"/>
        <w:right w:val="none" w:sz="0" w:space="0" w:color="auto"/>
      </w:divBdr>
    </w:div>
    <w:div w:id="1939021786">
      <w:bodyDiv w:val="1"/>
      <w:marLeft w:val="0"/>
      <w:marRight w:val="0"/>
      <w:marTop w:val="0"/>
      <w:marBottom w:val="0"/>
      <w:divBdr>
        <w:top w:val="none" w:sz="0" w:space="0" w:color="auto"/>
        <w:left w:val="none" w:sz="0" w:space="0" w:color="auto"/>
        <w:bottom w:val="none" w:sz="0" w:space="0" w:color="auto"/>
        <w:right w:val="none" w:sz="0" w:space="0" w:color="auto"/>
      </w:divBdr>
    </w:div>
    <w:div w:id="1952005499">
      <w:bodyDiv w:val="1"/>
      <w:marLeft w:val="0"/>
      <w:marRight w:val="0"/>
      <w:marTop w:val="0"/>
      <w:marBottom w:val="0"/>
      <w:divBdr>
        <w:top w:val="none" w:sz="0" w:space="0" w:color="auto"/>
        <w:left w:val="none" w:sz="0" w:space="0" w:color="auto"/>
        <w:bottom w:val="none" w:sz="0" w:space="0" w:color="auto"/>
        <w:right w:val="none" w:sz="0" w:space="0" w:color="auto"/>
      </w:divBdr>
    </w:div>
    <w:div w:id="1968924354">
      <w:bodyDiv w:val="1"/>
      <w:marLeft w:val="0"/>
      <w:marRight w:val="0"/>
      <w:marTop w:val="0"/>
      <w:marBottom w:val="0"/>
      <w:divBdr>
        <w:top w:val="none" w:sz="0" w:space="0" w:color="auto"/>
        <w:left w:val="none" w:sz="0" w:space="0" w:color="auto"/>
        <w:bottom w:val="none" w:sz="0" w:space="0" w:color="auto"/>
        <w:right w:val="none" w:sz="0" w:space="0" w:color="auto"/>
      </w:divBdr>
    </w:div>
    <w:div w:id="1970893150">
      <w:bodyDiv w:val="1"/>
      <w:marLeft w:val="0"/>
      <w:marRight w:val="0"/>
      <w:marTop w:val="0"/>
      <w:marBottom w:val="0"/>
      <w:divBdr>
        <w:top w:val="none" w:sz="0" w:space="0" w:color="auto"/>
        <w:left w:val="none" w:sz="0" w:space="0" w:color="auto"/>
        <w:bottom w:val="none" w:sz="0" w:space="0" w:color="auto"/>
        <w:right w:val="none" w:sz="0" w:space="0" w:color="auto"/>
      </w:divBdr>
    </w:div>
    <w:div w:id="1990401267">
      <w:bodyDiv w:val="1"/>
      <w:marLeft w:val="0"/>
      <w:marRight w:val="0"/>
      <w:marTop w:val="0"/>
      <w:marBottom w:val="0"/>
      <w:divBdr>
        <w:top w:val="none" w:sz="0" w:space="0" w:color="auto"/>
        <w:left w:val="none" w:sz="0" w:space="0" w:color="auto"/>
        <w:bottom w:val="none" w:sz="0" w:space="0" w:color="auto"/>
        <w:right w:val="none" w:sz="0" w:space="0" w:color="auto"/>
      </w:divBdr>
      <w:divsChild>
        <w:div w:id="1689866198">
          <w:marLeft w:val="0"/>
          <w:marRight w:val="0"/>
          <w:marTop w:val="0"/>
          <w:marBottom w:val="0"/>
          <w:divBdr>
            <w:top w:val="none" w:sz="0" w:space="0" w:color="auto"/>
            <w:left w:val="none" w:sz="0" w:space="0" w:color="auto"/>
            <w:bottom w:val="none" w:sz="0" w:space="0" w:color="auto"/>
            <w:right w:val="none" w:sz="0" w:space="0" w:color="auto"/>
          </w:divBdr>
          <w:divsChild>
            <w:div w:id="421804950">
              <w:marLeft w:val="0"/>
              <w:marRight w:val="0"/>
              <w:marTop w:val="0"/>
              <w:marBottom w:val="0"/>
              <w:divBdr>
                <w:top w:val="none" w:sz="0" w:space="0" w:color="auto"/>
                <w:left w:val="none" w:sz="0" w:space="0" w:color="auto"/>
                <w:bottom w:val="none" w:sz="0" w:space="0" w:color="auto"/>
                <w:right w:val="none" w:sz="0" w:space="0" w:color="auto"/>
              </w:divBdr>
            </w:div>
            <w:div w:id="212834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44503">
      <w:bodyDiv w:val="1"/>
      <w:marLeft w:val="0"/>
      <w:marRight w:val="0"/>
      <w:marTop w:val="0"/>
      <w:marBottom w:val="0"/>
      <w:divBdr>
        <w:top w:val="none" w:sz="0" w:space="0" w:color="auto"/>
        <w:left w:val="none" w:sz="0" w:space="0" w:color="auto"/>
        <w:bottom w:val="none" w:sz="0" w:space="0" w:color="auto"/>
        <w:right w:val="none" w:sz="0" w:space="0" w:color="auto"/>
      </w:divBdr>
    </w:div>
    <w:div w:id="2074813220">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legacy.ioc-unesco.org/index.php?option=com_oe&amp;task=viewDocumentRecord&amp;docID=24911" TargetMode="External"/><Relationship Id="rId117" Type="http://schemas.openxmlformats.org/officeDocument/2006/relationships/hyperlink" Target="mailto:chonore@wmo.int" TargetMode="External"/><Relationship Id="rId21" Type="http://schemas.openxmlformats.org/officeDocument/2006/relationships/hyperlink" Target="http://legacy.ioc-unesco.org/index.php?option=com_oe&amp;task=viewDocumentRecord&amp;docID=24911" TargetMode="External"/><Relationship Id="rId42" Type="http://schemas.openxmlformats.org/officeDocument/2006/relationships/hyperlink" Target="http://www.ioc-tsunami.org/index.php?option=com_oe&amp;task=viewDocumentRecord&amp;docID=27810" TargetMode="External"/><Relationship Id="rId47" Type="http://schemas.openxmlformats.org/officeDocument/2006/relationships/header" Target="header13.xml"/><Relationship Id="rId63" Type="http://schemas.openxmlformats.org/officeDocument/2006/relationships/hyperlink" Target="https://undocs.org/en/A/RES/75/239" TargetMode="External"/><Relationship Id="rId68" Type="http://schemas.openxmlformats.org/officeDocument/2006/relationships/header" Target="header19.xml"/><Relationship Id="rId84" Type="http://schemas.openxmlformats.org/officeDocument/2006/relationships/hyperlink" Target="mailto:christa.vonh@noaa.gov" TargetMode="External"/><Relationship Id="rId89" Type="http://schemas.openxmlformats.org/officeDocument/2006/relationships/hyperlink" Target="mailto:a.schmid@unesco.org" TargetMode="External"/><Relationship Id="rId112" Type="http://schemas.openxmlformats.org/officeDocument/2006/relationships/hyperlink" Target="mailto:david.coetzee@dpmc.govt.nz" TargetMode="External"/><Relationship Id="rId133" Type="http://schemas.openxmlformats.org/officeDocument/2006/relationships/hyperlink" Target="mailto:a.kodijat@unesco.org" TargetMode="External"/><Relationship Id="rId138" Type="http://schemas.openxmlformats.org/officeDocument/2006/relationships/header" Target="header24.xml"/><Relationship Id="rId16" Type="http://schemas.openxmlformats.org/officeDocument/2006/relationships/header" Target="header6.xml"/><Relationship Id="rId107" Type="http://schemas.openxmlformats.org/officeDocument/2006/relationships/hyperlink" Target="mailto:mavbaptista@gmail.com" TargetMode="External"/><Relationship Id="rId11" Type="http://schemas.openxmlformats.org/officeDocument/2006/relationships/header" Target="header3.xml"/><Relationship Id="rId32" Type="http://schemas.openxmlformats.org/officeDocument/2006/relationships/hyperlink" Target="https://unesdoc.unesco.org/ark:/48223/pf0000223677.page=28" TargetMode="External"/><Relationship Id="rId37" Type="http://schemas.openxmlformats.org/officeDocument/2006/relationships/hyperlink" Target="http://www.ioc-tsunami.org/tows-wg14" TargetMode="External"/><Relationship Id="rId53" Type="http://schemas.openxmlformats.org/officeDocument/2006/relationships/header" Target="header14.xml"/><Relationship Id="rId58" Type="http://schemas.openxmlformats.org/officeDocument/2006/relationships/hyperlink" Target="https://tsunami.incois.gov.in" TargetMode="External"/><Relationship Id="rId74" Type="http://schemas.openxmlformats.org/officeDocument/2006/relationships/hyperlink" Target="mailto:francois.schindele@gmail.com" TargetMode="External"/><Relationship Id="rId79" Type="http://schemas.openxmlformats.org/officeDocument/2006/relationships/hyperlink" Target="mailto:silviach@una.ac.cr" TargetMode="External"/><Relationship Id="rId102" Type="http://schemas.openxmlformats.org/officeDocument/2006/relationships/header" Target="header20.xml"/><Relationship Id="rId123" Type="http://schemas.openxmlformats.org/officeDocument/2006/relationships/hyperlink" Target="mailto:nishimae@met.kishou.go.jp" TargetMode="External"/><Relationship Id="rId128" Type="http://schemas.openxmlformats.org/officeDocument/2006/relationships/hyperlink" Target="mailto:b.aliaga@unesco.org" TargetMode="External"/><Relationship Id="rId144" Type="http://schemas.openxmlformats.org/officeDocument/2006/relationships/header" Target="header27.xml"/><Relationship Id="rId5" Type="http://schemas.openxmlformats.org/officeDocument/2006/relationships/webSettings" Target="webSettings.xml"/><Relationship Id="rId90" Type="http://schemas.openxmlformats.org/officeDocument/2006/relationships/hyperlink" Target="mailto:s.slaoui@unesco.org" TargetMode="External"/><Relationship Id="rId95" Type="http://schemas.openxmlformats.org/officeDocument/2006/relationships/hyperlink" Target="http://itic.ioc-unesco.org/index.php?option=com_content&amp;view=article&amp;id=2070&amp;Itemid=2927" TargetMode="External"/><Relationship Id="rId22" Type="http://schemas.openxmlformats.org/officeDocument/2006/relationships/hyperlink" Target="https://oceanexpert.org/document/27621" TargetMode="External"/><Relationship Id="rId27" Type="http://schemas.openxmlformats.org/officeDocument/2006/relationships/hyperlink" Target="https://oceanexpert.org/document/27621" TargetMode="External"/><Relationship Id="rId43" Type="http://schemas.openxmlformats.org/officeDocument/2006/relationships/header" Target="header9.xml"/><Relationship Id="rId48" Type="http://schemas.openxmlformats.org/officeDocument/2006/relationships/hyperlink" Target="http://www.ioc-unesco.org/index.php?option=com_oe&amp;task=viewDocumentRecord&amp;docID=24911" TargetMode="External"/><Relationship Id="rId64" Type="http://schemas.openxmlformats.org/officeDocument/2006/relationships/hyperlink" Target="https://unesdoc.unesco.org/ark:/48223/pf0000368509.page=64" TargetMode="External"/><Relationship Id="rId69" Type="http://schemas.openxmlformats.org/officeDocument/2006/relationships/hyperlink" Target="mailto:fernando.carrilho@meteo.pt" TargetMode="External"/><Relationship Id="rId113" Type="http://schemas.openxmlformats.org/officeDocument/2006/relationships/hyperlink" Target="mailto:charles.mccreery@noaa.gov" TargetMode="External"/><Relationship Id="rId118" Type="http://schemas.openxmlformats.org/officeDocument/2006/relationships/hyperlink" Target="mailto:christopher.g.janus@nga.mil" TargetMode="External"/><Relationship Id="rId134" Type="http://schemas.openxmlformats.org/officeDocument/2006/relationships/hyperlink" Target="mailto:j.korovulavula@unesco.org" TargetMode="External"/><Relationship Id="rId139" Type="http://schemas.openxmlformats.org/officeDocument/2006/relationships/header" Target="header25.xml"/><Relationship Id="rId80" Type="http://schemas.openxmlformats.org/officeDocument/2006/relationships/hyperlink" Target="mailto:bhowe@hawaii.edu" TargetMode="External"/><Relationship Id="rId85" Type="http://schemas.openxmlformats.org/officeDocument/2006/relationships/hyperlink" Target="mailto:b.aliaga@unesco.org" TargetMode="Externa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yperlink" Target="https://unesdoc.unesco.org/ark:/48223/pf0000255993.page=33" TargetMode="External"/><Relationship Id="rId33" Type="http://schemas.openxmlformats.org/officeDocument/2006/relationships/hyperlink" Target="https://unesdoc.unesco.org/ark:/48223/pf0000255993.page=33" TargetMode="External"/><Relationship Id="rId38" Type="http://schemas.openxmlformats.org/officeDocument/2006/relationships/hyperlink" Target="https://www.weather.gov/media/ctwp/PDF/CARIBE_EWS_COVID_19_Best_Practices_Final.pdf" TargetMode="External"/><Relationship Id="rId46" Type="http://schemas.openxmlformats.org/officeDocument/2006/relationships/header" Target="header12.xml"/><Relationship Id="rId59" Type="http://schemas.openxmlformats.org/officeDocument/2006/relationships/hyperlink" Target="https://unesdoc.unesco.org/ark:/48223/pf0000188226.locale=en" TargetMode="External"/><Relationship Id="rId67" Type="http://schemas.openxmlformats.org/officeDocument/2006/relationships/footer" Target="footer1.xml"/><Relationship Id="rId103" Type="http://schemas.openxmlformats.org/officeDocument/2006/relationships/header" Target="header21.xml"/><Relationship Id="rId108" Type="http://schemas.openxmlformats.org/officeDocument/2006/relationships/hyperlink" Target="mailto:silviach@una.ac.cr" TargetMode="External"/><Relationship Id="rId116" Type="http://schemas.openxmlformats.org/officeDocument/2006/relationships/hyperlink" Target="mailto:sgrimes@wmo.int" TargetMode="External"/><Relationship Id="rId124" Type="http://schemas.openxmlformats.org/officeDocument/2006/relationships/hyperlink" Target="mailto:harkunti_rahayu@yahoo.com" TargetMode="External"/><Relationship Id="rId129" Type="http://schemas.openxmlformats.org/officeDocument/2006/relationships/hyperlink" Target="mailto:e.borja-aviles@unesco.org" TargetMode="External"/><Relationship Id="rId137" Type="http://schemas.openxmlformats.org/officeDocument/2006/relationships/hyperlink" Target="mailto:c.tiffay@unesco.org" TargetMode="External"/><Relationship Id="rId20" Type="http://schemas.openxmlformats.org/officeDocument/2006/relationships/hyperlink" Target="https://unesdoc.unesco.org/ark:/48223/pf0000255993.page=33" TargetMode="External"/><Relationship Id="rId41" Type="http://schemas.openxmlformats.org/officeDocument/2006/relationships/hyperlink" Target="https://oceanexpert.org/document/27621" TargetMode="External"/><Relationship Id="rId54" Type="http://schemas.openxmlformats.org/officeDocument/2006/relationships/header" Target="header15.xml"/><Relationship Id="rId62" Type="http://schemas.openxmlformats.org/officeDocument/2006/relationships/hyperlink" Target="http://www.ioc-tsunami.org/index.php?option=com_oe&amp;task=viewEventDocs&amp;eventID=2894" TargetMode="External"/><Relationship Id="rId70" Type="http://schemas.openxmlformats.org/officeDocument/2006/relationships/hyperlink" Target="mailto:pattabhi@incois.gov.in" TargetMode="External"/><Relationship Id="rId75" Type="http://schemas.openxmlformats.org/officeDocument/2006/relationships/hyperlink" Target="mailto:wilfried.strauch@yahoo.com" TargetMode="External"/><Relationship Id="rId83" Type="http://schemas.openxmlformats.org/officeDocument/2006/relationships/hyperlink" Target="mailto:laura.kong@noaa.gov" TargetMode="External"/><Relationship Id="rId88" Type="http://schemas.openxmlformats.org/officeDocument/2006/relationships/hyperlink" Target="mailto:n.gale@unesco.org" TargetMode="External"/><Relationship Id="rId91" Type="http://schemas.openxmlformats.org/officeDocument/2006/relationships/image" Target="media/image2.jpeg"/><Relationship Id="rId96" Type="http://schemas.openxmlformats.org/officeDocument/2006/relationships/hyperlink" Target="http://itic.ioc-unesco.org/index.php?option=com_content&amp;view=article&amp;id=2071&amp;Itemid=2926" TargetMode="External"/><Relationship Id="rId111" Type="http://schemas.openxmlformats.org/officeDocument/2006/relationships/hyperlink" Target="mailto:ttanhua@geomar.de" TargetMode="External"/><Relationship Id="rId132" Type="http://schemas.openxmlformats.org/officeDocument/2006/relationships/hyperlink" Target="mailto:n.gale@unesco.org" TargetMode="External"/><Relationship Id="rId140" Type="http://schemas.openxmlformats.org/officeDocument/2006/relationships/hyperlink" Target="http://www.wmo.int/pages/prog/drr/projects/Thematic/MHEWS/MHEWS_en.html" TargetMode="External"/><Relationship Id="rId145" Type="http://schemas.openxmlformats.org/officeDocument/2006/relationships/header" Target="header2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s://unesdoc.unesco.org/ark:/48223/pf0000160410.page=92" TargetMode="External"/><Relationship Id="rId28" Type="http://schemas.openxmlformats.org/officeDocument/2006/relationships/hyperlink" Target="https://unesdoc.unesco.org/ark:/48223/pf0000160410_spa.page=103" TargetMode="External"/><Relationship Id="rId36" Type="http://schemas.openxmlformats.org/officeDocument/2006/relationships/hyperlink" Target="https://undocs.org/en/A/RES/75/239" TargetMode="External"/><Relationship Id="rId49" Type="http://schemas.openxmlformats.org/officeDocument/2006/relationships/hyperlink" Target="https://oceanexpert.org/document/27621" TargetMode="External"/><Relationship Id="rId57" Type="http://schemas.openxmlformats.org/officeDocument/2006/relationships/hyperlink" Target="https://unesdoc.unesco.org/ark:/48223/pf0000373571.page=33" TargetMode="External"/><Relationship Id="rId106" Type="http://schemas.openxmlformats.org/officeDocument/2006/relationships/hyperlink" Target="mailto:Frolov_AV@nrcki.ru" TargetMode="External"/><Relationship Id="rId114" Type="http://schemas.openxmlformats.org/officeDocument/2006/relationships/hyperlink" Target="mailto:sbarrien@dgf.uchile.cl" TargetMode="External"/><Relationship Id="rId119" Type="http://schemas.openxmlformats.org/officeDocument/2006/relationships/hyperlink" Target="mailto:mccleand@un.org" TargetMode="External"/><Relationship Id="rId127" Type="http://schemas.openxmlformats.org/officeDocument/2006/relationships/hyperlink" Target="mailto:susan.west@noaa.gov" TargetMode="External"/><Relationship Id="rId10" Type="http://schemas.openxmlformats.org/officeDocument/2006/relationships/header" Target="header2.xml"/><Relationship Id="rId31" Type="http://schemas.openxmlformats.org/officeDocument/2006/relationships/hyperlink" Target="https://unesdoc.unesco.org/ark:/48223/pf0000160410_rus.page=108" TargetMode="External"/><Relationship Id="rId44" Type="http://schemas.openxmlformats.org/officeDocument/2006/relationships/header" Target="header10.xml"/><Relationship Id="rId52" Type="http://schemas.openxmlformats.org/officeDocument/2006/relationships/hyperlink" Target="https://unesdoc.unesco.org/ark:/48223/pf0000255993.page=33" TargetMode="External"/><Relationship Id="rId60" Type="http://schemas.openxmlformats.org/officeDocument/2006/relationships/hyperlink" Target="https://tsunamicommission.ipma.pt/home/" TargetMode="External"/><Relationship Id="rId65" Type="http://schemas.openxmlformats.org/officeDocument/2006/relationships/header" Target="header17.xml"/><Relationship Id="rId73" Type="http://schemas.openxmlformats.org/officeDocument/2006/relationships/hyperlink" Target="mailto:nishimae@met.kishou.go.jp" TargetMode="External"/><Relationship Id="rId78" Type="http://schemas.openxmlformats.org/officeDocument/2006/relationships/hyperlink" Target="mailto:baileyrick900@gmail.com" TargetMode="External"/><Relationship Id="rId81" Type="http://schemas.openxmlformats.org/officeDocument/2006/relationships/hyperlink" Target="mailto:christopher.g.janus@nga.mil" TargetMode="External"/><Relationship Id="rId86" Type="http://schemas.openxmlformats.org/officeDocument/2006/relationships/hyperlink" Target="mailto:e.borja-aviles@unesco.org" TargetMode="External"/><Relationship Id="rId94" Type="http://schemas.openxmlformats.org/officeDocument/2006/relationships/hyperlink" Target="https://www.tsunamizone.org/" TargetMode="External"/><Relationship Id="rId99" Type="http://schemas.openxmlformats.org/officeDocument/2006/relationships/hyperlink" Target="http://www.tsunamiready.org" TargetMode="External"/><Relationship Id="rId101" Type="http://schemas.openxmlformats.org/officeDocument/2006/relationships/hyperlink" Target="http://itic.ioc-unesco.org/index.php?option=com_content&amp;view=article&amp;id=2071&amp;Itemid=2926" TargetMode="External"/><Relationship Id="rId122" Type="http://schemas.openxmlformats.org/officeDocument/2006/relationships/hyperlink" Target="mailto:laura.kong@noaa.gov" TargetMode="External"/><Relationship Id="rId130" Type="http://schemas.openxmlformats.org/officeDocument/2006/relationships/hyperlink" Target="mailto:a.brome@unesco.org" TargetMode="External"/><Relationship Id="rId135" Type="http://schemas.openxmlformats.org/officeDocument/2006/relationships/hyperlink" Target="mailto:a.schmid@unesco.org" TargetMode="External"/><Relationship Id="rId143" Type="http://schemas.openxmlformats.org/officeDocument/2006/relationships/header" Target="header26.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www.ioc-unesco.org/index.php?option=com_oe&amp;task=viewDocumentRecord&amp;docID=24911" TargetMode="External"/><Relationship Id="rId18" Type="http://schemas.openxmlformats.org/officeDocument/2006/relationships/hyperlink" Target="https://unesdoc.unesco.org/ark:/48223/pf0000160410.page=92" TargetMode="External"/><Relationship Id="rId39" Type="http://schemas.openxmlformats.org/officeDocument/2006/relationships/hyperlink" Target="https://library.wmo.int/doc_num.php?explnum_id=9827" TargetMode="External"/><Relationship Id="rId109" Type="http://schemas.openxmlformats.org/officeDocument/2006/relationships/hyperlink" Target="mailto:dwiko@bmkg.go.id" TargetMode="External"/><Relationship Id="rId34" Type="http://schemas.openxmlformats.org/officeDocument/2006/relationships/header" Target="header8.xml"/><Relationship Id="rId50" Type="http://schemas.openxmlformats.org/officeDocument/2006/relationships/hyperlink" Target="https://unesdoc.unesco.org/ark:/48223/pf0000160410.page=92" TargetMode="External"/><Relationship Id="rId55" Type="http://schemas.openxmlformats.org/officeDocument/2006/relationships/header" Target="header16.xml"/><Relationship Id="rId76" Type="http://schemas.openxmlformats.org/officeDocument/2006/relationships/hyperlink" Target="mailto:elizabeth.vanacore@upr.edu" TargetMode="External"/><Relationship Id="rId97" Type="http://schemas.openxmlformats.org/officeDocument/2006/relationships/hyperlink" Target="https://classroom.oceanteacher.org/" TargetMode="External"/><Relationship Id="rId104" Type="http://schemas.openxmlformats.org/officeDocument/2006/relationships/header" Target="header22.xml"/><Relationship Id="rId120" Type="http://schemas.openxmlformats.org/officeDocument/2006/relationships/hyperlink" Target="mailto:michael.angove@noaa.gov" TargetMode="External"/><Relationship Id="rId125" Type="http://schemas.openxmlformats.org/officeDocument/2006/relationships/hyperlink" Target="mailto:francois.schindele@gmail.com" TargetMode="External"/><Relationship Id="rId141" Type="http://schemas.openxmlformats.org/officeDocument/2006/relationships/hyperlink" Target="http://www.wmo.int/pages/prog/drr/projects/Thematic/MHEWS/MHEWS_en.html" TargetMode="External"/><Relationship Id="rId14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mailto:charles.mccreery@noaa.gov" TargetMode="External"/><Relationship Id="rId92" Type="http://schemas.openxmlformats.org/officeDocument/2006/relationships/image" Target="media/image3.jpeg"/><Relationship Id="rId2" Type="http://schemas.openxmlformats.org/officeDocument/2006/relationships/numbering" Target="numbering.xml"/><Relationship Id="rId29" Type="http://schemas.openxmlformats.org/officeDocument/2006/relationships/hyperlink" Target="https://unesdoc.unesco.org/ark:/48223/pf0000223677.page=28" TargetMode="External"/><Relationship Id="rId24" Type="http://schemas.openxmlformats.org/officeDocument/2006/relationships/hyperlink" Target="https://unesdoc.unesco.org/ark:/48223/pf0000223677.page=28" TargetMode="External"/><Relationship Id="rId40" Type="http://schemas.openxmlformats.org/officeDocument/2006/relationships/hyperlink" Target="https://unesdoc.unesco.org/ark:/48223/pf0000372267.page=117" TargetMode="External"/><Relationship Id="rId45" Type="http://schemas.openxmlformats.org/officeDocument/2006/relationships/header" Target="header11.xml"/><Relationship Id="rId66" Type="http://schemas.openxmlformats.org/officeDocument/2006/relationships/header" Target="header18.xml"/><Relationship Id="rId87" Type="http://schemas.openxmlformats.org/officeDocument/2006/relationships/hyperlink" Target="mailto:a.brome@unesco.org" TargetMode="External"/><Relationship Id="rId110" Type="http://schemas.openxmlformats.org/officeDocument/2006/relationships/hyperlink" Target="mailto:wilfried.strauch@yahoo.com" TargetMode="External"/><Relationship Id="rId115" Type="http://schemas.openxmlformats.org/officeDocument/2006/relationships/hyperlink" Target="mailto:efucile@wmo.int" TargetMode="External"/><Relationship Id="rId131" Type="http://schemas.openxmlformats.org/officeDocument/2006/relationships/hyperlink" Target="mailto:d.chang-seng@unesco.org" TargetMode="External"/><Relationship Id="rId136" Type="http://schemas.openxmlformats.org/officeDocument/2006/relationships/hyperlink" Target="mailto:s.slaoui@unesco.org" TargetMode="External"/><Relationship Id="rId61" Type="http://schemas.openxmlformats.org/officeDocument/2006/relationships/hyperlink" Target="https://classroom.oceanteacher.org" TargetMode="External"/><Relationship Id="rId82" Type="http://schemas.openxmlformats.org/officeDocument/2006/relationships/hyperlink" Target="mailto:karyonosu@gmail.com" TargetMode="External"/><Relationship Id="rId19" Type="http://schemas.openxmlformats.org/officeDocument/2006/relationships/hyperlink" Target="https://unesdoc.unesco.org/ark:/48223/pf0000223677.page=28" TargetMode="External"/><Relationship Id="rId14" Type="http://schemas.openxmlformats.org/officeDocument/2006/relationships/hyperlink" Target="https://oceanexpert.org/document/27621" TargetMode="External"/><Relationship Id="rId30" Type="http://schemas.openxmlformats.org/officeDocument/2006/relationships/hyperlink" Target="https://unesdoc.unesco.org/ark:/48223/pf0000255993.page=33" TargetMode="External"/><Relationship Id="rId35" Type="http://schemas.openxmlformats.org/officeDocument/2006/relationships/hyperlink" Target="https://oceanexpert.org/document/27579" TargetMode="External"/><Relationship Id="rId56" Type="http://schemas.openxmlformats.org/officeDocument/2006/relationships/hyperlink" Target="https://unesdoc.unesco.org/ark:/48223/pf0000373571.page=57" TargetMode="External"/><Relationship Id="rId77" Type="http://schemas.openxmlformats.org/officeDocument/2006/relationships/hyperlink" Target="mailto:michael.angove@noaa.gov" TargetMode="External"/><Relationship Id="rId100" Type="http://schemas.openxmlformats.org/officeDocument/2006/relationships/hyperlink" Target="http://itic.ioc-unesco.org/index.php?option=com_content&amp;view=category&amp;id=2234&amp;Itemid=2758" TargetMode="External"/><Relationship Id="rId105" Type="http://schemas.openxmlformats.org/officeDocument/2006/relationships/header" Target="header23.xml"/><Relationship Id="rId126" Type="http://schemas.openxmlformats.org/officeDocument/2006/relationships/hyperlink" Target="mailto:christa.vonh@noaa.gov" TargetMode="External"/><Relationship Id="rId14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unesdoc.unesco.org/ark:/48223/pf0000223677.page=28" TargetMode="External"/><Relationship Id="rId72" Type="http://schemas.openxmlformats.org/officeDocument/2006/relationships/hyperlink" Target="mailto:mokhtari@iiees.ac.ir" TargetMode="External"/><Relationship Id="rId93" Type="http://schemas.openxmlformats.org/officeDocument/2006/relationships/hyperlink" Target="https://oceanexpert.org/document/28080" TargetMode="External"/><Relationship Id="rId98" Type="http://schemas.openxmlformats.org/officeDocument/2006/relationships/hyperlink" Target="http://www.ioc-tsunami.org/index.php?option=com_oe&amp;task=viewEventDocs&amp;eventID=2894)." TargetMode="External"/><Relationship Id="rId121" Type="http://schemas.openxmlformats.org/officeDocument/2006/relationships/hyperlink" Target="mailto:fbravo@shoa.cl" TargetMode="External"/><Relationship Id="rId142" Type="http://schemas.openxmlformats.org/officeDocument/2006/relationships/hyperlink" Target="http://www.wmo.int/pages/prog/drr/projects/Thematic/MHEWS/MHEWS_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67675-2641-4267-917B-74354F3D4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101</Pages>
  <Words>35022</Words>
  <Characters>199631</Characters>
  <Application>Microsoft Office Word</Application>
  <DocSecurity>0</DocSecurity>
  <Lines>1663</Lines>
  <Paragraphs>468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234185</CharactersWithSpaces>
  <SharedDoc>false</SharedDoc>
  <HLinks>
    <vt:vector size="768" baseType="variant">
      <vt:variant>
        <vt:i4>131190</vt:i4>
      </vt:variant>
      <vt:variant>
        <vt:i4>498</vt:i4>
      </vt:variant>
      <vt:variant>
        <vt:i4>0</vt:i4>
      </vt:variant>
      <vt:variant>
        <vt:i4>5</vt:i4>
      </vt:variant>
      <vt:variant>
        <vt:lpwstr>http://www.wmo.int/pages/prog/drr/projects/Thematic/MHEWS/MHEWS_en.html</vt:lpwstr>
      </vt:variant>
      <vt:variant>
        <vt:lpwstr/>
      </vt:variant>
      <vt:variant>
        <vt:i4>131190</vt:i4>
      </vt:variant>
      <vt:variant>
        <vt:i4>495</vt:i4>
      </vt:variant>
      <vt:variant>
        <vt:i4>0</vt:i4>
      </vt:variant>
      <vt:variant>
        <vt:i4>5</vt:i4>
      </vt:variant>
      <vt:variant>
        <vt:lpwstr>http://www.wmo.int/pages/prog/drr/projects/Thematic/MHEWS/MHEWS_en.html</vt:lpwstr>
      </vt:variant>
      <vt:variant>
        <vt:lpwstr/>
      </vt:variant>
      <vt:variant>
        <vt:i4>131190</vt:i4>
      </vt:variant>
      <vt:variant>
        <vt:i4>492</vt:i4>
      </vt:variant>
      <vt:variant>
        <vt:i4>0</vt:i4>
      </vt:variant>
      <vt:variant>
        <vt:i4>5</vt:i4>
      </vt:variant>
      <vt:variant>
        <vt:lpwstr>http://www.wmo.int/pages/prog/drr/projects/Thematic/MHEWS/MHEWS_en.html</vt:lpwstr>
      </vt:variant>
      <vt:variant>
        <vt:lpwstr/>
      </vt:variant>
      <vt:variant>
        <vt:i4>131190</vt:i4>
      </vt:variant>
      <vt:variant>
        <vt:i4>489</vt:i4>
      </vt:variant>
      <vt:variant>
        <vt:i4>0</vt:i4>
      </vt:variant>
      <vt:variant>
        <vt:i4>5</vt:i4>
      </vt:variant>
      <vt:variant>
        <vt:lpwstr>http://www.wmo.int/pages/prog/drr/projects/Thematic/MHEWS/MHEWS_en.html</vt:lpwstr>
      </vt:variant>
      <vt:variant>
        <vt:lpwstr/>
      </vt:variant>
      <vt:variant>
        <vt:i4>131190</vt:i4>
      </vt:variant>
      <vt:variant>
        <vt:i4>486</vt:i4>
      </vt:variant>
      <vt:variant>
        <vt:i4>0</vt:i4>
      </vt:variant>
      <vt:variant>
        <vt:i4>5</vt:i4>
      </vt:variant>
      <vt:variant>
        <vt:lpwstr>http://www.wmo.int/pages/prog/drr/projects/Thematic/MHEWS/MHEWS_en.html</vt:lpwstr>
      </vt:variant>
      <vt:variant>
        <vt:lpwstr/>
      </vt:variant>
      <vt:variant>
        <vt:i4>7405591</vt:i4>
      </vt:variant>
      <vt:variant>
        <vt:i4>483</vt:i4>
      </vt:variant>
      <vt:variant>
        <vt:i4>0</vt:i4>
      </vt:variant>
      <vt:variant>
        <vt:i4>5</vt:i4>
      </vt:variant>
      <vt:variant>
        <vt:lpwstr>mailto:sk.tummala@unesco.org</vt:lpwstr>
      </vt:variant>
      <vt:variant>
        <vt:lpwstr/>
      </vt:variant>
      <vt:variant>
        <vt:i4>5898285</vt:i4>
      </vt:variant>
      <vt:variant>
        <vt:i4>480</vt:i4>
      </vt:variant>
      <vt:variant>
        <vt:i4>0</vt:i4>
      </vt:variant>
      <vt:variant>
        <vt:i4>5</vt:i4>
      </vt:variant>
      <vt:variant>
        <vt:lpwstr>mailto:t.aarup@unesco.org</vt:lpwstr>
      </vt:variant>
      <vt:variant>
        <vt:lpwstr/>
      </vt:variant>
      <vt:variant>
        <vt:i4>2228243</vt:i4>
      </vt:variant>
      <vt:variant>
        <vt:i4>477</vt:i4>
      </vt:variant>
      <vt:variant>
        <vt:i4>0</vt:i4>
      </vt:variant>
      <vt:variant>
        <vt:i4>5</vt:i4>
      </vt:variant>
      <vt:variant>
        <vt:lpwstr>mailto:czuniga@shoa.cl</vt:lpwstr>
      </vt:variant>
      <vt:variant>
        <vt:lpwstr/>
      </vt:variant>
      <vt:variant>
        <vt:i4>2293763</vt:i4>
      </vt:variant>
      <vt:variant>
        <vt:i4>474</vt:i4>
      </vt:variant>
      <vt:variant>
        <vt:i4>0</vt:i4>
      </vt:variant>
      <vt:variant>
        <vt:i4>5</vt:i4>
      </vt:variant>
      <vt:variant>
        <vt:lpwstr>mailto:vilibic@izor.hr</vt:lpwstr>
      </vt:variant>
      <vt:variant>
        <vt:lpwstr/>
      </vt:variant>
      <vt:variant>
        <vt:i4>1507445</vt:i4>
      </vt:variant>
      <vt:variant>
        <vt:i4>471</vt:i4>
      </vt:variant>
      <vt:variant>
        <vt:i4>0</vt:i4>
      </vt:variant>
      <vt:variant>
        <vt:i4>5</vt:i4>
      </vt:variant>
      <vt:variant>
        <vt:lpwstr>mailto:jacopo.selva@ingv.it</vt:lpwstr>
      </vt:variant>
      <vt:variant>
        <vt:lpwstr/>
      </vt:variant>
      <vt:variant>
        <vt:i4>6946895</vt:i4>
      </vt:variant>
      <vt:variant>
        <vt:i4>468</vt:i4>
      </vt:variant>
      <vt:variant>
        <vt:i4>0</vt:i4>
      </vt:variant>
      <vt:variant>
        <vt:i4>5</vt:i4>
      </vt:variant>
      <vt:variant>
        <vt:lpwstr>mailto:adrienne.moseley@ga.gov.au</vt:lpwstr>
      </vt:variant>
      <vt:variant>
        <vt:lpwstr/>
      </vt:variant>
      <vt:variant>
        <vt:i4>2687001</vt:i4>
      </vt:variant>
      <vt:variant>
        <vt:i4>465</vt:i4>
      </vt:variant>
      <vt:variant>
        <vt:i4>0</vt:i4>
      </vt:variant>
      <vt:variant>
        <vt:i4>5</vt:i4>
      </vt:variant>
      <vt:variant>
        <vt:lpwstr>mailto:K.Gledhill@gns.cri.nz</vt:lpwstr>
      </vt:variant>
      <vt:variant>
        <vt:lpwstr/>
      </vt:variant>
      <vt:variant>
        <vt:i4>2818066</vt:i4>
      </vt:variant>
      <vt:variant>
        <vt:i4>462</vt:i4>
      </vt:variant>
      <vt:variant>
        <vt:i4>0</vt:i4>
      </vt:variant>
      <vt:variant>
        <vt:i4>5</vt:i4>
      </vt:variant>
      <vt:variant>
        <vt:lpwstr>mailto:b.girdwood@gns.cri.nz</vt:lpwstr>
      </vt:variant>
      <vt:variant>
        <vt:lpwstr/>
      </vt:variant>
      <vt:variant>
        <vt:i4>3735559</vt:i4>
      </vt:variant>
      <vt:variant>
        <vt:i4>459</vt:i4>
      </vt:variant>
      <vt:variant>
        <vt:i4>0</vt:i4>
      </vt:variant>
      <vt:variant>
        <vt:i4>5</vt:i4>
      </vt:variant>
      <vt:variant>
        <vt:lpwstr>mailto:clouard@ipgp.fr</vt:lpwstr>
      </vt:variant>
      <vt:variant>
        <vt:lpwstr/>
      </vt:variant>
      <vt:variant>
        <vt:i4>3932230</vt:i4>
      </vt:variant>
      <vt:variant>
        <vt:i4>456</vt:i4>
      </vt:variant>
      <vt:variant>
        <vt:i4>0</vt:i4>
      </vt:variant>
      <vt:variant>
        <vt:i4>5</vt:i4>
      </vt:variant>
      <vt:variant>
        <vt:lpwstr>mailto:stchan@hko.gov.hk</vt:lpwstr>
      </vt:variant>
      <vt:variant>
        <vt:lpwstr/>
      </vt:variant>
      <vt:variant>
        <vt:i4>5374066</vt:i4>
      </vt:variant>
      <vt:variant>
        <vt:i4>453</vt:i4>
      </vt:variant>
      <vt:variant>
        <vt:i4>0</vt:i4>
      </vt:variant>
      <vt:variant>
        <vt:i4>5</vt:i4>
      </vt:variant>
      <vt:variant>
        <vt:lpwstr>mailto:director@shoa.cl</vt:lpwstr>
      </vt:variant>
      <vt:variant>
        <vt:lpwstr/>
      </vt:variant>
      <vt:variant>
        <vt:i4>7340041</vt:i4>
      </vt:variant>
      <vt:variant>
        <vt:i4>450</vt:i4>
      </vt:variant>
      <vt:variant>
        <vt:i4>0</vt:i4>
      </vt:variant>
      <vt:variant>
        <vt:i4>5</vt:i4>
      </vt:variant>
      <vt:variant>
        <vt:lpwstr>mailto:baileyrick900@gmail.com</vt:lpwstr>
      </vt:variant>
      <vt:variant>
        <vt:lpwstr/>
      </vt:variant>
      <vt:variant>
        <vt:i4>5111850</vt:i4>
      </vt:variant>
      <vt:variant>
        <vt:i4>447</vt:i4>
      </vt:variant>
      <vt:variant>
        <vt:i4>0</vt:i4>
      </vt:variant>
      <vt:variant>
        <vt:i4>5</vt:i4>
      </vt:variant>
      <vt:variant>
        <vt:lpwstr>mailto:michael.angove@noaa.gov</vt:lpwstr>
      </vt:variant>
      <vt:variant>
        <vt:lpwstr/>
      </vt:variant>
      <vt:variant>
        <vt:i4>7405580</vt:i4>
      </vt:variant>
      <vt:variant>
        <vt:i4>444</vt:i4>
      </vt:variant>
      <vt:variant>
        <vt:i4>0</vt:i4>
      </vt:variant>
      <vt:variant>
        <vt:i4>5</vt:i4>
      </vt:variant>
      <vt:variant>
        <vt:lpwstr>mailto:elizabeth.vanacore@upr.edu</vt:lpwstr>
      </vt:variant>
      <vt:variant>
        <vt:lpwstr/>
      </vt:variant>
      <vt:variant>
        <vt:i4>3735625</vt:i4>
      </vt:variant>
      <vt:variant>
        <vt:i4>441</vt:i4>
      </vt:variant>
      <vt:variant>
        <vt:i4>0</vt:i4>
      </vt:variant>
      <vt:variant>
        <vt:i4>5</vt:i4>
      </vt:variant>
      <vt:variant>
        <vt:lpwstr>mailto:wilfried.strauch@yahoo.com</vt:lpwstr>
      </vt:variant>
      <vt:variant>
        <vt:lpwstr/>
      </vt:variant>
      <vt:variant>
        <vt:i4>4587574</vt:i4>
      </vt:variant>
      <vt:variant>
        <vt:i4>438</vt:i4>
      </vt:variant>
      <vt:variant>
        <vt:i4>0</vt:i4>
      </vt:variant>
      <vt:variant>
        <vt:i4>5</vt:i4>
      </vt:variant>
      <vt:variant>
        <vt:lpwstr>mailto:francois.schindele@gmail.com</vt:lpwstr>
      </vt:variant>
      <vt:variant>
        <vt:lpwstr/>
      </vt:variant>
      <vt:variant>
        <vt:i4>3211270</vt:i4>
      </vt:variant>
      <vt:variant>
        <vt:i4>435</vt:i4>
      </vt:variant>
      <vt:variant>
        <vt:i4>0</vt:i4>
      </vt:variant>
      <vt:variant>
        <vt:i4>5</vt:i4>
      </vt:variant>
      <vt:variant>
        <vt:lpwstr>mailto:nishimae@met.kishou.go.jp</vt:lpwstr>
      </vt:variant>
      <vt:variant>
        <vt:lpwstr/>
      </vt:variant>
      <vt:variant>
        <vt:i4>2424920</vt:i4>
      </vt:variant>
      <vt:variant>
        <vt:i4>432</vt:i4>
      </vt:variant>
      <vt:variant>
        <vt:i4>0</vt:i4>
      </vt:variant>
      <vt:variant>
        <vt:i4>5</vt:i4>
      </vt:variant>
      <vt:variant>
        <vt:lpwstr>mailto:pattabhi@incois.gov.in</vt:lpwstr>
      </vt:variant>
      <vt:variant>
        <vt:lpwstr/>
      </vt:variant>
      <vt:variant>
        <vt:i4>4915262</vt:i4>
      </vt:variant>
      <vt:variant>
        <vt:i4>429</vt:i4>
      </vt:variant>
      <vt:variant>
        <vt:i4>0</vt:i4>
      </vt:variant>
      <vt:variant>
        <vt:i4>5</vt:i4>
      </vt:variant>
      <vt:variant>
        <vt:lpwstr>mailto:fernando.carrilho@meteo.pt</vt:lpwstr>
      </vt:variant>
      <vt:variant>
        <vt:lpwstr/>
      </vt:variant>
      <vt:variant>
        <vt:i4>3735640</vt:i4>
      </vt:variant>
      <vt:variant>
        <vt:i4>426</vt:i4>
      </vt:variant>
      <vt:variant>
        <vt:i4>0</vt:i4>
      </vt:variant>
      <vt:variant>
        <vt:i4>5</vt:i4>
      </vt:variant>
      <vt:variant>
        <vt:lpwstr>mailto:charles.mccreery@noaa.gov</vt:lpwstr>
      </vt:variant>
      <vt:variant>
        <vt:lpwstr/>
      </vt:variant>
      <vt:variant>
        <vt:i4>5570599</vt:i4>
      </vt:variant>
      <vt:variant>
        <vt:i4>423</vt:i4>
      </vt:variant>
      <vt:variant>
        <vt:i4>0</vt:i4>
      </vt:variant>
      <vt:variant>
        <vt:i4>5</vt:i4>
      </vt:variant>
      <vt:variant>
        <vt:lpwstr>mailto:b.aliaga@unesco.org</vt:lpwstr>
      </vt:variant>
      <vt:variant>
        <vt:lpwstr/>
      </vt:variant>
      <vt:variant>
        <vt:i4>7995510</vt:i4>
      </vt:variant>
      <vt:variant>
        <vt:i4>420</vt:i4>
      </vt:variant>
      <vt:variant>
        <vt:i4>0</vt:i4>
      </vt:variant>
      <vt:variant>
        <vt:i4>5</vt:i4>
      </vt:variant>
      <vt:variant>
        <vt:lpwstr>mailto:irina_rafliana@hotmail.com</vt:lpwstr>
      </vt:variant>
      <vt:variant>
        <vt:lpwstr/>
      </vt:variant>
      <vt:variant>
        <vt:i4>2687001</vt:i4>
      </vt:variant>
      <vt:variant>
        <vt:i4>417</vt:i4>
      </vt:variant>
      <vt:variant>
        <vt:i4>0</vt:i4>
      </vt:variant>
      <vt:variant>
        <vt:i4>5</vt:i4>
      </vt:variant>
      <vt:variant>
        <vt:lpwstr>mailto:K.Gledhill@gns.cri.nz</vt:lpwstr>
      </vt:variant>
      <vt:variant>
        <vt:lpwstr/>
      </vt:variant>
      <vt:variant>
        <vt:i4>2818066</vt:i4>
      </vt:variant>
      <vt:variant>
        <vt:i4>414</vt:i4>
      </vt:variant>
      <vt:variant>
        <vt:i4>0</vt:i4>
      </vt:variant>
      <vt:variant>
        <vt:i4>5</vt:i4>
      </vt:variant>
      <vt:variant>
        <vt:lpwstr>mailto:b.girdwood@gns.cri.nz</vt:lpwstr>
      </vt:variant>
      <vt:variant>
        <vt:lpwstr/>
      </vt:variant>
      <vt:variant>
        <vt:i4>7798791</vt:i4>
      </vt:variant>
      <vt:variant>
        <vt:i4>411</vt:i4>
      </vt:variant>
      <vt:variant>
        <vt:i4>0</vt:i4>
      </vt:variant>
      <vt:variant>
        <vt:i4>5</vt:i4>
      </vt:variant>
      <vt:variant>
        <vt:lpwstr>mailto:silviach@una.ac.cr</vt:lpwstr>
      </vt:variant>
      <vt:variant>
        <vt:lpwstr/>
      </vt:variant>
      <vt:variant>
        <vt:i4>3538999</vt:i4>
      </vt:variant>
      <vt:variant>
        <vt:i4>408</vt:i4>
      </vt:variant>
      <vt:variant>
        <vt:i4>0</vt:i4>
      </vt:variant>
      <vt:variant>
        <vt:i4>5</vt:i4>
      </vt:variant>
      <vt:variant>
        <vt:lpwstr>mailto:Av_y@hotmail.com</vt:lpwstr>
      </vt:variant>
      <vt:variant>
        <vt:lpwstr/>
      </vt:variant>
      <vt:variant>
        <vt:i4>2490456</vt:i4>
      </vt:variant>
      <vt:variant>
        <vt:i4>405</vt:i4>
      </vt:variant>
      <vt:variant>
        <vt:i4>0</vt:i4>
      </vt:variant>
      <vt:variant>
        <vt:i4>5</vt:i4>
      </vt:variant>
      <vt:variant>
        <vt:lpwstr>mailto:christa.vonh@noaa.gov</vt:lpwstr>
      </vt:variant>
      <vt:variant>
        <vt:lpwstr/>
      </vt:variant>
      <vt:variant>
        <vt:i4>8060935</vt:i4>
      </vt:variant>
      <vt:variant>
        <vt:i4>402</vt:i4>
      </vt:variant>
      <vt:variant>
        <vt:i4>0</vt:i4>
      </vt:variant>
      <vt:variant>
        <vt:i4>5</vt:i4>
      </vt:variant>
      <vt:variant>
        <vt:lpwstr>mailto:marzia.santini@protezionecivile.it</vt:lpwstr>
      </vt:variant>
      <vt:variant>
        <vt:lpwstr/>
      </vt:variant>
      <vt:variant>
        <vt:i4>4194353</vt:i4>
      </vt:variant>
      <vt:variant>
        <vt:i4>399</vt:i4>
      </vt:variant>
      <vt:variant>
        <vt:i4>0</vt:i4>
      </vt:variant>
      <vt:variant>
        <vt:i4>5</vt:i4>
      </vt:variant>
      <vt:variant>
        <vt:lpwstr>mailto:laura.kong@noaa.gov</vt:lpwstr>
      </vt:variant>
      <vt:variant>
        <vt:lpwstr/>
      </vt:variant>
      <vt:variant>
        <vt:i4>3997790</vt:i4>
      </vt:variant>
      <vt:variant>
        <vt:i4>396</vt:i4>
      </vt:variant>
      <vt:variant>
        <vt:i4>0</vt:i4>
      </vt:variant>
      <vt:variant>
        <vt:i4>5</vt:i4>
      </vt:variant>
      <vt:variant>
        <vt:lpwstr>mailto:a.kodijat@unesco.org</vt:lpwstr>
      </vt:variant>
      <vt:variant>
        <vt:lpwstr/>
      </vt:variant>
      <vt:variant>
        <vt:i4>4456486</vt:i4>
      </vt:variant>
      <vt:variant>
        <vt:i4>393</vt:i4>
      </vt:variant>
      <vt:variant>
        <vt:i4>0</vt:i4>
      </vt:variant>
      <vt:variant>
        <vt:i4>5</vt:i4>
      </vt:variant>
      <vt:variant>
        <vt:lpwstr>mailto:a.brome@unesco.org</vt:lpwstr>
      </vt:variant>
      <vt:variant>
        <vt:lpwstr/>
      </vt:variant>
      <vt:variant>
        <vt:i4>2293803</vt:i4>
      </vt:variant>
      <vt:variant>
        <vt:i4>390</vt:i4>
      </vt:variant>
      <vt:variant>
        <vt:i4>0</vt:i4>
      </vt:variant>
      <vt:variant>
        <vt:i4>5</vt:i4>
      </vt:variant>
      <vt:variant>
        <vt:lpwstr>mailto:harkunti_rahayu@yahoo.com</vt:lpwstr>
      </vt:variant>
      <vt:variant>
        <vt:lpwstr/>
      </vt:variant>
      <vt:variant>
        <vt:i4>7405591</vt:i4>
      </vt:variant>
      <vt:variant>
        <vt:i4>387</vt:i4>
      </vt:variant>
      <vt:variant>
        <vt:i4>0</vt:i4>
      </vt:variant>
      <vt:variant>
        <vt:i4>5</vt:i4>
      </vt:variant>
      <vt:variant>
        <vt:lpwstr>mailto:sk.tummala@unesco.org</vt:lpwstr>
      </vt:variant>
      <vt:variant>
        <vt:lpwstr/>
      </vt:variant>
      <vt:variant>
        <vt:i4>3997790</vt:i4>
      </vt:variant>
      <vt:variant>
        <vt:i4>384</vt:i4>
      </vt:variant>
      <vt:variant>
        <vt:i4>0</vt:i4>
      </vt:variant>
      <vt:variant>
        <vt:i4>5</vt:i4>
      </vt:variant>
      <vt:variant>
        <vt:lpwstr>mailto:a.kodijat@unesco.org</vt:lpwstr>
      </vt:variant>
      <vt:variant>
        <vt:lpwstr/>
      </vt:variant>
      <vt:variant>
        <vt:i4>4456546</vt:i4>
      </vt:variant>
      <vt:variant>
        <vt:i4>381</vt:i4>
      </vt:variant>
      <vt:variant>
        <vt:i4>0</vt:i4>
      </vt:variant>
      <vt:variant>
        <vt:i4>5</vt:i4>
      </vt:variant>
      <vt:variant>
        <vt:lpwstr>mailto:d.chang-seng@unesco.org</vt:lpwstr>
      </vt:variant>
      <vt:variant>
        <vt:lpwstr/>
      </vt:variant>
      <vt:variant>
        <vt:i4>5570599</vt:i4>
      </vt:variant>
      <vt:variant>
        <vt:i4>378</vt:i4>
      </vt:variant>
      <vt:variant>
        <vt:i4>0</vt:i4>
      </vt:variant>
      <vt:variant>
        <vt:i4>5</vt:i4>
      </vt:variant>
      <vt:variant>
        <vt:lpwstr>mailto:b.aliaga@unesco.org</vt:lpwstr>
      </vt:variant>
      <vt:variant>
        <vt:lpwstr/>
      </vt:variant>
      <vt:variant>
        <vt:i4>5898285</vt:i4>
      </vt:variant>
      <vt:variant>
        <vt:i4>375</vt:i4>
      </vt:variant>
      <vt:variant>
        <vt:i4>0</vt:i4>
      </vt:variant>
      <vt:variant>
        <vt:i4>5</vt:i4>
      </vt:variant>
      <vt:variant>
        <vt:lpwstr>mailto:t.aarup@unesco.org</vt:lpwstr>
      </vt:variant>
      <vt:variant>
        <vt:lpwstr/>
      </vt:variant>
      <vt:variant>
        <vt:i4>3538999</vt:i4>
      </vt:variant>
      <vt:variant>
        <vt:i4>372</vt:i4>
      </vt:variant>
      <vt:variant>
        <vt:i4>0</vt:i4>
      </vt:variant>
      <vt:variant>
        <vt:i4>5</vt:i4>
      </vt:variant>
      <vt:variant>
        <vt:lpwstr>mailto:Av_y@hotmail.com</vt:lpwstr>
      </vt:variant>
      <vt:variant>
        <vt:lpwstr/>
      </vt:variant>
      <vt:variant>
        <vt:i4>7405580</vt:i4>
      </vt:variant>
      <vt:variant>
        <vt:i4>369</vt:i4>
      </vt:variant>
      <vt:variant>
        <vt:i4>0</vt:i4>
      </vt:variant>
      <vt:variant>
        <vt:i4>5</vt:i4>
      </vt:variant>
      <vt:variant>
        <vt:lpwstr>mailto:elizabeth.vanacore@upr.edu</vt:lpwstr>
      </vt:variant>
      <vt:variant>
        <vt:lpwstr/>
      </vt:variant>
      <vt:variant>
        <vt:i4>4587574</vt:i4>
      </vt:variant>
      <vt:variant>
        <vt:i4>366</vt:i4>
      </vt:variant>
      <vt:variant>
        <vt:i4>0</vt:i4>
      </vt:variant>
      <vt:variant>
        <vt:i4>5</vt:i4>
      </vt:variant>
      <vt:variant>
        <vt:lpwstr>mailto:francois.schindele@gmail.com</vt:lpwstr>
      </vt:variant>
      <vt:variant>
        <vt:lpwstr/>
      </vt:variant>
      <vt:variant>
        <vt:i4>8060935</vt:i4>
      </vt:variant>
      <vt:variant>
        <vt:i4>363</vt:i4>
      </vt:variant>
      <vt:variant>
        <vt:i4>0</vt:i4>
      </vt:variant>
      <vt:variant>
        <vt:i4>5</vt:i4>
      </vt:variant>
      <vt:variant>
        <vt:lpwstr>mailto:marzia.santini@protezionecivile.it</vt:lpwstr>
      </vt:variant>
      <vt:variant>
        <vt:lpwstr/>
      </vt:variant>
      <vt:variant>
        <vt:i4>2293803</vt:i4>
      </vt:variant>
      <vt:variant>
        <vt:i4>360</vt:i4>
      </vt:variant>
      <vt:variant>
        <vt:i4>0</vt:i4>
      </vt:variant>
      <vt:variant>
        <vt:i4>5</vt:i4>
      </vt:variant>
      <vt:variant>
        <vt:lpwstr>mailto:harkunti_rahayu@yahoo.com</vt:lpwstr>
      </vt:variant>
      <vt:variant>
        <vt:lpwstr/>
      </vt:variant>
      <vt:variant>
        <vt:i4>3211270</vt:i4>
      </vt:variant>
      <vt:variant>
        <vt:i4>357</vt:i4>
      </vt:variant>
      <vt:variant>
        <vt:i4>0</vt:i4>
      </vt:variant>
      <vt:variant>
        <vt:i4>5</vt:i4>
      </vt:variant>
      <vt:variant>
        <vt:lpwstr>mailto:nishimae@met.kishou.go.jp</vt:lpwstr>
      </vt:variant>
      <vt:variant>
        <vt:lpwstr/>
      </vt:variant>
      <vt:variant>
        <vt:i4>3014666</vt:i4>
      </vt:variant>
      <vt:variant>
        <vt:i4>354</vt:i4>
      </vt:variant>
      <vt:variant>
        <vt:i4>0</vt:i4>
      </vt:variant>
      <vt:variant>
        <vt:i4>5</vt:i4>
      </vt:variant>
      <vt:variant>
        <vt:lpwstr>mailto:leonib@un.org</vt:lpwstr>
      </vt:variant>
      <vt:variant>
        <vt:lpwstr/>
      </vt:variant>
      <vt:variant>
        <vt:i4>4194353</vt:i4>
      </vt:variant>
      <vt:variant>
        <vt:i4>351</vt:i4>
      </vt:variant>
      <vt:variant>
        <vt:i4>0</vt:i4>
      </vt:variant>
      <vt:variant>
        <vt:i4>5</vt:i4>
      </vt:variant>
      <vt:variant>
        <vt:lpwstr>mailto:laura.kong@noaa.gov</vt:lpwstr>
      </vt:variant>
      <vt:variant>
        <vt:lpwstr/>
      </vt:variant>
      <vt:variant>
        <vt:i4>2687001</vt:i4>
      </vt:variant>
      <vt:variant>
        <vt:i4>348</vt:i4>
      </vt:variant>
      <vt:variant>
        <vt:i4>0</vt:i4>
      </vt:variant>
      <vt:variant>
        <vt:i4>5</vt:i4>
      </vt:variant>
      <vt:variant>
        <vt:lpwstr>mailto:K.Gledhill@gns.cri.nz</vt:lpwstr>
      </vt:variant>
      <vt:variant>
        <vt:lpwstr/>
      </vt:variant>
      <vt:variant>
        <vt:i4>2818066</vt:i4>
      </vt:variant>
      <vt:variant>
        <vt:i4>345</vt:i4>
      </vt:variant>
      <vt:variant>
        <vt:i4>0</vt:i4>
      </vt:variant>
      <vt:variant>
        <vt:i4>5</vt:i4>
      </vt:variant>
      <vt:variant>
        <vt:lpwstr>mailto:b.girdwood@gns.cri.nz</vt:lpwstr>
      </vt:variant>
      <vt:variant>
        <vt:lpwstr/>
      </vt:variant>
      <vt:variant>
        <vt:i4>2424920</vt:i4>
      </vt:variant>
      <vt:variant>
        <vt:i4>342</vt:i4>
      </vt:variant>
      <vt:variant>
        <vt:i4>0</vt:i4>
      </vt:variant>
      <vt:variant>
        <vt:i4>5</vt:i4>
      </vt:variant>
      <vt:variant>
        <vt:lpwstr>mailto:pattabhi@incois.gov.in</vt:lpwstr>
      </vt:variant>
      <vt:variant>
        <vt:lpwstr/>
      </vt:variant>
      <vt:variant>
        <vt:i4>4915262</vt:i4>
      </vt:variant>
      <vt:variant>
        <vt:i4>339</vt:i4>
      </vt:variant>
      <vt:variant>
        <vt:i4>0</vt:i4>
      </vt:variant>
      <vt:variant>
        <vt:i4>5</vt:i4>
      </vt:variant>
      <vt:variant>
        <vt:lpwstr>mailto:fernando.carrilho@meteo.pt</vt:lpwstr>
      </vt:variant>
      <vt:variant>
        <vt:lpwstr/>
      </vt:variant>
      <vt:variant>
        <vt:i4>4456486</vt:i4>
      </vt:variant>
      <vt:variant>
        <vt:i4>336</vt:i4>
      </vt:variant>
      <vt:variant>
        <vt:i4>0</vt:i4>
      </vt:variant>
      <vt:variant>
        <vt:i4>5</vt:i4>
      </vt:variant>
      <vt:variant>
        <vt:lpwstr>mailto:a.brome@unesco.org</vt:lpwstr>
      </vt:variant>
      <vt:variant>
        <vt:lpwstr/>
      </vt:variant>
      <vt:variant>
        <vt:i4>2228243</vt:i4>
      </vt:variant>
      <vt:variant>
        <vt:i4>333</vt:i4>
      </vt:variant>
      <vt:variant>
        <vt:i4>0</vt:i4>
      </vt:variant>
      <vt:variant>
        <vt:i4>5</vt:i4>
      </vt:variant>
      <vt:variant>
        <vt:lpwstr>mailto:czuniga@shoa.cl</vt:lpwstr>
      </vt:variant>
      <vt:variant>
        <vt:lpwstr/>
      </vt:variant>
      <vt:variant>
        <vt:i4>2490456</vt:i4>
      </vt:variant>
      <vt:variant>
        <vt:i4>330</vt:i4>
      </vt:variant>
      <vt:variant>
        <vt:i4>0</vt:i4>
      </vt:variant>
      <vt:variant>
        <vt:i4>5</vt:i4>
      </vt:variant>
      <vt:variant>
        <vt:lpwstr>mailto:christa.vonh@noaa.gov</vt:lpwstr>
      </vt:variant>
      <vt:variant>
        <vt:lpwstr/>
      </vt:variant>
      <vt:variant>
        <vt:i4>7667805</vt:i4>
      </vt:variant>
      <vt:variant>
        <vt:i4>327</vt:i4>
      </vt:variant>
      <vt:variant>
        <vt:i4>0</vt:i4>
      </vt:variant>
      <vt:variant>
        <vt:i4>5</vt:i4>
      </vt:variant>
      <vt:variant>
        <vt:lpwstr>mailto:DThomas@wmo.int</vt:lpwstr>
      </vt:variant>
      <vt:variant>
        <vt:lpwstr/>
      </vt:variant>
      <vt:variant>
        <vt:i4>3735625</vt:i4>
      </vt:variant>
      <vt:variant>
        <vt:i4>324</vt:i4>
      </vt:variant>
      <vt:variant>
        <vt:i4>0</vt:i4>
      </vt:variant>
      <vt:variant>
        <vt:i4>5</vt:i4>
      </vt:variant>
      <vt:variant>
        <vt:lpwstr>mailto:wilfried.strauch@yahoo.com</vt:lpwstr>
      </vt:variant>
      <vt:variant>
        <vt:lpwstr/>
      </vt:variant>
      <vt:variant>
        <vt:i4>3735640</vt:i4>
      </vt:variant>
      <vt:variant>
        <vt:i4>321</vt:i4>
      </vt:variant>
      <vt:variant>
        <vt:i4>0</vt:i4>
      </vt:variant>
      <vt:variant>
        <vt:i4>5</vt:i4>
      </vt:variant>
      <vt:variant>
        <vt:lpwstr>mailto:charles.mccreery@noaa.gov</vt:lpwstr>
      </vt:variant>
      <vt:variant>
        <vt:lpwstr/>
      </vt:variant>
      <vt:variant>
        <vt:i4>6357075</vt:i4>
      </vt:variant>
      <vt:variant>
        <vt:i4>318</vt:i4>
      </vt:variant>
      <vt:variant>
        <vt:i4>0</vt:i4>
      </vt:variant>
      <vt:variant>
        <vt:i4>5</vt:i4>
      </vt:variant>
      <vt:variant>
        <vt:lpwstr>mailto:chonore@wmo.int</vt:lpwstr>
      </vt:variant>
      <vt:variant>
        <vt:lpwstr/>
      </vt:variant>
      <vt:variant>
        <vt:i4>7864396</vt:i4>
      </vt:variant>
      <vt:variant>
        <vt:i4>315</vt:i4>
      </vt:variant>
      <vt:variant>
        <vt:i4>0</vt:i4>
      </vt:variant>
      <vt:variant>
        <vt:i4>5</vt:i4>
      </vt:variant>
      <vt:variant>
        <vt:lpwstr>mailto:sgrimes@wmo.int</vt:lpwstr>
      </vt:variant>
      <vt:variant>
        <vt:lpwstr/>
      </vt:variant>
      <vt:variant>
        <vt:i4>3866676</vt:i4>
      </vt:variant>
      <vt:variant>
        <vt:i4>312</vt:i4>
      </vt:variant>
      <vt:variant>
        <vt:i4>0</vt:i4>
      </vt:variant>
      <vt:variant>
        <vt:i4>5</vt:i4>
      </vt:variant>
      <vt:variant>
        <vt:lpwstr>mailto:Frolov_AV@nrcki.ru</vt:lpwstr>
      </vt:variant>
      <vt:variant>
        <vt:lpwstr/>
      </vt:variant>
      <vt:variant>
        <vt:i4>7798791</vt:i4>
      </vt:variant>
      <vt:variant>
        <vt:i4>309</vt:i4>
      </vt:variant>
      <vt:variant>
        <vt:i4>0</vt:i4>
      </vt:variant>
      <vt:variant>
        <vt:i4>5</vt:i4>
      </vt:variant>
      <vt:variant>
        <vt:lpwstr>mailto:silviach@una.ac.cr</vt:lpwstr>
      </vt:variant>
      <vt:variant>
        <vt:lpwstr/>
      </vt:variant>
      <vt:variant>
        <vt:i4>5374066</vt:i4>
      </vt:variant>
      <vt:variant>
        <vt:i4>306</vt:i4>
      </vt:variant>
      <vt:variant>
        <vt:i4>0</vt:i4>
      </vt:variant>
      <vt:variant>
        <vt:i4>5</vt:i4>
      </vt:variant>
      <vt:variant>
        <vt:lpwstr>mailto:director@shoa.cl</vt:lpwstr>
      </vt:variant>
      <vt:variant>
        <vt:lpwstr/>
      </vt:variant>
      <vt:variant>
        <vt:i4>5111850</vt:i4>
      </vt:variant>
      <vt:variant>
        <vt:i4>303</vt:i4>
      </vt:variant>
      <vt:variant>
        <vt:i4>0</vt:i4>
      </vt:variant>
      <vt:variant>
        <vt:i4>5</vt:i4>
      </vt:variant>
      <vt:variant>
        <vt:lpwstr>mailto:michael.angove@noaa.gov</vt:lpwstr>
      </vt:variant>
      <vt:variant>
        <vt:lpwstr/>
      </vt:variant>
      <vt:variant>
        <vt:i4>6225969</vt:i4>
      </vt:variant>
      <vt:variant>
        <vt:i4>300</vt:i4>
      </vt:variant>
      <vt:variant>
        <vt:i4>0</vt:i4>
      </vt:variant>
      <vt:variant>
        <vt:i4>5</vt:i4>
      </vt:variant>
      <vt:variant>
        <vt:lpwstr>http://www.ioc-tsunami.org/index.php?option=com_oe&amp;task=viewDocumentRecord&amp;docID=26670</vt:lpwstr>
      </vt:variant>
      <vt:variant>
        <vt:lpwstr/>
      </vt:variant>
      <vt:variant>
        <vt:i4>5767216</vt:i4>
      </vt:variant>
      <vt:variant>
        <vt:i4>297</vt:i4>
      </vt:variant>
      <vt:variant>
        <vt:i4>0</vt:i4>
      </vt:variant>
      <vt:variant>
        <vt:i4>5</vt:i4>
      </vt:variant>
      <vt:variant>
        <vt:lpwstr>http://www.ioc-tsunami.org/index.php?option=com_oe&amp;task=viewDocumentRecord&amp;docID=26465</vt:lpwstr>
      </vt:variant>
      <vt:variant>
        <vt:lpwstr/>
      </vt:variant>
      <vt:variant>
        <vt:i4>3080234</vt:i4>
      </vt:variant>
      <vt:variant>
        <vt:i4>294</vt:i4>
      </vt:variant>
      <vt:variant>
        <vt:i4>0</vt:i4>
      </vt:variant>
      <vt:variant>
        <vt:i4>5</vt:i4>
      </vt:variant>
      <vt:variant>
        <vt:lpwstr>http://lgs.geo.unifi.it/index.php/blog/esplosione-parossistica-stromboli-3-luglio-2019</vt:lpwstr>
      </vt:variant>
      <vt:variant>
        <vt:lpwstr/>
      </vt:variant>
      <vt:variant>
        <vt:i4>4849750</vt:i4>
      </vt:variant>
      <vt:variant>
        <vt:i4>291</vt:i4>
      </vt:variant>
      <vt:variant>
        <vt:i4>0</vt:i4>
      </vt:variant>
      <vt:variant>
        <vt:i4>5</vt:i4>
      </vt:variant>
      <vt:variant>
        <vt:lpwstr>https://www.fema.gov/media-library/assets/documents/14708</vt:lpwstr>
      </vt:variant>
      <vt:variant>
        <vt:lpwstr/>
      </vt:variant>
      <vt:variant>
        <vt:i4>4849750</vt:i4>
      </vt:variant>
      <vt:variant>
        <vt:i4>288</vt:i4>
      </vt:variant>
      <vt:variant>
        <vt:i4>0</vt:i4>
      </vt:variant>
      <vt:variant>
        <vt:i4>5</vt:i4>
      </vt:variant>
      <vt:variant>
        <vt:lpwstr>https://www.fema.gov/media-library/assets/documents/14708</vt:lpwstr>
      </vt:variant>
      <vt:variant>
        <vt:lpwstr/>
      </vt:variant>
      <vt:variant>
        <vt:i4>7340104</vt:i4>
      </vt:variant>
      <vt:variant>
        <vt:i4>285</vt:i4>
      </vt:variant>
      <vt:variant>
        <vt:i4>0</vt:i4>
      </vt:variant>
      <vt:variant>
        <vt:i4>5</vt:i4>
      </vt:variant>
      <vt:variant>
        <vt:lpwstr>http://www.ioc-tsunami.org/index.php?option=com_oe&amp;task=viewEventRecord&amp;eventID=1894</vt:lpwstr>
      </vt:variant>
      <vt:variant>
        <vt:lpwstr/>
      </vt:variant>
      <vt:variant>
        <vt:i4>7929923</vt:i4>
      </vt:variant>
      <vt:variant>
        <vt:i4>282</vt:i4>
      </vt:variant>
      <vt:variant>
        <vt:i4>0</vt:i4>
      </vt:variant>
      <vt:variant>
        <vt:i4>5</vt:i4>
      </vt:variant>
      <vt:variant>
        <vt:lpwstr>http://www.ioc-tsunami.org/index.php?option=com_oe&amp;task=viewEventRecord&amp;eventID=1421</vt:lpwstr>
      </vt:variant>
      <vt:variant>
        <vt:lpwstr/>
      </vt:variant>
      <vt:variant>
        <vt:i4>1769472</vt:i4>
      </vt:variant>
      <vt:variant>
        <vt:i4>279</vt:i4>
      </vt:variant>
      <vt:variant>
        <vt:i4>0</vt:i4>
      </vt:variant>
      <vt:variant>
        <vt:i4>5</vt:i4>
      </vt:variant>
      <vt:variant>
        <vt:lpwstr>http://unesdoc.unesco.org/images/0019/001939/193913e.pdf</vt:lpwstr>
      </vt:variant>
      <vt:variant>
        <vt:lpwstr/>
      </vt:variant>
      <vt:variant>
        <vt:i4>196697</vt:i4>
      </vt:variant>
      <vt:variant>
        <vt:i4>276</vt:i4>
      </vt:variant>
      <vt:variant>
        <vt:i4>0</vt:i4>
      </vt:variant>
      <vt:variant>
        <vt:i4>5</vt:i4>
      </vt:variant>
      <vt:variant>
        <vt:lpwstr>http://www.unisdr.org/who-we-are/mandate</vt:lpwstr>
      </vt:variant>
      <vt:variant>
        <vt:lpwstr/>
      </vt:variant>
      <vt:variant>
        <vt:i4>4390989</vt:i4>
      </vt:variant>
      <vt:variant>
        <vt:i4>273</vt:i4>
      </vt:variant>
      <vt:variant>
        <vt:i4>0</vt:i4>
      </vt:variant>
      <vt:variant>
        <vt:i4>5</vt:i4>
      </vt:variant>
      <vt:variant>
        <vt:lpwstr>https://unesdoc.unesco.org/ark:/48223/pf0000150952.locale=fr</vt:lpwstr>
      </vt:variant>
      <vt:variant>
        <vt:lpwstr/>
      </vt:variant>
      <vt:variant>
        <vt:i4>7274621</vt:i4>
      </vt:variant>
      <vt:variant>
        <vt:i4>270</vt:i4>
      </vt:variant>
      <vt:variant>
        <vt:i4>0</vt:i4>
      </vt:variant>
      <vt:variant>
        <vt:i4>5</vt:i4>
      </vt:variant>
      <vt:variant>
        <vt:lpwstr>../../../../../p_boned/Documents/TOWS-WG-XIII rec/ioc-tsunami.org/index.php%3foption=com_oe&amp;task=viewDocumentRecord&amp;docID=26464</vt:lpwstr>
      </vt:variant>
      <vt:variant>
        <vt:lpwstr/>
      </vt:variant>
      <vt:variant>
        <vt:i4>4980810</vt:i4>
      </vt:variant>
      <vt:variant>
        <vt:i4>267</vt:i4>
      </vt:variant>
      <vt:variant>
        <vt:i4>0</vt:i4>
      </vt:variant>
      <vt:variant>
        <vt:i4>5</vt:i4>
      </vt:variant>
      <vt:variant>
        <vt:lpwstr>https://unesdoc.unesco.org/ark:/48223/pf0000372721.locale=fr</vt:lpwstr>
      </vt:variant>
      <vt:variant>
        <vt:lpwstr/>
      </vt:variant>
      <vt:variant>
        <vt:i4>327720</vt:i4>
      </vt:variant>
      <vt:variant>
        <vt:i4>264</vt:i4>
      </vt:variant>
      <vt:variant>
        <vt:i4>0</vt:i4>
      </vt:variant>
      <vt:variant>
        <vt:i4>5</vt:i4>
      </vt:variant>
      <vt:variant>
        <vt:lpwstr>http://www.ioc-unesco.org/index.php?option=com_oe&amp;task=viewDocumentRecord&amp;docID=24911</vt:lpwstr>
      </vt:variant>
      <vt:variant>
        <vt:lpwstr/>
      </vt:variant>
      <vt:variant>
        <vt:i4>8060961</vt:i4>
      </vt:variant>
      <vt:variant>
        <vt:i4>261</vt:i4>
      </vt:variant>
      <vt:variant>
        <vt:i4>0</vt:i4>
      </vt:variant>
      <vt:variant>
        <vt:i4>5</vt:i4>
      </vt:variant>
      <vt:variant>
        <vt:lpwstr>http://www.ioc-unesco.org/tows-wg13</vt:lpwstr>
      </vt:variant>
      <vt:variant>
        <vt:lpwstr/>
      </vt:variant>
      <vt:variant>
        <vt:i4>4980810</vt:i4>
      </vt:variant>
      <vt:variant>
        <vt:i4>258</vt:i4>
      </vt:variant>
      <vt:variant>
        <vt:i4>0</vt:i4>
      </vt:variant>
      <vt:variant>
        <vt:i4>5</vt:i4>
      </vt:variant>
      <vt:variant>
        <vt:lpwstr>https://unesdoc.unesco.org/ark:/48223/pf0000372721.locale=fr</vt:lpwstr>
      </vt:variant>
      <vt:variant>
        <vt:lpwstr/>
      </vt:variant>
      <vt:variant>
        <vt:i4>327720</vt:i4>
      </vt:variant>
      <vt:variant>
        <vt:i4>255</vt:i4>
      </vt:variant>
      <vt:variant>
        <vt:i4>0</vt:i4>
      </vt:variant>
      <vt:variant>
        <vt:i4>5</vt:i4>
      </vt:variant>
      <vt:variant>
        <vt:lpwstr>http://www.ioc-unesco.org/index.php?option=com_oe&amp;task=viewDocumentRecord&amp;docID=24911</vt:lpwstr>
      </vt:variant>
      <vt:variant>
        <vt:lpwstr/>
      </vt:variant>
      <vt:variant>
        <vt:i4>7274621</vt:i4>
      </vt:variant>
      <vt:variant>
        <vt:i4>252</vt:i4>
      </vt:variant>
      <vt:variant>
        <vt:i4>0</vt:i4>
      </vt:variant>
      <vt:variant>
        <vt:i4>5</vt:i4>
      </vt:variant>
      <vt:variant>
        <vt:lpwstr>../../../../../p_boned/Documents/TOWS-WG-XIII rec/ioc-tsunami.org/index.php%3foption=com_oe&amp;task=viewDocumentRecord&amp;docID=26464</vt:lpwstr>
      </vt:variant>
      <vt:variant>
        <vt:lpwstr/>
      </vt:variant>
      <vt:variant>
        <vt:i4>4980810</vt:i4>
      </vt:variant>
      <vt:variant>
        <vt:i4>249</vt:i4>
      </vt:variant>
      <vt:variant>
        <vt:i4>0</vt:i4>
      </vt:variant>
      <vt:variant>
        <vt:i4>5</vt:i4>
      </vt:variant>
      <vt:variant>
        <vt:lpwstr>https://unesdoc.unesco.org/ark:/48223/pf0000372721.locale=fr</vt:lpwstr>
      </vt:variant>
      <vt:variant>
        <vt:lpwstr/>
      </vt:variant>
      <vt:variant>
        <vt:i4>327720</vt:i4>
      </vt:variant>
      <vt:variant>
        <vt:i4>246</vt:i4>
      </vt:variant>
      <vt:variant>
        <vt:i4>0</vt:i4>
      </vt:variant>
      <vt:variant>
        <vt:i4>5</vt:i4>
      </vt:variant>
      <vt:variant>
        <vt:lpwstr>http://www.ioc-unesco.org/index.php?option=com_oe&amp;task=viewDocumentRecord&amp;docID=24911</vt:lpwstr>
      </vt:variant>
      <vt:variant>
        <vt:lpwstr/>
      </vt:variant>
      <vt:variant>
        <vt:i4>4980810</vt:i4>
      </vt:variant>
      <vt:variant>
        <vt:i4>243</vt:i4>
      </vt:variant>
      <vt:variant>
        <vt:i4>0</vt:i4>
      </vt:variant>
      <vt:variant>
        <vt:i4>5</vt:i4>
      </vt:variant>
      <vt:variant>
        <vt:lpwstr>https://unesdoc.unesco.org/ark:/48223/pf0000372721.locale=fr</vt:lpwstr>
      </vt:variant>
      <vt:variant>
        <vt:lpwstr/>
      </vt:variant>
      <vt:variant>
        <vt:i4>327720</vt:i4>
      </vt:variant>
      <vt:variant>
        <vt:i4>240</vt:i4>
      </vt:variant>
      <vt:variant>
        <vt:i4>0</vt:i4>
      </vt:variant>
      <vt:variant>
        <vt:i4>5</vt:i4>
      </vt:variant>
      <vt:variant>
        <vt:lpwstr>http://www.ioc-unesco.org/index.php?option=com_oe&amp;task=viewDocumentRecord&amp;docID=24911</vt:lpwstr>
      </vt:variant>
      <vt:variant>
        <vt:lpwstr/>
      </vt:variant>
      <vt:variant>
        <vt:i4>7274621</vt:i4>
      </vt:variant>
      <vt:variant>
        <vt:i4>237</vt:i4>
      </vt:variant>
      <vt:variant>
        <vt:i4>0</vt:i4>
      </vt:variant>
      <vt:variant>
        <vt:i4>5</vt:i4>
      </vt:variant>
      <vt:variant>
        <vt:lpwstr>../../../../../p_boned/Documents/TOWS-WG-XIII rec/ioc-tsunami.org/index.php%3foption=com_oe&amp;task=viewDocumentRecord&amp;docID=26464</vt:lpwstr>
      </vt:variant>
      <vt:variant>
        <vt:lpwstr/>
      </vt:variant>
      <vt:variant>
        <vt:i4>4980810</vt:i4>
      </vt:variant>
      <vt:variant>
        <vt:i4>234</vt:i4>
      </vt:variant>
      <vt:variant>
        <vt:i4>0</vt:i4>
      </vt:variant>
      <vt:variant>
        <vt:i4>5</vt:i4>
      </vt:variant>
      <vt:variant>
        <vt:lpwstr>https://unesdoc.unesco.org/ark:/48223/pf0000372721.locale=fr</vt:lpwstr>
      </vt:variant>
      <vt:variant>
        <vt:lpwstr/>
      </vt:variant>
      <vt:variant>
        <vt:i4>327720</vt:i4>
      </vt:variant>
      <vt:variant>
        <vt:i4>231</vt:i4>
      </vt:variant>
      <vt:variant>
        <vt:i4>0</vt:i4>
      </vt:variant>
      <vt:variant>
        <vt:i4>5</vt:i4>
      </vt:variant>
      <vt:variant>
        <vt:lpwstr>http://www.ioc-unesco.org/index.php?option=com_oe&amp;task=viewDocumentRecord&amp;docID=24911</vt:lpwstr>
      </vt:variant>
      <vt:variant>
        <vt:lpwstr/>
      </vt:variant>
      <vt:variant>
        <vt:i4>1179697</vt:i4>
      </vt:variant>
      <vt:variant>
        <vt:i4>224</vt:i4>
      </vt:variant>
      <vt:variant>
        <vt:i4>0</vt:i4>
      </vt:variant>
      <vt:variant>
        <vt:i4>5</vt:i4>
      </vt:variant>
      <vt:variant>
        <vt:lpwstr/>
      </vt:variant>
      <vt:variant>
        <vt:lpwstr>_Toc37340315</vt:lpwstr>
      </vt:variant>
      <vt:variant>
        <vt:i4>1245233</vt:i4>
      </vt:variant>
      <vt:variant>
        <vt:i4>218</vt:i4>
      </vt:variant>
      <vt:variant>
        <vt:i4>0</vt:i4>
      </vt:variant>
      <vt:variant>
        <vt:i4>5</vt:i4>
      </vt:variant>
      <vt:variant>
        <vt:lpwstr/>
      </vt:variant>
      <vt:variant>
        <vt:lpwstr>_Toc37340314</vt:lpwstr>
      </vt:variant>
      <vt:variant>
        <vt:i4>1310769</vt:i4>
      </vt:variant>
      <vt:variant>
        <vt:i4>212</vt:i4>
      </vt:variant>
      <vt:variant>
        <vt:i4>0</vt:i4>
      </vt:variant>
      <vt:variant>
        <vt:i4>5</vt:i4>
      </vt:variant>
      <vt:variant>
        <vt:lpwstr/>
      </vt:variant>
      <vt:variant>
        <vt:lpwstr>_Toc37340313</vt:lpwstr>
      </vt:variant>
      <vt:variant>
        <vt:i4>1376305</vt:i4>
      </vt:variant>
      <vt:variant>
        <vt:i4>206</vt:i4>
      </vt:variant>
      <vt:variant>
        <vt:i4>0</vt:i4>
      </vt:variant>
      <vt:variant>
        <vt:i4>5</vt:i4>
      </vt:variant>
      <vt:variant>
        <vt:lpwstr/>
      </vt:variant>
      <vt:variant>
        <vt:lpwstr>_Toc37340312</vt:lpwstr>
      </vt:variant>
      <vt:variant>
        <vt:i4>1441841</vt:i4>
      </vt:variant>
      <vt:variant>
        <vt:i4>200</vt:i4>
      </vt:variant>
      <vt:variant>
        <vt:i4>0</vt:i4>
      </vt:variant>
      <vt:variant>
        <vt:i4>5</vt:i4>
      </vt:variant>
      <vt:variant>
        <vt:lpwstr/>
      </vt:variant>
      <vt:variant>
        <vt:lpwstr>_Toc37340311</vt:lpwstr>
      </vt:variant>
      <vt:variant>
        <vt:i4>1507377</vt:i4>
      </vt:variant>
      <vt:variant>
        <vt:i4>194</vt:i4>
      </vt:variant>
      <vt:variant>
        <vt:i4>0</vt:i4>
      </vt:variant>
      <vt:variant>
        <vt:i4>5</vt:i4>
      </vt:variant>
      <vt:variant>
        <vt:lpwstr/>
      </vt:variant>
      <vt:variant>
        <vt:lpwstr>_Toc37340310</vt:lpwstr>
      </vt:variant>
      <vt:variant>
        <vt:i4>1966128</vt:i4>
      </vt:variant>
      <vt:variant>
        <vt:i4>188</vt:i4>
      </vt:variant>
      <vt:variant>
        <vt:i4>0</vt:i4>
      </vt:variant>
      <vt:variant>
        <vt:i4>5</vt:i4>
      </vt:variant>
      <vt:variant>
        <vt:lpwstr/>
      </vt:variant>
      <vt:variant>
        <vt:lpwstr>_Toc37340309</vt:lpwstr>
      </vt:variant>
      <vt:variant>
        <vt:i4>2031664</vt:i4>
      </vt:variant>
      <vt:variant>
        <vt:i4>182</vt:i4>
      </vt:variant>
      <vt:variant>
        <vt:i4>0</vt:i4>
      </vt:variant>
      <vt:variant>
        <vt:i4>5</vt:i4>
      </vt:variant>
      <vt:variant>
        <vt:lpwstr/>
      </vt:variant>
      <vt:variant>
        <vt:lpwstr>_Toc37340308</vt:lpwstr>
      </vt:variant>
      <vt:variant>
        <vt:i4>1048624</vt:i4>
      </vt:variant>
      <vt:variant>
        <vt:i4>176</vt:i4>
      </vt:variant>
      <vt:variant>
        <vt:i4>0</vt:i4>
      </vt:variant>
      <vt:variant>
        <vt:i4>5</vt:i4>
      </vt:variant>
      <vt:variant>
        <vt:lpwstr/>
      </vt:variant>
      <vt:variant>
        <vt:lpwstr>_Toc37340307</vt:lpwstr>
      </vt:variant>
      <vt:variant>
        <vt:i4>1114160</vt:i4>
      </vt:variant>
      <vt:variant>
        <vt:i4>170</vt:i4>
      </vt:variant>
      <vt:variant>
        <vt:i4>0</vt:i4>
      </vt:variant>
      <vt:variant>
        <vt:i4>5</vt:i4>
      </vt:variant>
      <vt:variant>
        <vt:lpwstr/>
      </vt:variant>
      <vt:variant>
        <vt:lpwstr>_Toc37340306</vt:lpwstr>
      </vt:variant>
      <vt:variant>
        <vt:i4>1179696</vt:i4>
      </vt:variant>
      <vt:variant>
        <vt:i4>164</vt:i4>
      </vt:variant>
      <vt:variant>
        <vt:i4>0</vt:i4>
      </vt:variant>
      <vt:variant>
        <vt:i4>5</vt:i4>
      </vt:variant>
      <vt:variant>
        <vt:lpwstr/>
      </vt:variant>
      <vt:variant>
        <vt:lpwstr>_Toc37340305</vt:lpwstr>
      </vt:variant>
      <vt:variant>
        <vt:i4>1245232</vt:i4>
      </vt:variant>
      <vt:variant>
        <vt:i4>158</vt:i4>
      </vt:variant>
      <vt:variant>
        <vt:i4>0</vt:i4>
      </vt:variant>
      <vt:variant>
        <vt:i4>5</vt:i4>
      </vt:variant>
      <vt:variant>
        <vt:lpwstr/>
      </vt:variant>
      <vt:variant>
        <vt:lpwstr>_Toc37340304</vt:lpwstr>
      </vt:variant>
      <vt:variant>
        <vt:i4>1310768</vt:i4>
      </vt:variant>
      <vt:variant>
        <vt:i4>152</vt:i4>
      </vt:variant>
      <vt:variant>
        <vt:i4>0</vt:i4>
      </vt:variant>
      <vt:variant>
        <vt:i4>5</vt:i4>
      </vt:variant>
      <vt:variant>
        <vt:lpwstr/>
      </vt:variant>
      <vt:variant>
        <vt:lpwstr>_Toc37340303</vt:lpwstr>
      </vt:variant>
      <vt:variant>
        <vt:i4>1376304</vt:i4>
      </vt:variant>
      <vt:variant>
        <vt:i4>146</vt:i4>
      </vt:variant>
      <vt:variant>
        <vt:i4>0</vt:i4>
      </vt:variant>
      <vt:variant>
        <vt:i4>5</vt:i4>
      </vt:variant>
      <vt:variant>
        <vt:lpwstr/>
      </vt:variant>
      <vt:variant>
        <vt:lpwstr>_Toc37340302</vt:lpwstr>
      </vt:variant>
      <vt:variant>
        <vt:i4>1441840</vt:i4>
      </vt:variant>
      <vt:variant>
        <vt:i4>140</vt:i4>
      </vt:variant>
      <vt:variant>
        <vt:i4>0</vt:i4>
      </vt:variant>
      <vt:variant>
        <vt:i4>5</vt:i4>
      </vt:variant>
      <vt:variant>
        <vt:lpwstr/>
      </vt:variant>
      <vt:variant>
        <vt:lpwstr>_Toc37340301</vt:lpwstr>
      </vt:variant>
      <vt:variant>
        <vt:i4>1507376</vt:i4>
      </vt:variant>
      <vt:variant>
        <vt:i4>134</vt:i4>
      </vt:variant>
      <vt:variant>
        <vt:i4>0</vt:i4>
      </vt:variant>
      <vt:variant>
        <vt:i4>5</vt:i4>
      </vt:variant>
      <vt:variant>
        <vt:lpwstr/>
      </vt:variant>
      <vt:variant>
        <vt:lpwstr>_Toc37340300</vt:lpwstr>
      </vt:variant>
      <vt:variant>
        <vt:i4>2031673</vt:i4>
      </vt:variant>
      <vt:variant>
        <vt:i4>128</vt:i4>
      </vt:variant>
      <vt:variant>
        <vt:i4>0</vt:i4>
      </vt:variant>
      <vt:variant>
        <vt:i4>5</vt:i4>
      </vt:variant>
      <vt:variant>
        <vt:lpwstr/>
      </vt:variant>
      <vt:variant>
        <vt:lpwstr>_Toc37340299</vt:lpwstr>
      </vt:variant>
      <vt:variant>
        <vt:i4>1966137</vt:i4>
      </vt:variant>
      <vt:variant>
        <vt:i4>122</vt:i4>
      </vt:variant>
      <vt:variant>
        <vt:i4>0</vt:i4>
      </vt:variant>
      <vt:variant>
        <vt:i4>5</vt:i4>
      </vt:variant>
      <vt:variant>
        <vt:lpwstr/>
      </vt:variant>
      <vt:variant>
        <vt:lpwstr>_Toc37340298</vt:lpwstr>
      </vt:variant>
      <vt:variant>
        <vt:i4>1114169</vt:i4>
      </vt:variant>
      <vt:variant>
        <vt:i4>116</vt:i4>
      </vt:variant>
      <vt:variant>
        <vt:i4>0</vt:i4>
      </vt:variant>
      <vt:variant>
        <vt:i4>5</vt:i4>
      </vt:variant>
      <vt:variant>
        <vt:lpwstr/>
      </vt:variant>
      <vt:variant>
        <vt:lpwstr>_Toc37340297</vt:lpwstr>
      </vt:variant>
      <vt:variant>
        <vt:i4>1048633</vt:i4>
      </vt:variant>
      <vt:variant>
        <vt:i4>110</vt:i4>
      </vt:variant>
      <vt:variant>
        <vt:i4>0</vt:i4>
      </vt:variant>
      <vt:variant>
        <vt:i4>5</vt:i4>
      </vt:variant>
      <vt:variant>
        <vt:lpwstr/>
      </vt:variant>
      <vt:variant>
        <vt:lpwstr>_Toc37340296</vt:lpwstr>
      </vt:variant>
      <vt:variant>
        <vt:i4>1245241</vt:i4>
      </vt:variant>
      <vt:variant>
        <vt:i4>104</vt:i4>
      </vt:variant>
      <vt:variant>
        <vt:i4>0</vt:i4>
      </vt:variant>
      <vt:variant>
        <vt:i4>5</vt:i4>
      </vt:variant>
      <vt:variant>
        <vt:lpwstr/>
      </vt:variant>
      <vt:variant>
        <vt:lpwstr>_Toc37340295</vt:lpwstr>
      </vt:variant>
      <vt:variant>
        <vt:i4>1179705</vt:i4>
      </vt:variant>
      <vt:variant>
        <vt:i4>98</vt:i4>
      </vt:variant>
      <vt:variant>
        <vt:i4>0</vt:i4>
      </vt:variant>
      <vt:variant>
        <vt:i4>5</vt:i4>
      </vt:variant>
      <vt:variant>
        <vt:lpwstr/>
      </vt:variant>
      <vt:variant>
        <vt:lpwstr>_Toc37340294</vt:lpwstr>
      </vt:variant>
      <vt:variant>
        <vt:i4>1376313</vt:i4>
      </vt:variant>
      <vt:variant>
        <vt:i4>92</vt:i4>
      </vt:variant>
      <vt:variant>
        <vt:i4>0</vt:i4>
      </vt:variant>
      <vt:variant>
        <vt:i4>5</vt:i4>
      </vt:variant>
      <vt:variant>
        <vt:lpwstr/>
      </vt:variant>
      <vt:variant>
        <vt:lpwstr>_Toc37340293</vt:lpwstr>
      </vt:variant>
      <vt:variant>
        <vt:i4>1310777</vt:i4>
      </vt:variant>
      <vt:variant>
        <vt:i4>86</vt:i4>
      </vt:variant>
      <vt:variant>
        <vt:i4>0</vt:i4>
      </vt:variant>
      <vt:variant>
        <vt:i4>5</vt:i4>
      </vt:variant>
      <vt:variant>
        <vt:lpwstr/>
      </vt:variant>
      <vt:variant>
        <vt:lpwstr>_Toc37340292</vt:lpwstr>
      </vt:variant>
      <vt:variant>
        <vt:i4>1507385</vt:i4>
      </vt:variant>
      <vt:variant>
        <vt:i4>80</vt:i4>
      </vt:variant>
      <vt:variant>
        <vt:i4>0</vt:i4>
      </vt:variant>
      <vt:variant>
        <vt:i4>5</vt:i4>
      </vt:variant>
      <vt:variant>
        <vt:lpwstr/>
      </vt:variant>
      <vt:variant>
        <vt:lpwstr>_Toc37340291</vt:lpwstr>
      </vt:variant>
      <vt:variant>
        <vt:i4>1441849</vt:i4>
      </vt:variant>
      <vt:variant>
        <vt:i4>74</vt:i4>
      </vt:variant>
      <vt:variant>
        <vt:i4>0</vt:i4>
      </vt:variant>
      <vt:variant>
        <vt:i4>5</vt:i4>
      </vt:variant>
      <vt:variant>
        <vt:lpwstr/>
      </vt:variant>
      <vt:variant>
        <vt:lpwstr>_Toc37340290</vt:lpwstr>
      </vt:variant>
      <vt:variant>
        <vt:i4>2031672</vt:i4>
      </vt:variant>
      <vt:variant>
        <vt:i4>68</vt:i4>
      </vt:variant>
      <vt:variant>
        <vt:i4>0</vt:i4>
      </vt:variant>
      <vt:variant>
        <vt:i4>5</vt:i4>
      </vt:variant>
      <vt:variant>
        <vt:lpwstr/>
      </vt:variant>
      <vt:variant>
        <vt:lpwstr>_Toc37340289</vt:lpwstr>
      </vt:variant>
      <vt:variant>
        <vt:i4>1966136</vt:i4>
      </vt:variant>
      <vt:variant>
        <vt:i4>62</vt:i4>
      </vt:variant>
      <vt:variant>
        <vt:i4>0</vt:i4>
      </vt:variant>
      <vt:variant>
        <vt:i4>5</vt:i4>
      </vt:variant>
      <vt:variant>
        <vt:lpwstr/>
      </vt:variant>
      <vt:variant>
        <vt:lpwstr>_Toc37340288</vt:lpwstr>
      </vt:variant>
      <vt:variant>
        <vt:i4>1114168</vt:i4>
      </vt:variant>
      <vt:variant>
        <vt:i4>56</vt:i4>
      </vt:variant>
      <vt:variant>
        <vt:i4>0</vt:i4>
      </vt:variant>
      <vt:variant>
        <vt:i4>5</vt:i4>
      </vt:variant>
      <vt:variant>
        <vt:lpwstr/>
      </vt:variant>
      <vt:variant>
        <vt:lpwstr>_Toc37340287</vt:lpwstr>
      </vt:variant>
      <vt:variant>
        <vt:i4>1048632</vt:i4>
      </vt:variant>
      <vt:variant>
        <vt:i4>50</vt:i4>
      </vt:variant>
      <vt:variant>
        <vt:i4>0</vt:i4>
      </vt:variant>
      <vt:variant>
        <vt:i4>5</vt:i4>
      </vt:variant>
      <vt:variant>
        <vt:lpwstr/>
      </vt:variant>
      <vt:variant>
        <vt:lpwstr>_Toc37340286</vt:lpwstr>
      </vt:variant>
      <vt:variant>
        <vt:i4>1245240</vt:i4>
      </vt:variant>
      <vt:variant>
        <vt:i4>44</vt:i4>
      </vt:variant>
      <vt:variant>
        <vt:i4>0</vt:i4>
      </vt:variant>
      <vt:variant>
        <vt:i4>5</vt:i4>
      </vt:variant>
      <vt:variant>
        <vt:lpwstr/>
      </vt:variant>
      <vt:variant>
        <vt:lpwstr>_Toc37340285</vt:lpwstr>
      </vt:variant>
      <vt:variant>
        <vt:i4>1179704</vt:i4>
      </vt:variant>
      <vt:variant>
        <vt:i4>38</vt:i4>
      </vt:variant>
      <vt:variant>
        <vt:i4>0</vt:i4>
      </vt:variant>
      <vt:variant>
        <vt:i4>5</vt:i4>
      </vt:variant>
      <vt:variant>
        <vt:lpwstr/>
      </vt:variant>
      <vt:variant>
        <vt:lpwstr>_Toc37340284</vt:lpwstr>
      </vt:variant>
      <vt:variant>
        <vt:i4>1376312</vt:i4>
      </vt:variant>
      <vt:variant>
        <vt:i4>32</vt:i4>
      </vt:variant>
      <vt:variant>
        <vt:i4>0</vt:i4>
      </vt:variant>
      <vt:variant>
        <vt:i4>5</vt:i4>
      </vt:variant>
      <vt:variant>
        <vt:lpwstr/>
      </vt:variant>
      <vt:variant>
        <vt:lpwstr>_Toc37340283</vt:lpwstr>
      </vt:variant>
      <vt:variant>
        <vt:i4>1310776</vt:i4>
      </vt:variant>
      <vt:variant>
        <vt:i4>26</vt:i4>
      </vt:variant>
      <vt:variant>
        <vt:i4>0</vt:i4>
      </vt:variant>
      <vt:variant>
        <vt:i4>5</vt:i4>
      </vt:variant>
      <vt:variant>
        <vt:lpwstr/>
      </vt:variant>
      <vt:variant>
        <vt:lpwstr>_Toc37340282</vt:lpwstr>
      </vt:variant>
      <vt:variant>
        <vt:i4>1507384</vt:i4>
      </vt:variant>
      <vt:variant>
        <vt:i4>20</vt:i4>
      </vt:variant>
      <vt:variant>
        <vt:i4>0</vt:i4>
      </vt:variant>
      <vt:variant>
        <vt:i4>5</vt:i4>
      </vt:variant>
      <vt:variant>
        <vt:lpwstr/>
      </vt:variant>
      <vt:variant>
        <vt:lpwstr>_Toc37340281</vt:lpwstr>
      </vt:variant>
      <vt:variant>
        <vt:i4>1441848</vt:i4>
      </vt:variant>
      <vt:variant>
        <vt:i4>14</vt:i4>
      </vt:variant>
      <vt:variant>
        <vt:i4>0</vt:i4>
      </vt:variant>
      <vt:variant>
        <vt:i4>5</vt:i4>
      </vt:variant>
      <vt:variant>
        <vt:lpwstr/>
      </vt:variant>
      <vt:variant>
        <vt:lpwstr>_Toc37340280</vt:lpwstr>
      </vt:variant>
      <vt:variant>
        <vt:i4>2031671</vt:i4>
      </vt:variant>
      <vt:variant>
        <vt:i4>8</vt:i4>
      </vt:variant>
      <vt:variant>
        <vt:i4>0</vt:i4>
      </vt:variant>
      <vt:variant>
        <vt:i4>5</vt:i4>
      </vt:variant>
      <vt:variant>
        <vt:lpwstr/>
      </vt:variant>
      <vt:variant>
        <vt:lpwstr>_Toc37340279</vt:lpwstr>
      </vt:variant>
      <vt:variant>
        <vt:i4>1966135</vt:i4>
      </vt:variant>
      <vt:variant>
        <vt:i4>2</vt:i4>
      </vt:variant>
      <vt:variant>
        <vt:i4>0</vt:i4>
      </vt:variant>
      <vt:variant>
        <vt:i4>5</vt:i4>
      </vt:variant>
      <vt:variant>
        <vt:lpwstr/>
      </vt:variant>
      <vt:variant>
        <vt:lpwstr>_Toc37340278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2021-05-12T08:09:00Z</dcterms:created>
  <dcterms:modified xsi:type="dcterms:W3CDTF">2021-06-04T10:19:00Z</dcterms:modified>
</cp:coreProperties>
</file>