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FF71BA7" w14:textId="77777777">
        <w:trPr>
          <w:jc w:val="center"/>
        </w:trPr>
        <w:tc>
          <w:tcPr>
            <w:tcW w:w="7654" w:type="dxa"/>
            <w:tcMar>
              <w:top w:w="170" w:type="dxa"/>
              <w:left w:w="170" w:type="dxa"/>
              <w:bottom w:w="170" w:type="dxa"/>
              <w:right w:w="170" w:type="dxa"/>
            </w:tcMar>
          </w:tcPr>
          <w:p w14:paraId="236A290D" w14:textId="77777777" w:rsidR="00467E3F" w:rsidRDefault="00B83068" w:rsidP="00853565">
            <w:pPr>
              <w:pStyle w:val="Marge"/>
              <w:jc w:val="center"/>
              <w:rPr>
                <w:rFonts w:cs="Arial"/>
                <w:szCs w:val="22"/>
              </w:rPr>
            </w:pPr>
            <w:r>
              <w:rPr>
                <w:rFonts w:cs="Arial"/>
                <w:szCs w:val="22"/>
                <w:u w:val="single"/>
                <w:lang w:val="es"/>
              </w:rPr>
              <w:t>Resumen</w:t>
            </w:r>
          </w:p>
          <w:p w14:paraId="7B8BE68E" w14:textId="5FD7986F" w:rsidR="00CA3A1D" w:rsidRDefault="00467E3F" w:rsidP="00CA3A1D">
            <w:pPr>
              <w:pStyle w:val="Marge"/>
              <w:spacing w:after="120"/>
              <w:rPr>
                <w:rFonts w:cs="Arial"/>
                <w:i/>
                <w:szCs w:val="22"/>
              </w:rPr>
            </w:pPr>
            <w:r>
              <w:rPr>
                <w:szCs w:val="22"/>
                <w:u w:val="single"/>
                <w:lang w:val="es"/>
              </w:rPr>
              <w:t>Objetivo del documento</w:t>
            </w:r>
            <w:r>
              <w:rPr>
                <w:szCs w:val="22"/>
                <w:lang w:val="es"/>
              </w:rPr>
              <w:t xml:space="preserve">: Este documento se ha preparado en respuesta a la </w:t>
            </w:r>
            <w:r>
              <w:rPr>
                <w:lang w:val="es"/>
              </w:rPr>
              <w:t xml:space="preserve">decisión IOC-XXX/7.2.2 (Sistema de Datos e Información Oceanográficos - ODIS), en la que la Asamblea invitó al Comité del IODE a preparar una propuesta de proyecto totalmente detallada y presupuestada para el Sistema de Datos e Información Oceanográficos (ODIS) de la COI para presentarla al Consejo Ejecutivo de la COI en su 53.ª reunión en 2020. Debido al aplazamiento de la 53.ª reunión del Consejo Ejecutivo con un orden del día reducido, el debate de la propuesta figura en el orden del día de esta Asamblea. </w:t>
            </w:r>
          </w:p>
          <w:p w14:paraId="7BE79BD5" w14:textId="234006C7" w:rsidR="00467E3F" w:rsidRPr="00467E3F" w:rsidRDefault="00467E3F" w:rsidP="00467E3F">
            <w:pPr>
              <w:pStyle w:val="Marge"/>
              <w:spacing w:after="120"/>
              <w:rPr>
                <w:rFonts w:cs="Arial"/>
                <w:szCs w:val="22"/>
              </w:rPr>
            </w:pPr>
            <w:r>
              <w:rPr>
                <w:rFonts w:cs="Arial"/>
                <w:szCs w:val="22"/>
                <w:lang w:val="es"/>
              </w:rPr>
              <w:t xml:space="preserve">Las </w:t>
            </w:r>
            <w:r>
              <w:rPr>
                <w:rFonts w:cs="Arial"/>
                <w:szCs w:val="22"/>
                <w:u w:val="single"/>
                <w:lang w:val="es"/>
              </w:rPr>
              <w:t>repercusiones financieras y administrativas</w:t>
            </w:r>
            <w:r>
              <w:rPr>
                <w:rFonts w:cs="Arial"/>
                <w:szCs w:val="22"/>
                <w:lang w:val="es"/>
              </w:rPr>
              <w:t xml:space="preserve"> se recogen en los apartados 28 a 31 y en la tabla 3.</w:t>
            </w:r>
          </w:p>
          <w:p w14:paraId="70957003" w14:textId="63CC28E3" w:rsidR="00737A18" w:rsidRPr="00467E3F" w:rsidRDefault="00413F17">
            <w:pPr>
              <w:pStyle w:val="Marge"/>
              <w:spacing w:after="120"/>
              <w:rPr>
                <w:rFonts w:cs="Arial"/>
                <w:szCs w:val="22"/>
              </w:rPr>
            </w:pPr>
            <w:r>
              <w:rPr>
                <w:szCs w:val="22"/>
                <w:lang w:val="es"/>
              </w:rPr>
              <w:t>L</w:t>
            </w:r>
            <w:r>
              <w:rPr>
                <w:szCs w:val="22"/>
                <w:u w:val="single"/>
                <w:lang w:val="es"/>
              </w:rPr>
              <w:t>a(s) decisión(es) propuesta(s</w:t>
            </w:r>
            <w:r>
              <w:rPr>
                <w:lang w:val="es"/>
              </w:rPr>
              <w:t>) lleva(n) la referencia Dec. A-31/3.4.2(II)</w:t>
            </w:r>
            <w:r>
              <w:rPr>
                <w:szCs w:val="22"/>
                <w:lang w:val="es"/>
              </w:rPr>
              <w:t xml:space="preserve"> en el documento de decisión (documento </w:t>
            </w:r>
            <w:hyperlink r:id="rId8" w:history="1">
              <w:r>
                <w:rPr>
                  <w:rStyle w:val="Hyperlink"/>
                  <w:rFonts w:cs="Arial"/>
                  <w:szCs w:val="22"/>
                  <w:lang w:val="es"/>
                </w:rPr>
                <w:t>IOC/A-31/AP</w:t>
              </w:r>
            </w:hyperlink>
            <w:r>
              <w:rPr>
                <w:szCs w:val="22"/>
                <w:lang w:val="es"/>
              </w:rPr>
              <w:t xml:space="preserve"> Rev.)</w:t>
            </w:r>
          </w:p>
        </w:tc>
      </w:tr>
    </w:tbl>
    <w:p w14:paraId="35EC932F" w14:textId="77777777" w:rsidR="00746B89" w:rsidRPr="006842FA" w:rsidRDefault="00746B89">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0818A17E" w14:textId="05E650D1" w:rsidR="009D5196" w:rsidRPr="009D5196" w:rsidRDefault="003D3EA6" w:rsidP="00A3226E">
      <w:pPr>
        <w:pStyle w:val="COI"/>
      </w:pPr>
      <w:r>
        <w:rPr>
          <w:lang w:val="es"/>
        </w:rPr>
        <w:lastRenderedPageBreak/>
        <w:t xml:space="preserve">Una versión más completa de este documento está disponible en el sitio web del IODE-XXVI como </w:t>
      </w:r>
      <w:hyperlink r:id="rId12" w:history="1">
        <w:r>
          <w:rPr>
            <w:rStyle w:val="Hyperlink"/>
            <w:lang w:val="es"/>
          </w:rPr>
          <w:t>Documento IOC/IODE-XXVI/6.1.1</w:t>
        </w:r>
      </w:hyperlink>
      <w:r>
        <w:rPr>
          <w:lang w:val="es"/>
        </w:rPr>
        <w:t xml:space="preserve">. La recomendación correspondiente adoptada por el IODE-XXVI (20-23 de abril de 2021) está disponible como </w:t>
      </w:r>
      <w:hyperlink r:id="rId13" w:anchor="R611" w:history="1">
        <w:r>
          <w:rPr>
            <w:rStyle w:val="Hyperlink"/>
            <w:lang w:val="es"/>
          </w:rPr>
          <w:t>Recomendación IODE-XXVI/6.1.1: Establecimiento del Proyecto de Sistema de Datos e Información Oceanográficos de la COI (ODIS)</w:t>
        </w:r>
      </w:hyperlink>
      <w:r>
        <w:rPr>
          <w:u w:val="single"/>
          <w:lang w:val="es"/>
        </w:rPr>
        <w:t>.</w:t>
      </w:r>
    </w:p>
    <w:p w14:paraId="262E0ACA" w14:textId="4DEF3ADC" w:rsidR="003D3EA6" w:rsidRPr="00A3226E" w:rsidRDefault="003D3EA6" w:rsidP="00A3226E">
      <w:pPr>
        <w:spacing w:after="240"/>
        <w:rPr>
          <w:b/>
          <w:bCs/>
        </w:rPr>
      </w:pPr>
      <w:r>
        <w:rPr>
          <w:b/>
          <w:bCs/>
          <w:lang w:val="es"/>
        </w:rPr>
        <w:t>Introducción</w:t>
      </w:r>
    </w:p>
    <w:p w14:paraId="6230E908" w14:textId="132CC463" w:rsidR="00182B2A" w:rsidRDefault="00182B2A" w:rsidP="00A3226E">
      <w:pPr>
        <w:pStyle w:val="COI"/>
      </w:pPr>
      <w:r>
        <w:rPr>
          <w:lang w:val="es"/>
        </w:rPr>
        <w:t>La Asamblea de la COI, en su 29.ª reunión (junio de 2017), expresó su apoyo a la propuesta de elaboración de un documento conceptual del Sistema de Datos e Información Oceanográficos (ODIS) y destacó que el ODIS debería centrarse en aprovechar los esfuerzos existentes. En el documento conceptual se afirma que "</w:t>
      </w:r>
      <w:r>
        <w:rPr>
          <w:i/>
          <w:iCs/>
          <w:lang w:val="es"/>
        </w:rPr>
        <w:t>el Sistema de Datos e Información Oceanográficos de la COI (ODIS) será un entorno electrónico en el que los usuarios podrán descubrir los datos costeros y oceánicos, la información y los productos o servicios asociados proporcionados por los Estados Miembros de la COI, los proyectos y otros colaboradores de la COI. El sistema intentará ajustarse a los principios de gestión de datos comunitarios aceptados, como los principios FAIR (Findable, Accessible, Interoperable and Reusable) (Wilkinson et al.</w:t>
      </w:r>
      <w:r>
        <w:rPr>
          <w:rStyle w:val="FootnoteReference"/>
          <w:i/>
          <w:iCs/>
          <w:lang w:val="es"/>
        </w:rPr>
        <w:footnoteReference w:id="1"/>
      </w:r>
      <w:r>
        <w:rPr>
          <w:i/>
          <w:iCs/>
          <w:lang w:val="es"/>
        </w:rPr>
        <w:t>) y, cuando sea posible, interoperar con las soluciones de datos existentes</w:t>
      </w:r>
      <w:r>
        <w:rPr>
          <w:lang w:val="es"/>
        </w:rPr>
        <w:t>".</w:t>
      </w:r>
    </w:p>
    <w:p w14:paraId="0968B07A" w14:textId="77777777" w:rsidR="00182B2A" w:rsidRDefault="00182B2A" w:rsidP="00A3226E">
      <w:pPr>
        <w:pStyle w:val="COI"/>
      </w:pPr>
      <w:r>
        <w:rPr>
          <w:lang w:val="es"/>
        </w:rPr>
        <w:t>La Asamblea de la COI, en su 30.ª reunión, mediante la decisión IOC-XXX/7.2.2 [Sistema de Datos e Información Oceanográficos (ODIS)]:</w:t>
      </w:r>
    </w:p>
    <w:p w14:paraId="0A1616B3" w14:textId="4F2BE755" w:rsidR="00182B2A" w:rsidRPr="00E533AF" w:rsidRDefault="00182B2A" w:rsidP="00A3226E">
      <w:pPr>
        <w:spacing w:after="240"/>
        <w:ind w:left="720"/>
        <w:rPr>
          <w:i/>
          <w:iCs/>
        </w:rPr>
      </w:pPr>
      <w:r>
        <w:rPr>
          <w:i/>
          <w:iCs/>
          <w:lang w:val="es"/>
        </w:rPr>
        <w:t>"</w:t>
      </w:r>
      <w:r>
        <w:rPr>
          <w:i/>
          <w:iCs/>
          <w:u w:val="single"/>
          <w:lang w:val="es"/>
        </w:rPr>
        <w:t>Aprobó</w:t>
      </w:r>
      <w:r>
        <w:rPr>
          <w:i/>
          <w:iCs/>
          <w:lang w:val="es"/>
        </w:rPr>
        <w:t xml:space="preserve"> el concepto, el plan de ejecución y el análisis de costos y beneficios del ODIS;</w:t>
      </w:r>
    </w:p>
    <w:p w14:paraId="0C7198E3" w14:textId="2D422FEE" w:rsidR="00182B2A" w:rsidRPr="00E533AF" w:rsidRDefault="00182B2A" w:rsidP="00A3226E">
      <w:pPr>
        <w:spacing w:after="240"/>
        <w:ind w:left="709" w:right="80"/>
        <w:rPr>
          <w:i/>
          <w:iCs/>
        </w:rPr>
      </w:pPr>
      <w:r>
        <w:rPr>
          <w:i/>
          <w:iCs/>
          <w:u w:val="single"/>
          <w:lang w:val="es"/>
        </w:rPr>
        <w:t>Invitó</w:t>
      </w:r>
      <w:r>
        <w:rPr>
          <w:i/>
          <w:iCs/>
          <w:lang w:val="es"/>
        </w:rPr>
        <w:t xml:space="preserve"> al Comité del IODE a preparar una propuesta de proyecto totalmente detallada y presupuestada para el Sistema de Datos e Información Oceanográficos (ODIS) de la COI, para presentarla al Consejo Ejecutivo de la COI en su 53.ª reunión en 2020".</w:t>
      </w:r>
    </w:p>
    <w:p w14:paraId="7D02F75B" w14:textId="22681FC6" w:rsidR="00182B2A" w:rsidRDefault="00182B2A" w:rsidP="00A3226E">
      <w:pPr>
        <w:pStyle w:val="COI"/>
      </w:pPr>
      <w:r>
        <w:rPr>
          <w:lang w:val="es"/>
        </w:rPr>
        <w:t xml:space="preserve">Este documento proporciona la "propuesta de proyecto totalmente detallada y presupuestada para el Sistema de Datos e Información Oceanográficos (ODIS) de la COI". Aunque este documento debería haberse presentado al Consejo Ejecutivo en su 53.ª reunión de junio de 2020, no fue posible debido a la pandemia de la COVID-19. (véase también </w:t>
      </w:r>
      <w:hyperlink r:id="rId14" w:history="1">
        <w:r>
          <w:rPr>
            <w:rStyle w:val="Hyperlink"/>
            <w:lang w:val="es"/>
          </w:rPr>
          <w:t>IOC/EC-53/4.3.Doc</w:t>
        </w:r>
      </w:hyperlink>
      <w:r>
        <w:rPr>
          <w:lang w:val="es"/>
        </w:rPr>
        <w:t xml:space="preserve"> como referencia).</w:t>
      </w:r>
    </w:p>
    <w:p w14:paraId="07CA2DF0" w14:textId="1F1A45AA" w:rsidR="003D3EA6" w:rsidRPr="00A3226E" w:rsidRDefault="003D3EA6" w:rsidP="00A3226E">
      <w:pPr>
        <w:spacing w:after="240"/>
        <w:rPr>
          <w:b/>
          <w:bCs/>
        </w:rPr>
      </w:pPr>
      <w:bookmarkStart w:id="0" w:name="_ot151y7bb6kd" w:colFirst="0" w:colLast="0"/>
      <w:bookmarkStart w:id="1" w:name="_p3ixospj4dki" w:colFirst="0" w:colLast="0"/>
      <w:bookmarkEnd w:id="0"/>
      <w:bookmarkEnd w:id="1"/>
      <w:r>
        <w:rPr>
          <w:b/>
          <w:bCs/>
          <w:lang w:val="es"/>
        </w:rPr>
        <w:t>La visión del ODIS</w:t>
      </w:r>
    </w:p>
    <w:p w14:paraId="0751D15A" w14:textId="77777777" w:rsidR="00182B2A" w:rsidRDefault="00182B2A" w:rsidP="00A3226E">
      <w:pPr>
        <w:pStyle w:val="COI"/>
      </w:pPr>
      <w:r>
        <w:rPr>
          <w:lang w:val="es"/>
        </w:rPr>
        <w:t>La visión global del ODIS ha evolucionado desde su creación en 2017 y actualmente se resume de la siguiente manera:</w:t>
      </w:r>
    </w:p>
    <w:p w14:paraId="6B60BCBE" w14:textId="27237829" w:rsidR="00182B2A" w:rsidRPr="00E533AF" w:rsidRDefault="00182B2A" w:rsidP="00A3226E">
      <w:pPr>
        <w:tabs>
          <w:tab w:val="clear" w:pos="567"/>
        </w:tabs>
        <w:spacing w:after="240"/>
        <w:ind w:left="709"/>
        <w:rPr>
          <w:iCs/>
          <w:color w:val="222222"/>
        </w:rPr>
      </w:pPr>
      <w:r>
        <w:rPr>
          <w:color w:val="222222"/>
          <w:lang w:val="es"/>
        </w:rPr>
        <w:t>El Sistema de Datos e Información Oceanográficos (ODIS) de la COI será un entorno electrónico en el que los usuarios podrán descubrir datos, productos de datos, servicios de datos, información, productos de información y servicios proporcionados por los Estados Miembros, los proyectos y otros colaboradores asociados a la COI;</w:t>
      </w:r>
    </w:p>
    <w:p w14:paraId="389C20E8" w14:textId="6C92E70D" w:rsidR="009D548E" w:rsidRPr="00A3226E" w:rsidRDefault="00182B2A" w:rsidP="00A3226E">
      <w:pPr>
        <w:spacing w:after="240"/>
        <w:ind w:left="720"/>
        <w:rPr>
          <w:i/>
          <w:iCs/>
          <w:sz w:val="20"/>
          <w:szCs w:val="20"/>
        </w:rPr>
      </w:pPr>
      <w:r>
        <w:rPr>
          <w:i/>
          <w:iCs/>
          <w:sz w:val="20"/>
          <w:szCs w:val="20"/>
          <w:lang w:val="es"/>
        </w:rPr>
        <w:t>(*) aunque el ODIS se centrará inicialmente en los "colaboradores asociados a la COI", esto puede ampliarse, teniendo en cuenta la colaboración establecida en el marco del Decenio de las Naciones Unidas de las Ciencias Oceánicas para el Desarrollo Sostenible"</w:t>
      </w:r>
      <w:bookmarkStart w:id="2" w:name="_9xrnneatlmka" w:colFirst="0" w:colLast="0"/>
      <w:bookmarkEnd w:id="2"/>
    </w:p>
    <w:p w14:paraId="3ED12DCC" w14:textId="1538A199" w:rsidR="00182B2A" w:rsidRPr="003D3EA6" w:rsidRDefault="003D3EA6" w:rsidP="00A3226E">
      <w:pPr>
        <w:spacing w:after="240"/>
        <w:ind w:right="80"/>
        <w:rPr>
          <w:sz w:val="20"/>
          <w:szCs w:val="20"/>
        </w:rPr>
      </w:pPr>
      <w:r>
        <w:rPr>
          <w:b/>
          <w:bCs/>
          <w:sz w:val="20"/>
          <w:szCs w:val="20"/>
          <w:lang w:val="es"/>
        </w:rPr>
        <w:t>Componentes principales del ecosistema digital ODIS</w:t>
      </w:r>
    </w:p>
    <w:p w14:paraId="3E9F3B43" w14:textId="1125EE2C" w:rsidR="009D5196" w:rsidRPr="009D5196" w:rsidRDefault="00182B2A" w:rsidP="00A3226E">
      <w:pPr>
        <w:pStyle w:val="COI"/>
      </w:pPr>
      <w:r>
        <w:rPr>
          <w:lang w:val="es"/>
        </w:rPr>
        <w:t>ODIS será un sistema de sistemas abierto, cuyos componentes interoperan a través de ODIS-Arch. Sin embargo, los componentes del ecosistema ODIS proporcionarán puntos de anclaje para la comunidad. Estos se han establecido o están en desarrollo activo.</w:t>
      </w:r>
      <w:bookmarkStart w:id="3" w:name="_ynll93q0371f" w:colFirst="0" w:colLast="0"/>
      <w:bookmarkEnd w:id="3"/>
    </w:p>
    <w:p w14:paraId="767E8901" w14:textId="2B543C7F" w:rsidR="003D3EA6" w:rsidRPr="003D3EA6" w:rsidRDefault="00182B2A" w:rsidP="00A3226E">
      <w:pPr>
        <w:spacing w:after="240"/>
        <w:rPr>
          <w:b/>
          <w:bCs/>
        </w:rPr>
      </w:pPr>
      <w:r>
        <w:rPr>
          <w:b/>
          <w:bCs/>
          <w:lang w:val="es"/>
        </w:rPr>
        <w:lastRenderedPageBreak/>
        <w:t>"Ecosistema digital" ODIS</w:t>
      </w:r>
    </w:p>
    <w:p w14:paraId="46C52712" w14:textId="772EC055" w:rsidR="00182B2A" w:rsidRPr="003D3EA6" w:rsidRDefault="00182B2A" w:rsidP="00A3226E">
      <w:pPr>
        <w:pStyle w:val="COI"/>
      </w:pPr>
      <w:r>
        <w:rPr>
          <w:lang w:val="es"/>
        </w:rPr>
        <w:t>ODIS interconectará sistemas distribuidos e independientes (dentro y fuera de la COI) mediante una arquitectura de interoperabilidad descentralizada (ODIS-Arch) para formar un ecosistema digital. Al igual que los ecosistemas naturales, el ODIS será resistente a la ganancia o pérdida de partes, y dará cabida a una gran diversidad de productos y servicios, manteniendo sus funciones básicas. De este modo, ODIS proporcionará un "entorno electrónico completo y global en el que los usuarios podrán descubrir datos, productos de datos, servicios de datos, información, productos de información y servicios proporcionados por los Estados Miembros, los proyectos y otros colaboradores asociados a la COI" El diagrama del ecosistema se muestra en la Figura 1.</w:t>
      </w:r>
    </w:p>
    <w:p w14:paraId="1478C94A" w14:textId="1D485C3D" w:rsidR="00182B2A" w:rsidRDefault="00182B2A" w:rsidP="00A3226E">
      <w:pPr>
        <w:pStyle w:val="COI"/>
      </w:pPr>
      <w:r>
        <w:rPr>
          <w:lang w:val="es"/>
        </w:rPr>
        <w:t xml:space="preserve">La aplicación inicial de ODIS-Arch (en la que se basará el ecosistema digital) se apoyará en el </w:t>
      </w:r>
      <w:hyperlink r:id="rId15">
        <w:r>
          <w:rPr>
            <w:color w:val="1155CC"/>
            <w:u w:val="single"/>
            <w:lang w:val="es"/>
          </w:rPr>
          <w:t>Ocean InfoHub (OIH)</w:t>
        </w:r>
      </w:hyperlink>
      <w:r>
        <w:rPr>
          <w:lang w:val="es"/>
        </w:rPr>
        <w:t xml:space="preserve">(ver más adelante) y proporcionará una capa de interoperabilidad y una tecnología de apoyo para permitir que los sistemas de datos e información oceanográficos existentes y emergentes, de cualquier parte interesada, interoperen entre sí. Esto permitirá y acelerará un desarrollo y una difusión más eficaces de la tecnología digital y el intercambio de datos, información y conocimientos sobre los océanos. No obstante, ODIS no será un nuevo portal o sistema centralizado, sino que proporcionará una solución de colaboración para interconectar los sistemas distribuidos con objetivos comunes. </w:t>
      </w:r>
    </w:p>
    <w:p w14:paraId="78CED700" w14:textId="77777777" w:rsidR="00182B2A" w:rsidRDefault="00182B2A" w:rsidP="00182B2A">
      <w:pPr>
        <w:jc w:val="center"/>
      </w:pPr>
      <w:r>
        <w:rPr>
          <w:noProof/>
          <w:lang w:val="es"/>
        </w:rPr>
        <w:drawing>
          <wp:inline distT="114300" distB="114300" distL="114300" distR="114300" wp14:anchorId="451A3097" wp14:editId="18C6EF6B">
            <wp:extent cx="4557713" cy="2596836"/>
            <wp:effectExtent l="0" t="0" r="0" b="0"/>
            <wp:docPr id="1"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Diagram&#10;&#10;Description automatically generated"/>
                    <pic:cNvPicPr preferRelativeResize="0"/>
                  </pic:nvPicPr>
                  <pic:blipFill>
                    <a:blip r:embed="rId16"/>
                    <a:srcRect/>
                    <a:stretch>
                      <a:fillRect/>
                    </a:stretch>
                  </pic:blipFill>
                  <pic:spPr>
                    <a:xfrm>
                      <a:off x="0" y="0"/>
                      <a:ext cx="4557713" cy="2596836"/>
                    </a:xfrm>
                    <a:prstGeom prst="rect">
                      <a:avLst/>
                    </a:prstGeom>
                    <a:ln/>
                  </pic:spPr>
                </pic:pic>
              </a:graphicData>
            </a:graphic>
          </wp:inline>
        </w:drawing>
      </w:r>
    </w:p>
    <w:p w14:paraId="321B00E7" w14:textId="51468C3F" w:rsidR="00182B2A" w:rsidRPr="00E533AF" w:rsidRDefault="00182B2A" w:rsidP="00182B2A">
      <w:pPr>
        <w:spacing w:after="120"/>
        <w:jc w:val="center"/>
        <w:rPr>
          <w:sz w:val="20"/>
          <w:szCs w:val="20"/>
        </w:rPr>
      </w:pPr>
      <w:r>
        <w:rPr>
          <w:sz w:val="20"/>
          <w:szCs w:val="20"/>
          <w:u w:val="single"/>
          <w:lang w:val="es"/>
        </w:rPr>
        <w:t>Figura 1</w:t>
      </w:r>
      <w:r>
        <w:rPr>
          <w:sz w:val="20"/>
          <w:szCs w:val="20"/>
          <w:lang w:val="es"/>
        </w:rPr>
        <w:t xml:space="preserve">: el ecosistema digital del ODIS </w:t>
      </w:r>
      <w:r>
        <w:rPr>
          <w:i/>
          <w:iCs/>
          <w:sz w:val="20"/>
          <w:szCs w:val="20"/>
          <w:lang w:val="es"/>
        </w:rPr>
        <w:t>(solo en inglés)</w:t>
      </w:r>
    </w:p>
    <w:p w14:paraId="47B55DF6" w14:textId="77777777" w:rsidR="009D548E" w:rsidRDefault="009D548E" w:rsidP="00182B2A">
      <w:pPr>
        <w:rPr>
          <w:b/>
          <w:bCs/>
        </w:rPr>
      </w:pPr>
      <w:bookmarkStart w:id="4" w:name="_7uez0vi8yuez" w:colFirst="0" w:colLast="0"/>
      <w:bookmarkEnd w:id="4"/>
    </w:p>
    <w:p w14:paraId="542F6C72" w14:textId="585ECB98" w:rsidR="00182B2A" w:rsidRPr="00E533AF" w:rsidRDefault="00182B2A" w:rsidP="00182B2A">
      <w:pPr>
        <w:rPr>
          <w:color w:val="222222"/>
          <w:szCs w:val="22"/>
        </w:rPr>
      </w:pPr>
      <w:r>
        <w:rPr>
          <w:b/>
          <w:bCs/>
          <w:lang w:val="es"/>
        </w:rPr>
        <w:t xml:space="preserve">ODISCat </w:t>
      </w:r>
      <w:r>
        <w:rPr>
          <w:lang w:val="es"/>
        </w:rPr>
        <w:t>(</w:t>
      </w:r>
      <w:hyperlink r:id="rId17">
        <w:r>
          <w:rPr>
            <w:color w:val="1155CC"/>
            <w:szCs w:val="22"/>
            <w:u w:val="single"/>
            <w:lang w:val="es"/>
          </w:rPr>
          <w:t>https://catalogue.odis.org/</w:t>
        </w:r>
      </w:hyperlink>
      <w:r>
        <w:rPr>
          <w:color w:val="1155CC"/>
          <w:szCs w:val="22"/>
          <w:u w:val="single"/>
          <w:lang w:val="es"/>
        </w:rPr>
        <w:t>)</w:t>
      </w:r>
    </w:p>
    <w:p w14:paraId="3A6025A2" w14:textId="77777777" w:rsidR="00182B2A" w:rsidRPr="00E533AF" w:rsidRDefault="00182B2A" w:rsidP="00A3226E">
      <w:pPr>
        <w:spacing w:after="240"/>
        <w:rPr>
          <w:color w:val="222222"/>
          <w:sz w:val="20"/>
          <w:szCs w:val="20"/>
        </w:rPr>
      </w:pPr>
    </w:p>
    <w:p w14:paraId="159097FD" w14:textId="77777777" w:rsidR="00182B2A" w:rsidRDefault="00182B2A" w:rsidP="00A3226E">
      <w:pPr>
        <w:pStyle w:val="COI"/>
      </w:pPr>
      <w:r>
        <w:rPr>
          <w:lang w:val="es"/>
        </w:rPr>
        <w:t>El "Catálogo de Fuentes" del ODIS es la demostración inicial de un catálogo en línea, navegable y con capacidad de búsqueda, de las fuentes/sistemas de datos e información, productos y servicios existentes en la web relacionados con los océanos. Servicios como ODISCat proporcionarán un índice y un pilar para las tecnologías que navegan por el ecosistema del ODIS. ODISCat sirve como fuente de información base para la planificación de nodos regionales y temáticos, a la vez que actúa como herramienta de descubrimiento para los usuarios.</w:t>
      </w:r>
    </w:p>
    <w:p w14:paraId="57105CA9" w14:textId="77777777" w:rsidR="00182B2A" w:rsidRDefault="00182B2A" w:rsidP="00A3226E">
      <w:pPr>
        <w:pStyle w:val="COI"/>
        <w:rPr>
          <w:b/>
        </w:rPr>
      </w:pPr>
      <w:r>
        <w:rPr>
          <w:lang w:val="es"/>
        </w:rPr>
        <w:t>A medida que se desarrolle el ecosistema ODIS más amplio, ODISCat comenzará a utilizar mecanismos más inteligentes y estandarizados para ampliar y actualizar sus existencias.</w:t>
      </w:r>
    </w:p>
    <w:p w14:paraId="380CC602" w14:textId="773F4454" w:rsidR="00182B2A" w:rsidRPr="00A3226E" w:rsidRDefault="00182B2A" w:rsidP="00A3226E">
      <w:pPr>
        <w:spacing w:after="240"/>
        <w:rPr>
          <w:color w:val="222222"/>
          <w:szCs w:val="22"/>
        </w:rPr>
      </w:pPr>
      <w:bookmarkStart w:id="5" w:name="_a5gs4d54o4u1" w:colFirst="0" w:colLast="0"/>
      <w:bookmarkEnd w:id="5"/>
      <w:r>
        <w:rPr>
          <w:b/>
          <w:bCs/>
          <w:lang w:val="es"/>
        </w:rPr>
        <w:t>Ocean InfoHub (OIH)</w:t>
      </w:r>
      <w:r>
        <w:rPr>
          <w:lang w:val="es"/>
        </w:rPr>
        <w:t xml:space="preserve"> (</w:t>
      </w:r>
      <w:hyperlink r:id="rId18">
        <w:r>
          <w:rPr>
            <w:color w:val="1155CC"/>
            <w:szCs w:val="22"/>
            <w:u w:val="single"/>
            <w:lang w:val="es"/>
          </w:rPr>
          <w:t>https://oceaninfohub.org/</w:t>
        </w:r>
      </w:hyperlink>
      <w:r>
        <w:rPr>
          <w:color w:val="1155CC"/>
          <w:szCs w:val="22"/>
          <w:u w:val="single"/>
          <w:lang w:val="es"/>
        </w:rPr>
        <w:t>)</w:t>
      </w:r>
    </w:p>
    <w:p w14:paraId="5D151F81" w14:textId="72A39906" w:rsidR="00182B2A" w:rsidRDefault="00182B2A" w:rsidP="00A3226E">
      <w:pPr>
        <w:pStyle w:val="COI"/>
      </w:pPr>
      <w:r>
        <w:rPr>
          <w:lang w:val="es"/>
        </w:rPr>
        <w:t xml:space="preserve">El proyecto Ocean InfoHub (OIH) pretende mejorar el acceso a la información, los datos y los productos de conocimiento digitalizados sobre los océanos a nivel mundial para su gestión y desarrollo sostenible. Aprovechando ODIS-Arch y las contribuciones de los colaboradores del ODIS, </w:t>
      </w:r>
      <w:r>
        <w:rPr>
          <w:lang w:val="es"/>
        </w:rPr>
        <w:lastRenderedPageBreak/>
        <w:t xml:space="preserve">el OIH enlazará y anclará una red de nodos regionales y temáticos que mejorará el acceso en línea y la síntesis de los datos, la información y los recursos de conocimiento existentes a nivel mundial, regional y nacional, incluidos los mecanismos de intercambio de información existentes. El proyecto no establecerá una nueva base de datos centralizada, sino que apoyará el descubrimiento y la interoperabilidad de los sistemas de información existentes a través de la web. El proyecto OIH es un proyecto de tres años (2020-2023) financiado por el </w:t>
      </w:r>
      <w:hyperlink r:id="rId19">
        <w:r>
          <w:rPr>
            <w:color w:val="1155CC"/>
            <w:u w:val="single"/>
            <w:lang w:val="es"/>
          </w:rPr>
          <w:t xml:space="preserve">Gobierno de </w:t>
        </w:r>
      </w:hyperlink>
      <w:hyperlink r:id="rId20">
        <w:r>
          <w:rPr>
            <w:color w:val="1155CC"/>
            <w:u w:val="single"/>
            <w:lang w:val="es"/>
          </w:rPr>
          <w:t>Flandes</w:t>
        </w:r>
      </w:hyperlink>
      <w:r>
        <w:rPr>
          <w:lang w:val="es"/>
        </w:rPr>
        <w:t>(Reino de Bélgica), y ejecutado por la</w:t>
      </w:r>
      <w:hyperlink r:id="rId21">
        <w:r>
          <w:rPr>
            <w:color w:val="1155CC"/>
            <w:lang w:val="es"/>
          </w:rPr>
          <w:t xml:space="preserve"> </w:t>
        </w:r>
        <w:r>
          <w:rPr>
            <w:color w:val="1155CC"/>
            <w:u w:val="single"/>
            <w:lang w:val="es"/>
          </w:rPr>
          <w:t>Oficina de Proyectos del IODE</w:t>
        </w:r>
      </w:hyperlink>
      <w:r>
        <w:rPr>
          <w:lang w:val="es"/>
        </w:rPr>
        <w:t xml:space="preserve"> de la </w:t>
      </w:r>
      <w:hyperlink r:id="rId22">
        <w:r>
          <w:rPr>
            <w:color w:val="1155CC"/>
            <w:u w:val="single"/>
            <w:lang w:val="es"/>
          </w:rPr>
          <w:t>COI/UNESCO</w:t>
        </w:r>
      </w:hyperlink>
      <w:r>
        <w:rPr>
          <w:lang w:val="es"/>
        </w:rPr>
        <w:t>.</w:t>
      </w:r>
    </w:p>
    <w:p w14:paraId="2B5A9F9F" w14:textId="6BFA2A8D" w:rsidR="003D3EA6" w:rsidRPr="00A3226E" w:rsidRDefault="00182B2A" w:rsidP="00A3226E">
      <w:pPr>
        <w:spacing w:after="240"/>
        <w:rPr>
          <w:b/>
          <w:bCs/>
        </w:rPr>
      </w:pPr>
      <w:bookmarkStart w:id="6" w:name="_4pjoqwvnnawp" w:colFirst="0" w:colLast="0"/>
      <w:bookmarkEnd w:id="6"/>
      <w:r>
        <w:rPr>
          <w:b/>
          <w:bCs/>
          <w:lang w:val="es"/>
        </w:rPr>
        <w:t>Centro de Colaboración para el ODIS</w:t>
      </w:r>
    </w:p>
    <w:p w14:paraId="0CE823C3" w14:textId="77777777" w:rsidR="00182B2A" w:rsidRDefault="00182B2A" w:rsidP="00A3226E">
      <w:pPr>
        <w:pStyle w:val="COI"/>
      </w:pPr>
      <w:r>
        <w:rPr>
          <w:lang w:val="es"/>
        </w:rPr>
        <w:t xml:space="preserve">La colaboración multilateral es un aspecto fundamental del OIH y el ODIS. Estos esfuerzos desarrollarán y apoyarán el intercambio digital multidireccional: dentro de cada región, los colaboradores que interoperan con ODIS-Arch contribuirán simultáneamente con datos e información a un fondo común digital y tendrán acceso a las contribuciones de otros, ya sea directamente o a través de plataformas como el OIH.  </w:t>
      </w:r>
    </w:p>
    <w:p w14:paraId="542B43F3" w14:textId="09326476" w:rsidR="00182B2A" w:rsidRDefault="00182B2A" w:rsidP="00A3226E">
      <w:pPr>
        <w:pStyle w:val="COI"/>
      </w:pPr>
      <w:r>
        <w:rPr>
          <w:lang w:val="es"/>
        </w:rPr>
        <w:t xml:space="preserve">En el marco del Programa de Intercambio Internacional de Datos e Información Oceanográficos (IODE), se ha reconocido ampliamente que muchos de los 150 Estados Miembros de la COI no disponen actualmente de la capacidad humana y técnica necesaria para albergar servicios de datos e información en línea, incluso cuando existe un Centro Nacional de Datos Oceanográficos (NODC) o una Unidad de Datos Asociada (UDA) del IODE. Dado que el enfoque de las partes interesadas del OIH va más allá de la comunidad "tradicional" del IODE, es justo suponer que el número de posibles fuentes de datos e información que no pueden albergar sus propios servicios en línea será sustancialmente mayor que los que conocemos actualmente. De este modo, corremos el riesgo de que una enorme cantidad de datos e información sean efectivamente invisibles y no puedan ayudarnos a enfrentarnos a los retos comunes de la humanidad y a aprovechar nuestras oportunidades compartidas. </w:t>
      </w:r>
    </w:p>
    <w:p w14:paraId="50C270F5" w14:textId="6D44A64E" w:rsidR="00182B2A" w:rsidRPr="001B7CCF" w:rsidRDefault="00182B2A" w:rsidP="00A3226E">
      <w:pPr>
        <w:pStyle w:val="COI"/>
      </w:pPr>
      <w:r>
        <w:rPr>
          <w:lang w:val="es"/>
        </w:rPr>
        <w:t>Dentro de cada región (inicialmente América Latina, África y los PEID del Pacífico), los colaboradores que no tengan la capacidad tecnológica necesaria podrán compartir sus datos a través del Centro de Colaboraciones. El Centro de Colaboraciones dará servicio a todos los nodos regionales actuales y futuros. En algunos casos concretos, también se puede solicitar al Centro de Colaboraciones que ayude a los colaboradores regionales.</w:t>
      </w:r>
    </w:p>
    <w:p w14:paraId="5EB5697D" w14:textId="1B0E7AAE" w:rsidR="003D3EA6" w:rsidRPr="00A3226E" w:rsidRDefault="003D3EA6" w:rsidP="00A3226E">
      <w:pPr>
        <w:spacing w:after="240"/>
        <w:rPr>
          <w:b/>
          <w:bCs/>
        </w:rPr>
      </w:pPr>
      <w:bookmarkStart w:id="7" w:name="_hvwuh4sf1sdy" w:colFirst="0" w:colLast="0"/>
      <w:bookmarkEnd w:id="7"/>
      <w:r>
        <w:rPr>
          <w:b/>
          <w:bCs/>
          <w:lang w:val="es"/>
        </w:rPr>
        <w:t>Análisis de costos y beneficios</w:t>
      </w:r>
    </w:p>
    <w:p w14:paraId="5C0B1A19" w14:textId="1594EF4E" w:rsidR="00182B2A" w:rsidRDefault="00182B2A" w:rsidP="00A3226E">
      <w:pPr>
        <w:pStyle w:val="COI"/>
        <w:rPr>
          <w:color w:val="222222"/>
        </w:rPr>
      </w:pPr>
      <w:r>
        <w:rPr>
          <w:lang w:val="es"/>
        </w:rPr>
        <w:t xml:space="preserve">Nos referimos al documento </w:t>
      </w:r>
      <w:hyperlink r:id="rId23">
        <w:r>
          <w:rPr>
            <w:color w:val="1155CC"/>
            <w:u w:val="single"/>
            <w:lang w:val="es"/>
          </w:rPr>
          <w:t>IOC-XXX/2 Anexo 6</w:t>
        </w:r>
      </w:hyperlink>
      <w:r>
        <w:rPr>
          <w:color w:val="222222"/>
          <w:lang w:val="es"/>
        </w:rPr>
        <w:t xml:space="preserve"> de 2019 [Sistema de Datos e Información Oceanográficos de la COI (ODIS):  Concepto, plan de ejecución y análisis de costos y beneficios) que identificó la opción 4: El desarrollo gradual del ODIS aprovechando la infraestructura existente (ODISstep) como la opción preferida con los máximos beneficios a un coste medio (Tabla 1). </w:t>
      </w:r>
    </w:p>
    <w:p w14:paraId="452F2035" w14:textId="421F3A58" w:rsidR="00A3226E" w:rsidRDefault="00182B2A" w:rsidP="00A3226E">
      <w:pPr>
        <w:pStyle w:val="COI"/>
        <w:rPr>
          <w:lang w:val="es"/>
        </w:rPr>
      </w:pPr>
      <w:r>
        <w:rPr>
          <w:lang w:val="es"/>
        </w:rPr>
        <w:t xml:space="preserve">Aparte de sus resultados técnicos, un beneficio inmenso de la opción 4 es la creación de una comunidad de desarrollo de contenidos con una visión común y una coordinación compartida, cuyo punto de encuentro es el ODIS. Esto servirá como un "multiplicador de fuerza", que potencialmente amplificará y mantendrá los esfuerzos. </w:t>
      </w:r>
    </w:p>
    <w:p w14:paraId="430E23BB" w14:textId="77777777" w:rsidR="00A3226E" w:rsidRDefault="00A3226E" w:rsidP="00A3226E">
      <w:pPr>
        <w:tabs>
          <w:tab w:val="clear" w:pos="567"/>
        </w:tabs>
        <w:spacing w:after="240"/>
        <w:rPr>
          <w:rFonts w:eastAsia="Arial Unicode MS"/>
          <w:szCs w:val="22"/>
          <w:lang w:val="es"/>
        </w:rPr>
      </w:pPr>
      <w:r>
        <w:rPr>
          <w:lang w:val="es"/>
        </w:rPr>
        <w:br w:type="page"/>
      </w:r>
    </w:p>
    <w:p w14:paraId="0F0B5DEE" w14:textId="77777777" w:rsidR="00182B2A" w:rsidRDefault="00182B2A" w:rsidP="00A3226E">
      <w:pPr>
        <w:pStyle w:val="COI"/>
        <w:numPr>
          <w:ilvl w:val="0"/>
          <w:numId w:val="0"/>
        </w:num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185"/>
        <w:gridCol w:w="2655"/>
        <w:gridCol w:w="3419"/>
      </w:tblGrid>
      <w:tr w:rsidR="00182B2A" w14:paraId="410035D6" w14:textId="77777777" w:rsidTr="00E533AF">
        <w:trPr>
          <w:trHeight w:val="247"/>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A87D2E" w14:textId="77777777" w:rsidR="00182B2A" w:rsidRDefault="00182B2A" w:rsidP="003D3EA6">
            <w:pPr>
              <w:ind w:left="20"/>
              <w:rPr>
                <w:b/>
                <w:sz w:val="16"/>
                <w:szCs w:val="16"/>
                <w:u w:val="single"/>
              </w:rPr>
            </w:pPr>
          </w:p>
        </w:tc>
        <w:tc>
          <w:tcPr>
            <w:tcW w:w="1185" w:type="dxa"/>
            <w:tcBorders>
              <w:bottom w:val="single" w:sz="8" w:space="0" w:color="000000"/>
              <w:right w:val="single" w:sz="8" w:space="0" w:color="000000"/>
            </w:tcBorders>
            <w:tcMar>
              <w:top w:w="100" w:type="dxa"/>
              <w:left w:w="100" w:type="dxa"/>
              <w:bottom w:w="100" w:type="dxa"/>
              <w:right w:w="100" w:type="dxa"/>
            </w:tcMar>
          </w:tcPr>
          <w:p w14:paraId="14D71173" w14:textId="77777777" w:rsidR="00182B2A" w:rsidRDefault="00182B2A" w:rsidP="003D3EA6">
            <w:pPr>
              <w:ind w:left="20"/>
              <w:jc w:val="center"/>
              <w:rPr>
                <w:b/>
                <w:sz w:val="16"/>
                <w:szCs w:val="16"/>
              </w:rPr>
            </w:pPr>
            <w:r>
              <w:rPr>
                <w:b/>
                <w:bCs/>
                <w:sz w:val="16"/>
                <w:szCs w:val="16"/>
                <w:lang w:val="es"/>
              </w:rPr>
              <w:t>Costos</w:t>
            </w:r>
          </w:p>
        </w:tc>
        <w:tc>
          <w:tcPr>
            <w:tcW w:w="2655" w:type="dxa"/>
            <w:tcBorders>
              <w:bottom w:val="single" w:sz="8" w:space="0" w:color="000000"/>
              <w:right w:val="single" w:sz="8" w:space="0" w:color="000000"/>
            </w:tcBorders>
            <w:tcMar>
              <w:top w:w="100" w:type="dxa"/>
              <w:left w:w="100" w:type="dxa"/>
              <w:bottom w:w="100" w:type="dxa"/>
              <w:right w:w="100" w:type="dxa"/>
            </w:tcMar>
          </w:tcPr>
          <w:p w14:paraId="19C5240D" w14:textId="77777777" w:rsidR="00182B2A" w:rsidRDefault="00182B2A" w:rsidP="003D3EA6">
            <w:pPr>
              <w:spacing w:after="120"/>
              <w:ind w:left="20"/>
              <w:rPr>
                <w:b/>
                <w:sz w:val="16"/>
                <w:szCs w:val="16"/>
              </w:rPr>
            </w:pPr>
            <w:r>
              <w:rPr>
                <w:b/>
                <w:bCs/>
                <w:sz w:val="16"/>
                <w:szCs w:val="16"/>
                <w:lang w:val="es"/>
              </w:rPr>
              <w:t>Beneficios</w:t>
            </w:r>
          </w:p>
        </w:tc>
        <w:tc>
          <w:tcPr>
            <w:tcW w:w="3419" w:type="dxa"/>
            <w:tcBorders>
              <w:bottom w:val="single" w:sz="8" w:space="0" w:color="000000"/>
              <w:right w:val="single" w:sz="8" w:space="0" w:color="000000"/>
            </w:tcBorders>
            <w:tcMar>
              <w:top w:w="100" w:type="dxa"/>
              <w:left w:w="100" w:type="dxa"/>
              <w:bottom w:w="100" w:type="dxa"/>
              <w:right w:w="100" w:type="dxa"/>
            </w:tcMar>
          </w:tcPr>
          <w:p w14:paraId="3B04C4D7" w14:textId="77777777" w:rsidR="00182B2A" w:rsidRDefault="00182B2A" w:rsidP="003D3EA6">
            <w:pPr>
              <w:spacing w:after="120"/>
              <w:ind w:left="20"/>
              <w:rPr>
                <w:b/>
                <w:sz w:val="16"/>
                <w:szCs w:val="16"/>
              </w:rPr>
            </w:pPr>
            <w:r>
              <w:rPr>
                <w:b/>
                <w:bCs/>
                <w:sz w:val="16"/>
                <w:szCs w:val="16"/>
                <w:lang w:val="es"/>
              </w:rPr>
              <w:t>Puntos débiles</w:t>
            </w:r>
          </w:p>
        </w:tc>
      </w:tr>
      <w:tr w:rsidR="00182B2A" w14:paraId="5F543CA2" w14:textId="77777777" w:rsidTr="00E533AF">
        <w:trPr>
          <w:trHeight w:val="3615"/>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1E2264" w14:textId="77777777" w:rsidR="00182B2A" w:rsidRDefault="00182B2A" w:rsidP="003D3EA6">
            <w:pPr>
              <w:ind w:left="20"/>
              <w:rPr>
                <w:b/>
                <w:sz w:val="16"/>
                <w:szCs w:val="16"/>
              </w:rPr>
            </w:pPr>
            <w:r>
              <w:rPr>
                <w:b/>
                <w:bCs/>
                <w:sz w:val="16"/>
                <w:szCs w:val="16"/>
                <w:u w:val="single"/>
                <w:lang w:val="es"/>
              </w:rPr>
              <w:t>Opción 4</w:t>
            </w:r>
            <w:r>
              <w:rPr>
                <w:b/>
                <w:bCs/>
                <w:sz w:val="16"/>
                <w:szCs w:val="16"/>
                <w:lang w:val="es"/>
              </w:rPr>
              <w:t>: Desarrollo gradual del ODIS aprovechando las infraestructuras existentes (ODISstep)</w:t>
            </w:r>
          </w:p>
        </w:tc>
        <w:tc>
          <w:tcPr>
            <w:tcW w:w="1185" w:type="dxa"/>
            <w:tcBorders>
              <w:bottom w:val="single" w:sz="8" w:space="0" w:color="000000"/>
              <w:right w:val="single" w:sz="8" w:space="0" w:color="000000"/>
            </w:tcBorders>
            <w:tcMar>
              <w:top w:w="100" w:type="dxa"/>
              <w:left w:w="100" w:type="dxa"/>
              <w:bottom w:w="100" w:type="dxa"/>
              <w:right w:w="100" w:type="dxa"/>
            </w:tcMar>
          </w:tcPr>
          <w:p w14:paraId="5F1A3363" w14:textId="77777777" w:rsidR="00182B2A" w:rsidRDefault="00182B2A" w:rsidP="003D3EA6">
            <w:pPr>
              <w:ind w:left="20"/>
              <w:jc w:val="center"/>
              <w:rPr>
                <w:sz w:val="16"/>
                <w:szCs w:val="16"/>
              </w:rPr>
            </w:pPr>
            <w:r>
              <w:rPr>
                <w:sz w:val="16"/>
                <w:szCs w:val="16"/>
                <w:lang w:val="es"/>
              </w:rPr>
              <w:t>Intermedio: 528 000 dólares</w:t>
            </w:r>
            <w:r>
              <w:rPr>
                <w:rStyle w:val="FootnoteReference"/>
                <w:sz w:val="16"/>
                <w:szCs w:val="16"/>
                <w:lang w:val="es"/>
              </w:rPr>
              <w:footnoteReference w:id="2"/>
            </w:r>
          </w:p>
        </w:tc>
        <w:tc>
          <w:tcPr>
            <w:tcW w:w="2655" w:type="dxa"/>
            <w:tcBorders>
              <w:bottom w:val="single" w:sz="8" w:space="0" w:color="000000"/>
              <w:right w:val="single" w:sz="8" w:space="0" w:color="000000"/>
            </w:tcBorders>
            <w:tcMar>
              <w:top w:w="100" w:type="dxa"/>
              <w:left w:w="100" w:type="dxa"/>
              <w:bottom w:w="100" w:type="dxa"/>
              <w:right w:w="100" w:type="dxa"/>
            </w:tcMar>
          </w:tcPr>
          <w:p w14:paraId="0B324DBC" w14:textId="77777777" w:rsidR="00182B2A" w:rsidRDefault="00182B2A" w:rsidP="003D3EA6">
            <w:pPr>
              <w:spacing w:after="120"/>
              <w:ind w:left="20"/>
              <w:rPr>
                <w:sz w:val="16"/>
                <w:szCs w:val="16"/>
              </w:rPr>
            </w:pPr>
            <w:r>
              <w:rPr>
                <w:sz w:val="16"/>
                <w:szCs w:val="16"/>
                <w:lang w:val="es"/>
              </w:rPr>
              <w:t>Aprovechamiento máximo de la infraestructura, los sistemas y los conocimientos existentes.</w:t>
            </w:r>
          </w:p>
          <w:p w14:paraId="23DCE6F0" w14:textId="77777777" w:rsidR="00182B2A" w:rsidRDefault="00182B2A" w:rsidP="003D3EA6">
            <w:pPr>
              <w:spacing w:after="120"/>
              <w:ind w:left="20"/>
              <w:rPr>
                <w:sz w:val="16"/>
                <w:szCs w:val="16"/>
              </w:rPr>
            </w:pPr>
            <w:r>
              <w:rPr>
                <w:sz w:val="16"/>
                <w:szCs w:val="16"/>
                <w:lang w:val="es"/>
              </w:rPr>
              <w:t>Creación de una comunidad de desarrolladores en torno a una visión común.</w:t>
            </w:r>
          </w:p>
          <w:p w14:paraId="6C943D28" w14:textId="77777777" w:rsidR="00182B2A" w:rsidRDefault="00182B2A" w:rsidP="003D3EA6">
            <w:pPr>
              <w:spacing w:after="120"/>
              <w:ind w:left="20"/>
              <w:rPr>
                <w:sz w:val="16"/>
                <w:szCs w:val="16"/>
              </w:rPr>
            </w:pPr>
            <w:r>
              <w:rPr>
                <w:sz w:val="16"/>
                <w:szCs w:val="16"/>
                <w:lang w:val="es"/>
              </w:rPr>
              <w:t>Mínima duplicación de esfuerzos.</w:t>
            </w:r>
          </w:p>
          <w:p w14:paraId="0DFB1BAC" w14:textId="77777777" w:rsidR="00182B2A" w:rsidRDefault="00182B2A" w:rsidP="003D3EA6">
            <w:pPr>
              <w:spacing w:after="120"/>
              <w:ind w:left="20"/>
              <w:rPr>
                <w:sz w:val="16"/>
                <w:szCs w:val="16"/>
              </w:rPr>
            </w:pPr>
            <w:r>
              <w:rPr>
                <w:sz w:val="16"/>
                <w:szCs w:val="16"/>
                <w:lang w:val="es"/>
              </w:rPr>
              <w:t>Comunidades de múltiples partes interesadas.</w:t>
            </w:r>
          </w:p>
          <w:p w14:paraId="75615DF0" w14:textId="77777777" w:rsidR="00182B2A" w:rsidRDefault="00182B2A" w:rsidP="003D3EA6">
            <w:pPr>
              <w:spacing w:after="120"/>
              <w:ind w:left="20"/>
              <w:rPr>
                <w:sz w:val="16"/>
                <w:szCs w:val="16"/>
              </w:rPr>
            </w:pPr>
            <w:r>
              <w:rPr>
                <w:sz w:val="16"/>
                <w:szCs w:val="16"/>
                <w:lang w:val="es"/>
              </w:rPr>
              <w:t>Capacidad combinada y distribuida para responder a las necesidades de los usuarios a través de escalas definidas por las comunidades de partes interesadas.</w:t>
            </w:r>
          </w:p>
          <w:p w14:paraId="335DB2D4" w14:textId="77777777" w:rsidR="00182B2A" w:rsidRDefault="00182B2A" w:rsidP="003D3EA6">
            <w:pPr>
              <w:ind w:left="20"/>
              <w:rPr>
                <w:sz w:val="16"/>
                <w:szCs w:val="16"/>
              </w:rPr>
            </w:pPr>
            <w:r>
              <w:rPr>
                <w:sz w:val="16"/>
                <w:szCs w:val="16"/>
                <w:lang w:val="es"/>
              </w:rPr>
              <w:t>El desarrollo gradual permite una movilización de recursos más ágil y probar el concepto para cada componente.</w:t>
            </w:r>
          </w:p>
        </w:tc>
        <w:tc>
          <w:tcPr>
            <w:tcW w:w="3419" w:type="dxa"/>
            <w:tcBorders>
              <w:bottom w:val="single" w:sz="8" w:space="0" w:color="000000"/>
              <w:right w:val="single" w:sz="8" w:space="0" w:color="000000"/>
            </w:tcBorders>
            <w:tcMar>
              <w:top w:w="100" w:type="dxa"/>
              <w:left w:w="100" w:type="dxa"/>
              <w:bottom w:w="100" w:type="dxa"/>
              <w:right w:w="100" w:type="dxa"/>
            </w:tcMar>
          </w:tcPr>
          <w:p w14:paraId="2CA2458F" w14:textId="77777777" w:rsidR="00182B2A" w:rsidRDefault="00182B2A" w:rsidP="003D3EA6">
            <w:pPr>
              <w:spacing w:after="120"/>
              <w:ind w:left="20"/>
              <w:rPr>
                <w:sz w:val="16"/>
                <w:szCs w:val="16"/>
              </w:rPr>
            </w:pPr>
            <w:r>
              <w:rPr>
                <w:sz w:val="16"/>
                <w:szCs w:val="16"/>
                <w:lang w:val="es"/>
              </w:rPr>
              <w:t>Los avances graduales pueden parecer menores en comparación con los avances "radicales" de las organizaciones que trabajan en aislamiento (por ejemplo, una entrega más rápida que se salta la participación de la comunidad y la propiedad y gestión compartidas).</w:t>
            </w:r>
          </w:p>
          <w:p w14:paraId="685350EB" w14:textId="77777777" w:rsidR="00182B2A" w:rsidRDefault="00182B2A" w:rsidP="003D3EA6">
            <w:pPr>
              <w:spacing w:after="120"/>
              <w:ind w:left="20"/>
              <w:rPr>
                <w:sz w:val="16"/>
                <w:szCs w:val="16"/>
              </w:rPr>
            </w:pPr>
            <w:r>
              <w:rPr>
                <w:sz w:val="16"/>
                <w:szCs w:val="16"/>
                <w:lang w:val="es"/>
              </w:rPr>
              <w:t>Es más difícil ganar y mantener el interés de las organizaciones que tienen mucho que aportar, pero que desean avanzar con mayor rapidez.</w:t>
            </w:r>
          </w:p>
        </w:tc>
      </w:tr>
    </w:tbl>
    <w:p w14:paraId="3DA6F6F5" w14:textId="13682CF9" w:rsidR="00182B2A" w:rsidRPr="00E533AF" w:rsidRDefault="00182B2A" w:rsidP="00E533AF">
      <w:pPr>
        <w:spacing w:before="120"/>
        <w:jc w:val="center"/>
        <w:rPr>
          <w:i/>
          <w:iCs/>
          <w:sz w:val="20"/>
          <w:szCs w:val="20"/>
        </w:rPr>
      </w:pPr>
      <w:r>
        <w:rPr>
          <w:sz w:val="20"/>
          <w:szCs w:val="20"/>
          <w:u w:val="single"/>
          <w:lang w:val="es"/>
        </w:rPr>
        <w:t>Tabla 1</w:t>
      </w:r>
      <w:r>
        <w:rPr>
          <w:sz w:val="20"/>
          <w:szCs w:val="20"/>
          <w:lang w:val="es"/>
        </w:rPr>
        <w:t xml:space="preserve">: ventajas y puntos débiles de la opción 4 del ODIS [desarrollo gradual del ODIS aprovechando las infraestructuras existentes (ODISstep)] </w:t>
      </w:r>
      <w:r>
        <w:rPr>
          <w:i/>
          <w:iCs/>
          <w:sz w:val="20"/>
          <w:szCs w:val="20"/>
          <w:lang w:val="es"/>
        </w:rPr>
        <w:t xml:space="preserve">Fuente: </w:t>
      </w:r>
      <w:hyperlink r:id="rId24">
        <w:r>
          <w:rPr>
            <w:i/>
            <w:iCs/>
            <w:color w:val="1155CC"/>
            <w:sz w:val="20"/>
            <w:szCs w:val="20"/>
            <w:u w:val="single"/>
            <w:lang w:val="es"/>
          </w:rPr>
          <w:t>IOC-XXX/2 Anexo 6</w:t>
        </w:r>
      </w:hyperlink>
    </w:p>
    <w:p w14:paraId="495CE241" w14:textId="77777777" w:rsidR="00182B2A" w:rsidRDefault="00182B2A" w:rsidP="00182B2A"/>
    <w:p w14:paraId="0B60BBDF" w14:textId="77777777" w:rsidR="00182B2A" w:rsidRDefault="00182B2A" w:rsidP="00A3226E">
      <w:pPr>
        <w:pStyle w:val="COI"/>
      </w:pPr>
      <w:r>
        <w:rPr>
          <w:lang w:val="es"/>
        </w:rPr>
        <w:t>Dicho esto, hay una serie de factores que obstaculizarán el desarrollo del sistema y que hay que tener en cuenta:</w:t>
      </w:r>
    </w:p>
    <w:p w14:paraId="19140ED7" w14:textId="77777777" w:rsidR="00182B2A" w:rsidRDefault="00182B2A" w:rsidP="00A3226E">
      <w:pPr>
        <w:numPr>
          <w:ilvl w:val="0"/>
          <w:numId w:val="8"/>
        </w:numPr>
        <w:tabs>
          <w:tab w:val="clear" w:pos="567"/>
        </w:tabs>
        <w:spacing w:after="240"/>
        <w:ind w:left="1134"/>
      </w:pPr>
      <w:r>
        <w:rPr>
          <w:lang w:val="es"/>
        </w:rPr>
        <w:t>Almacenamiento de (meta)datos y formatos de intercambio altamente variables</w:t>
      </w:r>
    </w:p>
    <w:p w14:paraId="318A03C1" w14:textId="77777777" w:rsidR="00182B2A" w:rsidRDefault="00182B2A" w:rsidP="00A3226E">
      <w:pPr>
        <w:numPr>
          <w:ilvl w:val="0"/>
          <w:numId w:val="8"/>
        </w:numPr>
        <w:tabs>
          <w:tab w:val="clear" w:pos="567"/>
        </w:tabs>
        <w:spacing w:after="240"/>
        <w:ind w:left="1134"/>
      </w:pPr>
      <w:r>
        <w:rPr>
          <w:lang w:val="es"/>
        </w:rPr>
        <w:t>Métodos de control de calidad y banderas muy variables</w:t>
      </w:r>
    </w:p>
    <w:p w14:paraId="16BEDF0E" w14:textId="77777777" w:rsidR="00182B2A" w:rsidRDefault="00182B2A" w:rsidP="00A3226E">
      <w:pPr>
        <w:numPr>
          <w:ilvl w:val="0"/>
          <w:numId w:val="8"/>
        </w:numPr>
        <w:tabs>
          <w:tab w:val="clear" w:pos="567"/>
        </w:tabs>
        <w:spacing w:after="240"/>
        <w:ind w:left="1134"/>
      </w:pPr>
      <w:r>
        <w:rPr>
          <w:lang w:val="es"/>
        </w:rPr>
        <w:t>Incoherencias semánticas como:</w:t>
      </w:r>
    </w:p>
    <w:p w14:paraId="337FCAB1" w14:textId="77777777" w:rsidR="00182B2A" w:rsidRDefault="00182B2A" w:rsidP="00A3226E">
      <w:pPr>
        <w:numPr>
          <w:ilvl w:val="1"/>
          <w:numId w:val="8"/>
        </w:numPr>
        <w:tabs>
          <w:tab w:val="clear" w:pos="567"/>
        </w:tabs>
        <w:spacing w:after="240"/>
        <w:ind w:left="1484"/>
      </w:pPr>
      <w:r>
        <w:rPr>
          <w:lang w:val="es"/>
        </w:rPr>
        <w:t>A un alto nivel, definiciones variadas de "conjunto de datos", o incluso de "datos", "información" y "conocimiento";</w:t>
      </w:r>
    </w:p>
    <w:p w14:paraId="488FC164" w14:textId="77777777" w:rsidR="00182B2A" w:rsidRDefault="00182B2A" w:rsidP="00A3226E">
      <w:pPr>
        <w:numPr>
          <w:ilvl w:val="1"/>
          <w:numId w:val="8"/>
        </w:numPr>
        <w:tabs>
          <w:tab w:val="clear" w:pos="567"/>
        </w:tabs>
        <w:spacing w:after="240"/>
        <w:ind w:left="1484"/>
      </w:pPr>
      <w:r>
        <w:rPr>
          <w:lang w:val="es"/>
        </w:rPr>
        <w:t>Léxicos controlados y recursos de descripción semántica aplicados de forma dispar</w:t>
      </w:r>
    </w:p>
    <w:p w14:paraId="4DFAF20B" w14:textId="77777777" w:rsidR="00182B2A" w:rsidRDefault="00182B2A" w:rsidP="00A3226E">
      <w:pPr>
        <w:numPr>
          <w:ilvl w:val="0"/>
          <w:numId w:val="8"/>
        </w:numPr>
        <w:tabs>
          <w:tab w:val="clear" w:pos="567"/>
        </w:tabs>
        <w:spacing w:after="240"/>
        <w:ind w:left="1134"/>
      </w:pPr>
      <w:r>
        <w:rPr>
          <w:lang w:val="es"/>
        </w:rPr>
        <w:t>Duplicación de esfuerzos generalizada</w:t>
      </w:r>
    </w:p>
    <w:p w14:paraId="2F246C3C" w14:textId="77777777" w:rsidR="00182B2A" w:rsidRDefault="00182B2A" w:rsidP="00A3226E">
      <w:pPr>
        <w:numPr>
          <w:ilvl w:val="0"/>
          <w:numId w:val="8"/>
        </w:numPr>
        <w:tabs>
          <w:tab w:val="clear" w:pos="567"/>
        </w:tabs>
        <w:spacing w:after="240"/>
        <w:ind w:left="1134"/>
      </w:pPr>
      <w:r>
        <w:rPr>
          <w:lang w:val="es"/>
        </w:rPr>
        <w:t>Falta de voluntad para compartir datos de manera libre y abierta, a pesar de la actual política de la COI en materia de datos</w:t>
      </w:r>
    </w:p>
    <w:p w14:paraId="23590447" w14:textId="77777777" w:rsidR="00182B2A" w:rsidRDefault="00182B2A" w:rsidP="00A3226E">
      <w:pPr>
        <w:numPr>
          <w:ilvl w:val="0"/>
          <w:numId w:val="8"/>
        </w:numPr>
        <w:tabs>
          <w:tab w:val="clear" w:pos="567"/>
        </w:tabs>
        <w:spacing w:after="240"/>
        <w:ind w:left="1134"/>
      </w:pPr>
      <w:r>
        <w:rPr>
          <w:lang w:val="es"/>
        </w:rPr>
        <w:t>Insuficiente seguimiento de la procedencia, incluyendo licencias legibles por máquina y restricciones/permisos</w:t>
      </w:r>
    </w:p>
    <w:p w14:paraId="2905E066" w14:textId="77777777" w:rsidR="00182B2A" w:rsidRDefault="00182B2A" w:rsidP="00A3226E">
      <w:pPr>
        <w:numPr>
          <w:ilvl w:val="0"/>
          <w:numId w:val="8"/>
        </w:numPr>
        <w:tabs>
          <w:tab w:val="clear" w:pos="567"/>
        </w:tabs>
        <w:spacing w:after="240"/>
        <w:ind w:left="1134"/>
      </w:pPr>
      <w:r>
        <w:rPr>
          <w:lang w:val="es"/>
        </w:rPr>
        <w:t>Falta de (suficientes) planes de gestión de datos/información en los proyectos</w:t>
      </w:r>
    </w:p>
    <w:p w14:paraId="617E8344" w14:textId="77777777" w:rsidR="00182B2A" w:rsidRDefault="00182B2A" w:rsidP="00A3226E">
      <w:pPr>
        <w:numPr>
          <w:ilvl w:val="0"/>
          <w:numId w:val="8"/>
        </w:numPr>
        <w:tabs>
          <w:tab w:val="clear" w:pos="567"/>
        </w:tabs>
        <w:spacing w:after="240"/>
        <w:ind w:left="1134"/>
      </w:pPr>
      <w:r>
        <w:rPr>
          <w:lang w:val="es"/>
        </w:rPr>
        <w:t>Falta de experiencia en la gestión de datos e información</w:t>
      </w:r>
    </w:p>
    <w:p w14:paraId="4D7EBC37" w14:textId="77777777" w:rsidR="00182B2A" w:rsidRDefault="00182B2A" w:rsidP="00A3226E">
      <w:pPr>
        <w:numPr>
          <w:ilvl w:val="0"/>
          <w:numId w:val="8"/>
        </w:numPr>
        <w:tabs>
          <w:tab w:val="clear" w:pos="567"/>
        </w:tabs>
        <w:spacing w:after="240"/>
        <w:ind w:left="1134"/>
      </w:pPr>
      <w:r>
        <w:rPr>
          <w:lang w:val="es"/>
        </w:rPr>
        <w:t>Falta de coordinación sostenida, a pesar de los notables esfuerzos realizados.</w:t>
      </w:r>
    </w:p>
    <w:p w14:paraId="12077522" w14:textId="77777777" w:rsidR="00182B2A" w:rsidRDefault="00182B2A" w:rsidP="00A3226E">
      <w:pPr>
        <w:pStyle w:val="COI"/>
      </w:pPr>
      <w:r>
        <w:rPr>
          <w:lang w:val="es"/>
        </w:rPr>
        <w:lastRenderedPageBreak/>
        <w:t xml:space="preserve">En conjunto, estos factores impiden la interoperabilidad entre máquinas que permitiría al ODIS aprovechar las infraestructuras y los recursos existentes. Sin embargo, los esfuerzos constantes y concertados de la COI y el IODE ya están estimulando una nueva voluntad de la comunidad oceánica de abordar coherentemente estas cuestiones. </w:t>
      </w:r>
    </w:p>
    <w:p w14:paraId="43254316" w14:textId="7DACFB50" w:rsidR="00182B2A" w:rsidRDefault="00182B2A" w:rsidP="00A3226E">
      <w:pPr>
        <w:pStyle w:val="COI"/>
      </w:pPr>
      <w:r>
        <w:rPr>
          <w:lang w:val="es"/>
        </w:rPr>
        <w:t>Diferentes iniciativas están tratando de abordar parte de las cuestiones antes mencionadas, algunas de carácter regional y otras de carácter mundial, y en algunas de las cuales participan la COI y su IODE (como el Ocean InfoHub), pero todavía se requieren esfuerzos considerables para resolver los problemas mencionados. Esto se tendrá en cuenta en el plan de trabajo.</w:t>
      </w:r>
    </w:p>
    <w:p w14:paraId="078B8381" w14:textId="77777777" w:rsidR="00182B2A" w:rsidRDefault="00182B2A" w:rsidP="00A3226E">
      <w:pPr>
        <w:pStyle w:val="COI"/>
      </w:pPr>
      <w:r>
        <w:rPr>
          <w:lang w:val="es"/>
        </w:rPr>
        <w:t>Es esencial que la COI, por conducto del ODIS, participe activamente  en estas iniciativas que buscan acordar "mejores prácticas" o "normas" mundiales que faciliten un sistema de datos e información oceanográficos verdaderamente mundial que permita la búsqueda de datos y el acceso a ellos en el nivel de los conjuntos de datos (o incluso de observación), así como el acceso a la información, los productos y los servicios con una política "libre y abierta".</w:t>
      </w:r>
    </w:p>
    <w:p w14:paraId="0E409D8B" w14:textId="77777777" w:rsidR="00182B2A" w:rsidRDefault="00182B2A" w:rsidP="00A3226E">
      <w:pPr>
        <w:pStyle w:val="COI"/>
      </w:pPr>
      <w:r>
        <w:rPr>
          <w:lang w:val="es"/>
        </w:rPr>
        <w:t xml:space="preserve">Cabe señalar que se puede considerar la posibilidad de establecer colaboraciones con el sector privado (TI) para contribuir al desarrollo del ODIS. Algunas de estas colaboraciones se están debatiendo o iniciando. </w:t>
      </w:r>
    </w:p>
    <w:p w14:paraId="773A205F" w14:textId="4277200F" w:rsidR="003D3EA6" w:rsidRPr="00A3226E" w:rsidRDefault="003D3EA6" w:rsidP="00A3226E">
      <w:pPr>
        <w:spacing w:after="240"/>
        <w:rPr>
          <w:b/>
          <w:bCs/>
        </w:rPr>
      </w:pPr>
      <w:bookmarkStart w:id="8" w:name="_qwakcv7nh4gj" w:colFirst="0" w:colLast="0"/>
      <w:bookmarkEnd w:id="8"/>
      <w:r>
        <w:rPr>
          <w:b/>
          <w:bCs/>
          <w:lang w:val="es"/>
        </w:rPr>
        <w:t>Objetivos del proyecto y plan de trabajo</w:t>
      </w:r>
      <w:bookmarkStart w:id="9" w:name="_vttpw1sx1qlc" w:colFirst="0" w:colLast="0"/>
      <w:bookmarkEnd w:id="9"/>
    </w:p>
    <w:p w14:paraId="65ED4227" w14:textId="06172F1D" w:rsidR="003D3EA6" w:rsidRPr="003D3EA6" w:rsidRDefault="00182B2A" w:rsidP="00A3226E">
      <w:pPr>
        <w:spacing w:after="240"/>
        <w:rPr>
          <w:i/>
          <w:iCs/>
        </w:rPr>
      </w:pPr>
      <w:r>
        <w:rPr>
          <w:i/>
          <w:iCs/>
          <w:lang w:val="es"/>
        </w:rPr>
        <w:t>Objetivos del proyecto:</w:t>
      </w:r>
    </w:p>
    <w:p w14:paraId="3379CB6F" w14:textId="1E12B34F" w:rsidR="00182B2A" w:rsidRDefault="00182B2A" w:rsidP="00A3226E">
      <w:pPr>
        <w:numPr>
          <w:ilvl w:val="0"/>
          <w:numId w:val="14"/>
        </w:numPr>
        <w:tabs>
          <w:tab w:val="clear" w:pos="567"/>
        </w:tabs>
        <w:spacing w:after="240"/>
        <w:ind w:left="1276" w:hanging="567"/>
        <w:jc w:val="both"/>
      </w:pPr>
      <w:r>
        <w:rPr>
          <w:lang w:val="es"/>
        </w:rPr>
        <w:t xml:space="preserve">El proyecto ODIS </w:t>
      </w:r>
      <w:r>
        <w:rPr>
          <w:b/>
          <w:bCs/>
          <w:lang w:val="es"/>
        </w:rPr>
        <w:t>desarrollará la tecnología</w:t>
      </w:r>
      <w:r>
        <w:rPr>
          <w:lang w:val="es"/>
        </w:rPr>
        <w:t xml:space="preserve"> y la </w:t>
      </w:r>
      <w:r>
        <w:rPr>
          <w:b/>
          <w:bCs/>
          <w:lang w:val="es"/>
        </w:rPr>
        <w:t>cultura de colaboración</w:t>
      </w:r>
      <w:r>
        <w:rPr>
          <w:lang w:val="es"/>
        </w:rPr>
        <w:t xml:space="preserve"> </w:t>
      </w:r>
      <w:r>
        <w:rPr>
          <w:b/>
          <w:bCs/>
          <w:lang w:val="es"/>
        </w:rPr>
        <w:t xml:space="preserve">(comunidades) </w:t>
      </w:r>
      <w:r>
        <w:rPr>
          <w:lang w:val="es"/>
        </w:rPr>
        <w:t xml:space="preserve">necesarias </w:t>
      </w:r>
      <w:r>
        <w:rPr>
          <w:color w:val="222222"/>
          <w:lang w:val="es"/>
        </w:rPr>
        <w:t xml:space="preserve"> </w:t>
      </w:r>
      <w:r>
        <w:rPr>
          <w:i/>
          <w:iCs/>
          <w:color w:val="222222"/>
          <w:lang w:val="es"/>
        </w:rPr>
        <w:t>para</w:t>
      </w:r>
      <w:r>
        <w:rPr>
          <w:color w:val="222222"/>
          <w:lang w:val="es"/>
        </w:rPr>
        <w:t xml:space="preserve"> </w:t>
      </w:r>
      <w:r>
        <w:rPr>
          <w:i/>
          <w:iCs/>
          <w:color w:val="222222"/>
          <w:lang w:val="es"/>
        </w:rPr>
        <w:t xml:space="preserve">construir el entorno electrónico del Sistema de Datos e Información Oceanográficos (ODIS) de la COI, en el que los usuarios puedan descubrir datos, productos de datos, servicios de datos, información, productos de información y servicios proporcionados por los Estados Miembros, los proyectos y otros colaboradores. </w:t>
      </w:r>
      <w:r>
        <w:rPr>
          <w:lang w:val="es"/>
        </w:rPr>
        <w:t xml:space="preserve">Los usuarios y desarrolladores accederán a los recursos de múltiples componentes y construirán sobre ellos, a través de las interfaces de un único componente. El proyecto se basará además en la </w:t>
      </w:r>
      <w:r>
        <w:rPr>
          <w:b/>
          <w:bCs/>
          <w:lang w:val="es"/>
        </w:rPr>
        <w:t>"arquitectura de referencia de prueba de concepto" (ODIS-Arch)</w:t>
      </w:r>
      <w:r>
        <w:rPr>
          <w:lang w:val="es"/>
        </w:rPr>
        <w:t xml:space="preserve">, desarrollada por el proyecto Ocean InfoHub, que permitirá que múltiples sistemas de datos interoperen con los sistemas de la COI y entre sí en toda una serie de tipos de información mediante interacciones entre máquinas. Así se iniciará un proceso para remediar la actual falta de comunicación automatizada y escalable entre los muchos (cientos) de sistemas de datos e información marinos, de manera que tanto los desarrolladores como los usuarios finales deban consultar y descargar de cada fuente en línea, a menudo gastando inmensos recursos para lidiar con multitud de formatos y convenciones cambiantes. </w:t>
      </w:r>
    </w:p>
    <w:p w14:paraId="1EBF16CC" w14:textId="77777777" w:rsidR="00182B2A" w:rsidRDefault="00182B2A" w:rsidP="00A3226E">
      <w:pPr>
        <w:numPr>
          <w:ilvl w:val="0"/>
          <w:numId w:val="14"/>
        </w:numPr>
        <w:tabs>
          <w:tab w:val="clear" w:pos="567"/>
        </w:tabs>
        <w:spacing w:after="240"/>
        <w:ind w:left="1276" w:hanging="567"/>
        <w:jc w:val="both"/>
      </w:pPr>
      <w:r>
        <w:rPr>
          <w:lang w:val="es"/>
        </w:rPr>
        <w:t xml:space="preserve">El proyecto </w:t>
      </w:r>
      <w:r>
        <w:rPr>
          <w:b/>
          <w:bCs/>
          <w:lang w:val="es"/>
        </w:rPr>
        <w:t>pondrá a prueba la tecnología desarrollada</w:t>
      </w:r>
      <w:r>
        <w:rPr>
          <w:lang w:val="es"/>
        </w:rPr>
        <w:t xml:space="preserve"> a través de subproyectos de demostración desarrollados con nodos regionales de datos e información para satisfacer las necesidades de sus usuarios. La tecnología y las capacidades desarrolladas a través de estos demostradores se compartirán después a través de la red del ODIS, como se describe a continuación.</w:t>
      </w:r>
    </w:p>
    <w:p w14:paraId="0770E264" w14:textId="4B6C84ED" w:rsidR="00182B2A" w:rsidRDefault="00182B2A" w:rsidP="00A3226E">
      <w:pPr>
        <w:numPr>
          <w:ilvl w:val="0"/>
          <w:numId w:val="14"/>
        </w:numPr>
        <w:tabs>
          <w:tab w:val="clear" w:pos="567"/>
        </w:tabs>
        <w:spacing w:after="240"/>
        <w:ind w:left="1276" w:hanging="567"/>
        <w:jc w:val="both"/>
      </w:pPr>
      <w:r>
        <w:rPr>
          <w:lang w:val="es"/>
        </w:rPr>
        <w:t xml:space="preserve">El proyecto </w:t>
      </w:r>
      <w:r>
        <w:rPr>
          <w:b/>
          <w:bCs/>
          <w:lang w:val="es"/>
        </w:rPr>
        <w:t>tratará de</w:t>
      </w:r>
      <w:r>
        <w:rPr>
          <w:lang w:val="es"/>
        </w:rPr>
        <w:t xml:space="preserve"> </w:t>
      </w:r>
      <w:r>
        <w:rPr>
          <w:b/>
          <w:bCs/>
          <w:lang w:val="es"/>
        </w:rPr>
        <w:t>añadir sistemas adicionales de proveedores de datos e información</w:t>
      </w:r>
      <w:r>
        <w:rPr>
          <w:lang w:val="es"/>
        </w:rPr>
        <w:t xml:space="preserve">, basándose en la información disponible en el catálogo de fuentes ODISCat. </w:t>
      </w:r>
    </w:p>
    <w:p w14:paraId="5EA99EBF" w14:textId="4EFCB6A3" w:rsidR="00182B2A" w:rsidRDefault="00182B2A" w:rsidP="00A3226E">
      <w:pPr>
        <w:numPr>
          <w:ilvl w:val="0"/>
          <w:numId w:val="14"/>
        </w:numPr>
        <w:tabs>
          <w:tab w:val="clear" w:pos="567"/>
        </w:tabs>
        <w:spacing w:after="240"/>
        <w:ind w:left="1276" w:hanging="567"/>
        <w:jc w:val="both"/>
      </w:pPr>
      <w:r>
        <w:rPr>
          <w:lang w:val="es"/>
        </w:rPr>
        <w:t xml:space="preserve">El proyecto, basado en la experiencia adquirida a través del proyecto Ocean InfoHub, desarrollará (a petición de los Órganos Subsidiarios Regionales de la COI y otras agrupaciones de Estados Miembros u organizaciones/programas asociados) </w:t>
      </w:r>
      <w:r>
        <w:rPr>
          <w:b/>
          <w:bCs/>
          <w:lang w:val="es"/>
        </w:rPr>
        <w:t>nodos regionales adicionales de datos e información</w:t>
      </w:r>
      <w:r>
        <w:rPr>
          <w:lang w:val="es"/>
        </w:rPr>
        <w:t xml:space="preserve"> para satisfacer las necesidades de sus usuarios.</w:t>
      </w:r>
    </w:p>
    <w:p w14:paraId="10684050" w14:textId="62092EF4" w:rsidR="00182B2A" w:rsidRDefault="00182B2A" w:rsidP="00A3226E">
      <w:pPr>
        <w:numPr>
          <w:ilvl w:val="0"/>
          <w:numId w:val="14"/>
        </w:numPr>
        <w:tabs>
          <w:tab w:val="clear" w:pos="567"/>
        </w:tabs>
        <w:spacing w:after="240"/>
        <w:ind w:left="1276" w:hanging="567"/>
        <w:jc w:val="both"/>
      </w:pPr>
      <w:r>
        <w:rPr>
          <w:lang w:val="es"/>
        </w:rPr>
        <w:lastRenderedPageBreak/>
        <w:t>El proyecto proporcionará un "</w:t>
      </w:r>
      <w:r>
        <w:rPr>
          <w:b/>
          <w:bCs/>
          <w:lang w:val="es"/>
        </w:rPr>
        <w:t>servicio de alojamiento de nodos"</w:t>
      </w:r>
      <w:r>
        <w:rPr>
          <w:lang w:val="es"/>
        </w:rPr>
        <w:t xml:space="preserve"> para los Estados Miembros que no dispongan de la infraestructura necesaria. El "Centro de Colaboración del IODE para el ODIS" se encargará de prestar este servicio.</w:t>
      </w:r>
    </w:p>
    <w:p w14:paraId="3AFBCFE2" w14:textId="6F21FDEC" w:rsidR="003D3EA6" w:rsidRDefault="00182B2A" w:rsidP="00A3226E">
      <w:pPr>
        <w:numPr>
          <w:ilvl w:val="0"/>
          <w:numId w:val="14"/>
        </w:numPr>
        <w:tabs>
          <w:tab w:val="clear" w:pos="567"/>
        </w:tabs>
        <w:spacing w:after="240"/>
        <w:ind w:left="1276" w:hanging="567"/>
        <w:jc w:val="both"/>
      </w:pPr>
      <w:r>
        <w:rPr>
          <w:lang w:val="es"/>
        </w:rPr>
        <w:t xml:space="preserve">El proyecto proporcionará </w:t>
      </w:r>
      <w:r>
        <w:rPr>
          <w:b/>
          <w:bCs/>
          <w:lang w:val="es"/>
        </w:rPr>
        <w:t xml:space="preserve">documentación de orientación técnica y de procedimientos, así como la formación correspondiente </w:t>
      </w:r>
      <w:r>
        <w:rPr>
          <w:lang w:val="es"/>
        </w:rPr>
        <w:t>para ayudar a los proveedores de datos/información, así como a las diversas comunidades de usuarios, con la capacidad necesaria para participar de forma activa y equitativa en el ODIS.</w:t>
      </w:r>
      <w:bookmarkStart w:id="10" w:name="_be7jbfvzhdhq" w:colFirst="0" w:colLast="0"/>
      <w:bookmarkEnd w:id="10"/>
    </w:p>
    <w:p w14:paraId="48B77B95" w14:textId="45763989" w:rsidR="003D3EA6" w:rsidRPr="003D3EA6" w:rsidRDefault="00182B2A" w:rsidP="00A3226E">
      <w:pPr>
        <w:spacing w:after="240"/>
        <w:rPr>
          <w:i/>
          <w:iCs/>
        </w:rPr>
      </w:pPr>
      <w:r>
        <w:rPr>
          <w:i/>
          <w:iCs/>
          <w:lang w:val="es"/>
        </w:rPr>
        <w:t>Estrategia de ejecución:</w:t>
      </w:r>
    </w:p>
    <w:p w14:paraId="2C0A069D" w14:textId="77777777" w:rsidR="00CA3A1D" w:rsidRDefault="00182B2A" w:rsidP="00A3226E">
      <w:pPr>
        <w:pStyle w:val="COI"/>
      </w:pPr>
      <w:r>
        <w:rPr>
          <w:lang w:val="es"/>
        </w:rPr>
        <w:t>Los objetivos enumerados anteriormente se llevarán a cabo a través de una serie de paquetes de trabajo. Cabe señalar que se identificarán indicadores de rendimiento para cada uno de los paquetes de trabajo. De ello se encargará el Grupo Directivo (véase el PT1) en su primera reunión, con el asesoramiento y la orientación del Grupo Directivo del IODE para el proyecto Ocean InfoHub. Los paquetes de trabajo del proyecto serán:</w:t>
      </w:r>
    </w:p>
    <w:p w14:paraId="2C4EC1EF" w14:textId="1BFBF59B" w:rsidR="00182B2A" w:rsidRDefault="00182B2A" w:rsidP="00A3226E">
      <w:pPr>
        <w:pStyle w:val="ListParagraph"/>
        <w:numPr>
          <w:ilvl w:val="0"/>
          <w:numId w:val="16"/>
        </w:numPr>
        <w:snapToGrid w:val="0"/>
        <w:spacing w:after="240" w:line="240" w:lineRule="auto"/>
        <w:ind w:left="1134" w:hanging="425"/>
        <w:contextualSpacing w:val="0"/>
      </w:pPr>
      <w:r>
        <w:rPr>
          <w:b/>
          <w:bCs/>
          <w:lang w:val="es"/>
        </w:rPr>
        <w:t>PT1</w:t>
      </w:r>
      <w:r>
        <w:rPr>
          <w:lang w:val="es"/>
        </w:rPr>
        <w:t>: Gestión, coordinación y evaluación de proyectos</w:t>
      </w:r>
    </w:p>
    <w:p w14:paraId="6472CB68" w14:textId="77777777" w:rsidR="00182B2A" w:rsidRDefault="00182B2A" w:rsidP="00A3226E">
      <w:pPr>
        <w:numPr>
          <w:ilvl w:val="0"/>
          <w:numId w:val="16"/>
        </w:numPr>
        <w:tabs>
          <w:tab w:val="clear" w:pos="567"/>
        </w:tabs>
        <w:spacing w:after="240"/>
        <w:ind w:left="1134" w:hanging="425"/>
        <w:jc w:val="both"/>
      </w:pPr>
      <w:r>
        <w:rPr>
          <w:b/>
          <w:bCs/>
          <w:lang w:val="es"/>
        </w:rPr>
        <w:t>PT2</w:t>
      </w:r>
      <w:r>
        <w:rPr>
          <w:lang w:val="es"/>
        </w:rPr>
        <w:t>: Desarrollo tecnológico</w:t>
      </w:r>
    </w:p>
    <w:p w14:paraId="22F24FF7" w14:textId="77777777" w:rsidR="00182B2A" w:rsidRDefault="00182B2A" w:rsidP="00A3226E">
      <w:pPr>
        <w:numPr>
          <w:ilvl w:val="0"/>
          <w:numId w:val="16"/>
        </w:numPr>
        <w:tabs>
          <w:tab w:val="clear" w:pos="567"/>
        </w:tabs>
        <w:spacing w:after="240"/>
        <w:ind w:left="1134" w:hanging="425"/>
        <w:jc w:val="both"/>
      </w:pPr>
      <w:r>
        <w:rPr>
          <w:b/>
          <w:bCs/>
          <w:lang w:val="es"/>
        </w:rPr>
        <w:t>PT3</w:t>
      </w:r>
      <w:r>
        <w:rPr>
          <w:lang w:val="es"/>
        </w:rPr>
        <w:t>: Establecimiento y apoyo inicial de la plataforma mundial y los nodos regionales</w:t>
      </w:r>
    </w:p>
    <w:p w14:paraId="44F281E2" w14:textId="77777777" w:rsidR="00182B2A" w:rsidRDefault="00182B2A" w:rsidP="00A3226E">
      <w:pPr>
        <w:numPr>
          <w:ilvl w:val="0"/>
          <w:numId w:val="16"/>
        </w:numPr>
        <w:tabs>
          <w:tab w:val="clear" w:pos="567"/>
        </w:tabs>
        <w:spacing w:after="240"/>
        <w:ind w:left="1134" w:hanging="425"/>
        <w:jc w:val="both"/>
      </w:pPr>
      <w:r>
        <w:rPr>
          <w:b/>
          <w:bCs/>
          <w:lang w:val="es"/>
        </w:rPr>
        <w:t>PT4</w:t>
      </w:r>
      <w:r>
        <w:rPr>
          <w:lang w:val="es"/>
        </w:rPr>
        <w:t>: Formación y desarrollo de capacidades para proveedores y usuarios de datos</w:t>
      </w:r>
    </w:p>
    <w:p w14:paraId="43EC6B27" w14:textId="4B6A2E70" w:rsidR="00CA3A1D" w:rsidRDefault="00182B2A" w:rsidP="00A3226E">
      <w:pPr>
        <w:numPr>
          <w:ilvl w:val="0"/>
          <w:numId w:val="16"/>
        </w:numPr>
        <w:tabs>
          <w:tab w:val="clear" w:pos="567"/>
        </w:tabs>
        <w:spacing w:after="240"/>
        <w:ind w:left="1134" w:hanging="425"/>
        <w:jc w:val="both"/>
      </w:pPr>
      <w:r>
        <w:rPr>
          <w:b/>
          <w:bCs/>
          <w:lang w:val="es"/>
        </w:rPr>
        <w:t>PT5</w:t>
      </w:r>
      <w:r>
        <w:rPr>
          <w:lang w:val="es"/>
        </w:rPr>
        <w:t>: Comunicación, marketing de usuarios y comentarios</w:t>
      </w:r>
      <w:bookmarkStart w:id="11" w:name="_t8jgh1exw1ko" w:colFirst="0" w:colLast="0"/>
      <w:bookmarkStart w:id="12" w:name="_amn9p5t3nq17" w:colFirst="0" w:colLast="0"/>
      <w:bookmarkEnd w:id="11"/>
      <w:bookmarkEnd w:id="12"/>
    </w:p>
    <w:p w14:paraId="2018BB50" w14:textId="43844C77" w:rsidR="00CA3A1D" w:rsidRPr="00A3226E" w:rsidRDefault="00CA3A1D" w:rsidP="00A3226E">
      <w:pPr>
        <w:spacing w:after="240"/>
        <w:rPr>
          <w:i/>
          <w:iCs/>
        </w:rPr>
      </w:pPr>
      <w:r>
        <w:rPr>
          <w:i/>
          <w:iCs/>
          <w:lang w:val="es"/>
        </w:rPr>
        <w:t>Partes interesadas del proyecto: beneficiarios y colaboradores:</w:t>
      </w:r>
    </w:p>
    <w:p w14:paraId="29C4B6B6" w14:textId="77777777" w:rsidR="00182B2A" w:rsidRDefault="00182B2A" w:rsidP="00A3226E">
      <w:pPr>
        <w:pStyle w:val="COI"/>
      </w:pPr>
      <w:r>
        <w:rPr>
          <w:lang w:val="es"/>
        </w:rPr>
        <w:t>El proyecto ODIS servirá a los siguientes grupos de usuarios:</w:t>
      </w:r>
    </w:p>
    <w:p w14:paraId="7AA22F91" w14:textId="77777777" w:rsidR="00182B2A" w:rsidRDefault="00182B2A" w:rsidP="00A3226E">
      <w:pPr>
        <w:pStyle w:val="ListParagraph"/>
        <w:numPr>
          <w:ilvl w:val="0"/>
          <w:numId w:val="17"/>
        </w:numPr>
        <w:snapToGrid w:val="0"/>
        <w:spacing w:after="240" w:line="240" w:lineRule="auto"/>
        <w:ind w:left="1276" w:hanging="567"/>
        <w:contextualSpacing w:val="0"/>
        <w:jc w:val="both"/>
      </w:pPr>
      <w:r>
        <w:rPr>
          <w:lang w:val="es"/>
        </w:rPr>
        <w:t>Científicos (sector académico y privado)</w:t>
      </w:r>
    </w:p>
    <w:p w14:paraId="3B07CA82" w14:textId="1D345ADB" w:rsidR="00182B2A" w:rsidRDefault="00182B2A" w:rsidP="00A3226E">
      <w:pPr>
        <w:pStyle w:val="ListParagraph"/>
        <w:numPr>
          <w:ilvl w:val="0"/>
          <w:numId w:val="17"/>
        </w:numPr>
        <w:snapToGrid w:val="0"/>
        <w:spacing w:after="240" w:line="240" w:lineRule="auto"/>
        <w:ind w:left="1276" w:hanging="567"/>
        <w:contextualSpacing w:val="0"/>
        <w:jc w:val="both"/>
      </w:pPr>
      <w:r>
        <w:rPr>
          <w:lang w:val="es"/>
        </w:rPr>
        <w:t>Organismos gubernamentales/responsables de la formulación de políticas</w:t>
      </w:r>
    </w:p>
    <w:p w14:paraId="34F0A861" w14:textId="77777777" w:rsidR="00182B2A" w:rsidRDefault="00182B2A" w:rsidP="00A3226E">
      <w:pPr>
        <w:pStyle w:val="ListParagraph"/>
        <w:numPr>
          <w:ilvl w:val="0"/>
          <w:numId w:val="17"/>
        </w:numPr>
        <w:snapToGrid w:val="0"/>
        <w:spacing w:after="240" w:line="240" w:lineRule="auto"/>
        <w:ind w:left="1276" w:hanging="567"/>
        <w:contextualSpacing w:val="0"/>
        <w:jc w:val="both"/>
      </w:pPr>
      <w:r>
        <w:rPr>
          <w:lang w:val="es"/>
        </w:rPr>
        <w:t>Programas mundiales y regionales de la COI</w:t>
      </w:r>
    </w:p>
    <w:p w14:paraId="0F787233" w14:textId="77777777" w:rsidR="00182B2A" w:rsidRDefault="00182B2A" w:rsidP="00A3226E">
      <w:pPr>
        <w:pStyle w:val="ListParagraph"/>
        <w:numPr>
          <w:ilvl w:val="0"/>
          <w:numId w:val="17"/>
        </w:numPr>
        <w:snapToGrid w:val="0"/>
        <w:spacing w:after="240" w:line="240" w:lineRule="auto"/>
        <w:ind w:left="1276" w:hanging="567"/>
        <w:contextualSpacing w:val="0"/>
      </w:pPr>
      <w:r>
        <w:rPr>
          <w:lang w:val="es"/>
        </w:rPr>
        <w:t>Centros Nacionales de Datos Oceanográficos (NODC) del IODE, Unidades de Datos Asociadas (UDA) del IODE y Unidades de Información Asociadas (UIA) del IODE</w:t>
      </w:r>
    </w:p>
    <w:p w14:paraId="1AC1C3A7" w14:textId="77777777" w:rsidR="00182B2A" w:rsidRDefault="00182B2A" w:rsidP="00A3226E">
      <w:pPr>
        <w:pStyle w:val="ListParagraph"/>
        <w:numPr>
          <w:ilvl w:val="0"/>
          <w:numId w:val="17"/>
        </w:numPr>
        <w:snapToGrid w:val="0"/>
        <w:spacing w:after="240" w:line="240" w:lineRule="auto"/>
        <w:ind w:left="1276" w:hanging="567"/>
        <w:contextualSpacing w:val="0"/>
      </w:pPr>
      <w:r>
        <w:rPr>
          <w:lang w:val="es"/>
        </w:rPr>
        <w:t>Organismos de las Naciones Unidas, organizaciones intergubernamentales, organizaciones no gubernamentales (ONG)</w:t>
      </w:r>
    </w:p>
    <w:p w14:paraId="167BAF31" w14:textId="77777777" w:rsidR="00182B2A" w:rsidRDefault="00182B2A" w:rsidP="00A3226E">
      <w:pPr>
        <w:pStyle w:val="ListParagraph"/>
        <w:numPr>
          <w:ilvl w:val="0"/>
          <w:numId w:val="17"/>
        </w:numPr>
        <w:snapToGrid w:val="0"/>
        <w:spacing w:after="240" w:line="240" w:lineRule="auto"/>
        <w:ind w:left="1276" w:hanging="567"/>
        <w:contextualSpacing w:val="0"/>
        <w:jc w:val="both"/>
      </w:pPr>
      <w:r>
        <w:rPr>
          <w:lang w:val="es"/>
        </w:rPr>
        <w:t>Empresas industriales y comerciales</w:t>
      </w:r>
    </w:p>
    <w:p w14:paraId="21FCB641" w14:textId="77777777" w:rsidR="00182B2A" w:rsidRDefault="00182B2A" w:rsidP="00A3226E">
      <w:pPr>
        <w:pStyle w:val="ListParagraph"/>
        <w:numPr>
          <w:ilvl w:val="0"/>
          <w:numId w:val="17"/>
        </w:numPr>
        <w:snapToGrid w:val="0"/>
        <w:spacing w:after="240" w:line="240" w:lineRule="auto"/>
        <w:ind w:left="1276" w:hanging="567"/>
        <w:contextualSpacing w:val="0"/>
        <w:jc w:val="both"/>
      </w:pPr>
      <w:r>
        <w:rPr>
          <w:lang w:val="es"/>
        </w:rPr>
        <w:t>Científicos y público general</w:t>
      </w:r>
    </w:p>
    <w:p w14:paraId="76E8B214" w14:textId="77777777" w:rsidR="00182B2A" w:rsidRDefault="00182B2A" w:rsidP="00A3226E">
      <w:pPr>
        <w:pStyle w:val="COI"/>
      </w:pPr>
      <w:r>
        <w:rPr>
          <w:lang w:val="es"/>
        </w:rPr>
        <w:t>Es importante señalar que los grupos de usuarios mencionados son también los que aportan contenidos al sistema. Esto reforzará la naturaleza autodirigida del sistema y garantizará su sostenibilidad más allá de la vida del proyecto. Además, el enfoque distribuido permitirá seguir ampliando la "red de colaboradores" con nuevos proveedores de contenido y usuarios, enriqueciendo así el ecosistema de contenidos.</w:t>
      </w:r>
    </w:p>
    <w:p w14:paraId="58049AA2" w14:textId="77777777" w:rsidR="00182B2A" w:rsidRDefault="00182B2A" w:rsidP="00A3226E">
      <w:pPr>
        <w:pStyle w:val="COI"/>
      </w:pPr>
      <w:r>
        <w:rPr>
          <w:lang w:val="es"/>
        </w:rPr>
        <w:t>Además, el proyecto se dirigirá a los científicos en fase inicial de su carrera y tendrá como objetivo la integración de iniciativas que contribuyan a la prioridad global de la UNESCO sobre igualdad de género, complementadas con medidas para reducir la disparidad, la desigualdad y la infrarrepresentación en otros ejes de la diversidad.</w:t>
      </w:r>
    </w:p>
    <w:p w14:paraId="1B5A5058" w14:textId="2E43F1F2" w:rsidR="00CA3A1D" w:rsidRPr="00A3226E" w:rsidRDefault="00CA3A1D" w:rsidP="00A3226E">
      <w:pPr>
        <w:spacing w:after="240"/>
        <w:rPr>
          <w:b/>
          <w:bCs/>
        </w:rPr>
      </w:pPr>
      <w:bookmarkStart w:id="13" w:name="_pa6mrti719ld" w:colFirst="0" w:colLast="0"/>
      <w:bookmarkEnd w:id="13"/>
      <w:r>
        <w:rPr>
          <w:b/>
          <w:bCs/>
          <w:lang w:val="es"/>
        </w:rPr>
        <w:lastRenderedPageBreak/>
        <w:t>Calendario de ejecución del proyecto</w:t>
      </w:r>
    </w:p>
    <w:p w14:paraId="60B02D9C" w14:textId="7C8E4677" w:rsidR="00182B2A" w:rsidRPr="00CA3A1D" w:rsidRDefault="00182B2A" w:rsidP="00A3226E">
      <w:pPr>
        <w:pStyle w:val="COI"/>
        <w:rPr>
          <w:color w:val="000000" w:themeColor="text1"/>
        </w:rPr>
      </w:pPr>
      <w:r>
        <w:rPr>
          <w:lang w:val="es"/>
        </w:rPr>
        <w:t xml:space="preserve">La siguiente tabla ofrece una visión general de la planificación de la ejecución del proyecto entre 2021 y 2025. A este respecto, es importante señalar que durante el periodo 2021-2023 se llevarán a cabo una serie de actividades </w:t>
      </w:r>
      <w:r>
        <w:rPr>
          <w:color w:val="000000" w:themeColor="text1"/>
          <w:lang w:val="es"/>
        </w:rPr>
        <w:t xml:space="preserve">conjuntas entre el proyecto ODIS y el proyecto Ocean InfoHub (que finaliza a principios o mediados de 2023). Las actividades conjuntas están marcadas con </w:t>
      </w:r>
      <w:r>
        <w:rPr>
          <w:b/>
          <w:bCs/>
          <w:color w:val="000000" w:themeColor="text1"/>
          <w:lang w:val="es"/>
        </w:rPr>
        <w:t>una Y</w:t>
      </w:r>
      <w:r>
        <w:rPr>
          <w:color w:val="000000" w:themeColor="text1"/>
          <w:lang w:val="es"/>
        </w:rPr>
        <w:t xml:space="preserve"> en la tabla.</w:t>
      </w:r>
    </w:p>
    <w:p w14:paraId="782041E7" w14:textId="31A551E8" w:rsidR="00FE0410" w:rsidRPr="00A3226E" w:rsidRDefault="00182B2A" w:rsidP="00A3226E">
      <w:pPr>
        <w:pStyle w:val="COI"/>
        <w:rPr>
          <w:bCs/>
          <w:color w:val="000000" w:themeColor="text1"/>
        </w:rPr>
      </w:pPr>
      <w:r>
        <w:rPr>
          <w:color w:val="000000" w:themeColor="text1"/>
          <w:lang w:val="es"/>
        </w:rPr>
        <w:t xml:space="preserve">En una fase posterior, los resultados descritos en los paquetes de trabajo 1 a 5 se asociarán con el calendario descrito a continuación (por el evento de lanzamiento o el Grupo Directivo).  </w:t>
      </w:r>
    </w:p>
    <w:tbl>
      <w:tblPr>
        <w:tblW w:w="89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10"/>
        <w:gridCol w:w="540"/>
        <w:gridCol w:w="630"/>
        <w:gridCol w:w="525"/>
        <w:gridCol w:w="540"/>
        <w:gridCol w:w="615"/>
        <w:gridCol w:w="570"/>
        <w:gridCol w:w="540"/>
        <w:gridCol w:w="645"/>
        <w:gridCol w:w="630"/>
        <w:gridCol w:w="525"/>
      </w:tblGrid>
      <w:tr w:rsidR="00182B2A" w14:paraId="1CCEAA51" w14:textId="77777777" w:rsidTr="00E533AF">
        <w:trPr>
          <w:trHeight w:val="530"/>
          <w:tblHeader/>
          <w:jc w:val="center"/>
        </w:trPr>
        <w:tc>
          <w:tcPr>
            <w:tcW w:w="321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A37AECE" w14:textId="77777777" w:rsidR="00182B2A" w:rsidRDefault="00182B2A" w:rsidP="003D3EA6">
            <w:pPr>
              <w:spacing w:before="60"/>
              <w:jc w:val="both"/>
              <w:rPr>
                <w:b/>
                <w:color w:val="222222"/>
                <w:sz w:val="16"/>
                <w:szCs w:val="16"/>
              </w:rPr>
            </w:pPr>
            <w:r>
              <w:rPr>
                <w:b/>
                <w:bCs/>
                <w:color w:val="222222"/>
                <w:sz w:val="16"/>
                <w:szCs w:val="16"/>
                <w:lang w:val="es"/>
              </w:rPr>
              <w:t>Actividades clave</w:t>
            </w:r>
          </w:p>
        </w:tc>
        <w:tc>
          <w:tcPr>
            <w:tcW w:w="1170"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53A10FD" w14:textId="77777777" w:rsidR="00182B2A" w:rsidRDefault="00182B2A" w:rsidP="003D3EA6">
            <w:pPr>
              <w:spacing w:before="60"/>
              <w:jc w:val="center"/>
              <w:rPr>
                <w:b/>
                <w:sz w:val="16"/>
                <w:szCs w:val="16"/>
              </w:rPr>
            </w:pPr>
            <w:r>
              <w:rPr>
                <w:b/>
                <w:bCs/>
                <w:sz w:val="16"/>
                <w:szCs w:val="16"/>
                <w:lang w:val="es"/>
              </w:rPr>
              <w:t>Año 1 (2021)</w:t>
            </w:r>
          </w:p>
        </w:tc>
        <w:tc>
          <w:tcPr>
            <w:tcW w:w="106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FAAB94A" w14:textId="77777777" w:rsidR="00182B2A" w:rsidRDefault="00182B2A" w:rsidP="003D3EA6">
            <w:pPr>
              <w:spacing w:before="60"/>
              <w:jc w:val="center"/>
              <w:rPr>
                <w:b/>
                <w:sz w:val="16"/>
                <w:szCs w:val="16"/>
              </w:rPr>
            </w:pPr>
            <w:r>
              <w:rPr>
                <w:b/>
                <w:bCs/>
                <w:sz w:val="16"/>
                <w:szCs w:val="16"/>
                <w:lang w:val="es"/>
              </w:rPr>
              <w:t>Año 2 (2022)</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931DA1" w14:textId="77777777" w:rsidR="00182B2A" w:rsidRDefault="00182B2A" w:rsidP="003D3EA6">
            <w:pPr>
              <w:spacing w:before="60"/>
              <w:jc w:val="center"/>
              <w:rPr>
                <w:b/>
                <w:sz w:val="16"/>
                <w:szCs w:val="16"/>
              </w:rPr>
            </w:pPr>
            <w:r>
              <w:rPr>
                <w:b/>
                <w:bCs/>
                <w:sz w:val="16"/>
                <w:szCs w:val="16"/>
                <w:lang w:val="es"/>
              </w:rPr>
              <w:t>Año 3 (2023)</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1DE489D9" w14:textId="77777777" w:rsidR="00182B2A" w:rsidRDefault="00182B2A" w:rsidP="003D3EA6">
            <w:pPr>
              <w:spacing w:before="60"/>
              <w:jc w:val="center"/>
              <w:rPr>
                <w:b/>
                <w:sz w:val="16"/>
                <w:szCs w:val="16"/>
              </w:rPr>
            </w:pPr>
            <w:r>
              <w:rPr>
                <w:b/>
                <w:bCs/>
                <w:sz w:val="16"/>
                <w:szCs w:val="16"/>
                <w:lang w:val="es"/>
              </w:rPr>
              <w:t>Año 4 (2024)</w:t>
            </w:r>
          </w:p>
        </w:tc>
        <w:tc>
          <w:tcPr>
            <w:tcW w:w="115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8913EF" w14:textId="77777777" w:rsidR="00182B2A" w:rsidRDefault="00182B2A" w:rsidP="003D3EA6">
            <w:pPr>
              <w:spacing w:before="60"/>
              <w:jc w:val="center"/>
              <w:rPr>
                <w:b/>
                <w:sz w:val="16"/>
                <w:szCs w:val="16"/>
              </w:rPr>
            </w:pPr>
            <w:r>
              <w:rPr>
                <w:b/>
                <w:bCs/>
                <w:sz w:val="16"/>
                <w:szCs w:val="16"/>
                <w:lang w:val="es"/>
              </w:rPr>
              <w:t>Año 5</w:t>
            </w:r>
            <w:r>
              <w:rPr>
                <w:sz w:val="16"/>
                <w:szCs w:val="16"/>
                <w:lang w:val="es"/>
              </w:rPr>
              <w:br/>
            </w:r>
            <w:r>
              <w:rPr>
                <w:b/>
                <w:bCs/>
                <w:sz w:val="16"/>
                <w:szCs w:val="16"/>
                <w:lang w:val="es"/>
              </w:rPr>
              <w:t>(2025)</w:t>
            </w:r>
          </w:p>
        </w:tc>
      </w:tr>
      <w:tr w:rsidR="00182B2A" w14:paraId="67BDB8CA" w14:textId="77777777" w:rsidTr="00E533AF">
        <w:trPr>
          <w:trHeight w:val="440"/>
          <w:tblHeader/>
          <w:jc w:val="center"/>
        </w:trPr>
        <w:tc>
          <w:tcPr>
            <w:tcW w:w="321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F68ADE2" w14:textId="77777777" w:rsidR="00182B2A" w:rsidRDefault="00182B2A" w:rsidP="003D3EA6">
            <w:pPr>
              <w:widowControl w:val="0"/>
              <w:pBdr>
                <w:top w:val="nil"/>
                <w:left w:val="nil"/>
                <w:bottom w:val="nil"/>
                <w:right w:val="nil"/>
                <w:between w:val="nil"/>
              </w:pBdr>
              <w:rPr>
                <w:color w:val="222222"/>
              </w:rPr>
            </w:pP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2DE38361" w14:textId="77777777" w:rsidR="00182B2A" w:rsidRDefault="00182B2A" w:rsidP="003D3EA6">
            <w:pPr>
              <w:spacing w:before="60"/>
              <w:jc w:val="center"/>
              <w:rPr>
                <w:b/>
                <w:sz w:val="16"/>
                <w:szCs w:val="16"/>
              </w:rPr>
            </w:pPr>
            <w:r>
              <w:rPr>
                <w:b/>
                <w:bCs/>
                <w:sz w:val="16"/>
                <w:szCs w:val="16"/>
                <w:lang w:val="es"/>
              </w:rPr>
              <w:t>S1</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0C33F6A2" w14:textId="77777777" w:rsidR="00182B2A" w:rsidRDefault="00182B2A" w:rsidP="003D3EA6">
            <w:pPr>
              <w:spacing w:before="60"/>
              <w:jc w:val="center"/>
              <w:rPr>
                <w:b/>
                <w:sz w:val="16"/>
                <w:szCs w:val="16"/>
              </w:rPr>
            </w:pPr>
            <w:r>
              <w:rPr>
                <w:b/>
                <w:bCs/>
                <w:sz w:val="16"/>
                <w:szCs w:val="16"/>
                <w:lang w:val="es"/>
              </w:rPr>
              <w:t>S2</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408968E3" w14:textId="77777777" w:rsidR="00182B2A" w:rsidRDefault="00182B2A" w:rsidP="003D3EA6">
            <w:pPr>
              <w:spacing w:before="60"/>
              <w:jc w:val="center"/>
              <w:rPr>
                <w:b/>
                <w:sz w:val="16"/>
                <w:szCs w:val="16"/>
              </w:rPr>
            </w:pPr>
            <w:r>
              <w:rPr>
                <w:b/>
                <w:bCs/>
                <w:sz w:val="16"/>
                <w:szCs w:val="16"/>
                <w:lang w:val="es"/>
              </w:rPr>
              <w:t>S1</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7289A39B" w14:textId="77777777" w:rsidR="00182B2A" w:rsidRDefault="00182B2A" w:rsidP="003D3EA6">
            <w:pPr>
              <w:spacing w:before="60"/>
              <w:jc w:val="center"/>
              <w:rPr>
                <w:b/>
                <w:sz w:val="16"/>
                <w:szCs w:val="16"/>
              </w:rPr>
            </w:pPr>
            <w:r>
              <w:rPr>
                <w:b/>
                <w:bCs/>
                <w:sz w:val="16"/>
                <w:szCs w:val="16"/>
                <w:lang w:val="es"/>
              </w:rPr>
              <w:t>S2</w:t>
            </w:r>
          </w:p>
        </w:tc>
        <w:tc>
          <w:tcPr>
            <w:tcW w:w="615" w:type="dxa"/>
            <w:tcBorders>
              <w:bottom w:val="single" w:sz="8" w:space="0" w:color="000000"/>
              <w:right w:val="single" w:sz="8" w:space="0" w:color="000000"/>
            </w:tcBorders>
            <w:shd w:val="clear" w:color="auto" w:fill="C6D9F1"/>
            <w:tcMar>
              <w:top w:w="100" w:type="dxa"/>
              <w:left w:w="100" w:type="dxa"/>
              <w:bottom w:w="100" w:type="dxa"/>
              <w:right w:w="100" w:type="dxa"/>
            </w:tcMar>
          </w:tcPr>
          <w:p w14:paraId="255654AA" w14:textId="77777777" w:rsidR="00182B2A" w:rsidRDefault="00182B2A" w:rsidP="003D3EA6">
            <w:pPr>
              <w:spacing w:before="60"/>
              <w:jc w:val="center"/>
              <w:rPr>
                <w:b/>
                <w:sz w:val="16"/>
                <w:szCs w:val="16"/>
              </w:rPr>
            </w:pPr>
            <w:r>
              <w:rPr>
                <w:b/>
                <w:bCs/>
                <w:sz w:val="16"/>
                <w:szCs w:val="16"/>
                <w:lang w:val="es"/>
              </w:rPr>
              <w:t>S1</w:t>
            </w:r>
          </w:p>
        </w:tc>
        <w:tc>
          <w:tcPr>
            <w:tcW w:w="570" w:type="dxa"/>
            <w:tcBorders>
              <w:bottom w:val="single" w:sz="8" w:space="0" w:color="000000"/>
              <w:right w:val="single" w:sz="8" w:space="0" w:color="000000"/>
            </w:tcBorders>
            <w:shd w:val="clear" w:color="auto" w:fill="C6D9F1"/>
            <w:tcMar>
              <w:top w:w="100" w:type="dxa"/>
              <w:left w:w="100" w:type="dxa"/>
              <w:bottom w:w="100" w:type="dxa"/>
              <w:right w:w="100" w:type="dxa"/>
            </w:tcMar>
          </w:tcPr>
          <w:p w14:paraId="7BFAD233" w14:textId="77777777" w:rsidR="00182B2A" w:rsidRDefault="00182B2A" w:rsidP="003D3EA6">
            <w:pPr>
              <w:spacing w:before="60"/>
              <w:jc w:val="center"/>
              <w:rPr>
                <w:b/>
                <w:sz w:val="16"/>
                <w:szCs w:val="16"/>
              </w:rPr>
            </w:pPr>
            <w:r>
              <w:rPr>
                <w:b/>
                <w:bCs/>
                <w:sz w:val="16"/>
                <w:szCs w:val="16"/>
                <w:lang w:val="es"/>
              </w:rPr>
              <w:t>S2</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605EE390" w14:textId="77777777" w:rsidR="00182B2A" w:rsidRDefault="00182B2A" w:rsidP="003D3EA6">
            <w:pPr>
              <w:spacing w:before="60"/>
              <w:jc w:val="center"/>
              <w:rPr>
                <w:b/>
                <w:sz w:val="16"/>
                <w:szCs w:val="16"/>
              </w:rPr>
            </w:pPr>
            <w:r>
              <w:rPr>
                <w:b/>
                <w:bCs/>
                <w:sz w:val="16"/>
                <w:szCs w:val="16"/>
                <w:lang w:val="es"/>
              </w:rPr>
              <w:t>S1</w:t>
            </w:r>
          </w:p>
        </w:tc>
        <w:tc>
          <w:tcPr>
            <w:tcW w:w="645" w:type="dxa"/>
            <w:tcBorders>
              <w:bottom w:val="single" w:sz="8" w:space="0" w:color="000000"/>
              <w:right w:val="single" w:sz="8" w:space="0" w:color="000000"/>
            </w:tcBorders>
            <w:shd w:val="clear" w:color="auto" w:fill="C6D9F1"/>
            <w:tcMar>
              <w:top w:w="100" w:type="dxa"/>
              <w:left w:w="100" w:type="dxa"/>
              <w:bottom w:w="100" w:type="dxa"/>
              <w:right w:w="100" w:type="dxa"/>
            </w:tcMar>
          </w:tcPr>
          <w:p w14:paraId="334D0107" w14:textId="77777777" w:rsidR="00182B2A" w:rsidRDefault="00182B2A" w:rsidP="003D3EA6">
            <w:pPr>
              <w:spacing w:before="60"/>
              <w:jc w:val="center"/>
              <w:rPr>
                <w:b/>
                <w:sz w:val="16"/>
                <w:szCs w:val="16"/>
              </w:rPr>
            </w:pPr>
            <w:r>
              <w:rPr>
                <w:b/>
                <w:bCs/>
                <w:sz w:val="16"/>
                <w:szCs w:val="16"/>
                <w:lang w:val="es"/>
              </w:rPr>
              <w:t>S2</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2C2D2ABB" w14:textId="77777777" w:rsidR="00182B2A" w:rsidRDefault="00182B2A" w:rsidP="003D3EA6">
            <w:pPr>
              <w:spacing w:before="60"/>
              <w:jc w:val="center"/>
              <w:rPr>
                <w:b/>
                <w:sz w:val="16"/>
                <w:szCs w:val="16"/>
              </w:rPr>
            </w:pPr>
            <w:r>
              <w:rPr>
                <w:b/>
                <w:bCs/>
                <w:sz w:val="16"/>
                <w:szCs w:val="16"/>
                <w:lang w:val="es"/>
              </w:rPr>
              <w:t>S1</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5BCD22D2" w14:textId="77777777" w:rsidR="00182B2A" w:rsidRDefault="00182B2A" w:rsidP="003D3EA6">
            <w:pPr>
              <w:spacing w:before="60"/>
              <w:jc w:val="center"/>
              <w:rPr>
                <w:b/>
                <w:sz w:val="16"/>
                <w:szCs w:val="16"/>
              </w:rPr>
            </w:pPr>
            <w:r>
              <w:rPr>
                <w:b/>
                <w:bCs/>
                <w:sz w:val="16"/>
                <w:szCs w:val="16"/>
                <w:lang w:val="es"/>
              </w:rPr>
              <w:t>S2</w:t>
            </w:r>
          </w:p>
        </w:tc>
      </w:tr>
      <w:tr w:rsidR="00182B2A" w14:paraId="6140993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709CD" w14:textId="77777777" w:rsidR="00182B2A" w:rsidRDefault="00182B2A" w:rsidP="003D3EA6">
            <w:pPr>
              <w:spacing w:before="60"/>
              <w:rPr>
                <w:b/>
                <w:i/>
                <w:color w:val="222222"/>
                <w:sz w:val="16"/>
                <w:szCs w:val="16"/>
              </w:rPr>
            </w:pPr>
            <w:r>
              <w:rPr>
                <w:b/>
                <w:bCs/>
                <w:i/>
                <w:iCs/>
                <w:color w:val="222222"/>
                <w:sz w:val="16"/>
                <w:szCs w:val="16"/>
                <w:lang w:val="es"/>
              </w:rPr>
              <w:t>PT1: Gestión y coordinación de proyectos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EFF74F"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3EF52AA"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4309BE"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9D98A87"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9A421FA"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8B851DB"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22916D3"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D5D7571"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6F5342"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D9D156" w14:textId="77777777" w:rsidR="00182B2A" w:rsidRDefault="00182B2A" w:rsidP="003D3EA6">
            <w:pPr>
              <w:spacing w:before="60"/>
              <w:jc w:val="center"/>
              <w:rPr>
                <w:i/>
                <w:color w:val="222222"/>
                <w:sz w:val="16"/>
                <w:szCs w:val="16"/>
              </w:rPr>
            </w:pPr>
          </w:p>
        </w:tc>
      </w:tr>
      <w:tr w:rsidR="00182B2A" w14:paraId="3A28716A" w14:textId="77777777" w:rsidTr="009D5196">
        <w:trPr>
          <w:trHeight w:val="313"/>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2F667" w14:textId="77777777" w:rsidR="00182B2A" w:rsidRDefault="00182B2A" w:rsidP="003D3EA6">
            <w:pPr>
              <w:spacing w:before="60"/>
              <w:rPr>
                <w:i/>
                <w:color w:val="222222"/>
                <w:sz w:val="16"/>
                <w:szCs w:val="16"/>
              </w:rPr>
            </w:pPr>
            <w:r>
              <w:rPr>
                <w:i/>
                <w:iCs/>
                <w:color w:val="222222"/>
                <w:sz w:val="16"/>
                <w:szCs w:val="16"/>
                <w:lang w:val="es"/>
              </w:rPr>
              <w:t>1.1</w:t>
            </w:r>
            <w:r>
              <w:rPr>
                <w:b/>
                <w:bCs/>
                <w:i/>
                <w:iCs/>
                <w:color w:val="222222"/>
                <w:sz w:val="16"/>
                <w:szCs w:val="16"/>
                <w:lang w:val="es"/>
              </w:rPr>
              <w:t xml:space="preserve"> </w:t>
            </w:r>
            <w:r>
              <w:rPr>
                <w:i/>
                <w:iCs/>
                <w:color w:val="222222"/>
                <w:sz w:val="16"/>
                <w:szCs w:val="16"/>
                <w:lang w:val="es"/>
              </w:rPr>
              <w:t>Establecimiento del Grupo Directivo</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1F386F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68D7864"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C5052D1"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860880"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100D19F"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776804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24E50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A7272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3929970"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A1531E9" w14:textId="77777777" w:rsidR="00182B2A" w:rsidRDefault="00182B2A" w:rsidP="003D3EA6">
            <w:pPr>
              <w:spacing w:before="60"/>
              <w:jc w:val="center"/>
              <w:rPr>
                <w:i/>
                <w:color w:val="222222"/>
                <w:sz w:val="16"/>
                <w:szCs w:val="16"/>
              </w:rPr>
            </w:pPr>
          </w:p>
        </w:tc>
      </w:tr>
      <w:tr w:rsidR="00182B2A" w14:paraId="49FD06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3CB12" w14:textId="77777777" w:rsidR="00182B2A" w:rsidRDefault="00182B2A" w:rsidP="003D3EA6">
            <w:pPr>
              <w:spacing w:before="60"/>
              <w:rPr>
                <w:i/>
                <w:color w:val="222222"/>
                <w:sz w:val="16"/>
                <w:szCs w:val="16"/>
              </w:rPr>
            </w:pPr>
            <w:r>
              <w:rPr>
                <w:i/>
                <w:iCs/>
                <w:color w:val="222222"/>
                <w:sz w:val="16"/>
                <w:szCs w:val="16"/>
                <w:lang w:val="es"/>
              </w:rPr>
              <w:t>1.2 Reunión del grupo directivo (conjuntamente GD-OIH) (en línea o presencial)</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E24A0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3EDC3D"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693E700"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11D8D8"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EB8BB3F"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FF4457D"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91AB1F1"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02922C0"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6DC11"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ED55A7C"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73819878" w14:textId="77777777" w:rsidTr="009D5196">
        <w:trPr>
          <w:trHeight w:val="23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FA3AA" w14:textId="77777777" w:rsidR="00182B2A" w:rsidRDefault="00182B2A" w:rsidP="003D3EA6">
            <w:pPr>
              <w:spacing w:before="60"/>
              <w:rPr>
                <w:i/>
                <w:color w:val="222222"/>
                <w:sz w:val="16"/>
                <w:szCs w:val="16"/>
              </w:rPr>
            </w:pPr>
            <w:r>
              <w:rPr>
                <w:i/>
                <w:iCs/>
                <w:color w:val="222222"/>
                <w:sz w:val="16"/>
                <w:szCs w:val="16"/>
                <w:lang w:val="es"/>
              </w:rPr>
              <w:t>1.3 Evaluación periódica del proyecto</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6665C9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FFAF0A9"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8EF5B2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1881C17"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DAA780B"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FCC2819" w14:textId="77777777" w:rsidR="00182B2A" w:rsidRDefault="00182B2A" w:rsidP="003D3EA6">
            <w:pPr>
              <w:spacing w:before="60"/>
              <w:jc w:val="center"/>
              <w:rPr>
                <w:i/>
                <w:color w:val="222222"/>
                <w:sz w:val="16"/>
                <w:szCs w:val="16"/>
              </w:rPr>
            </w:pPr>
            <w:r>
              <w:rPr>
                <w:i/>
                <w:iCs/>
                <w:color w:val="222222"/>
                <w:sz w:val="16"/>
                <w:szCs w:val="16"/>
                <w:lang w:val="es"/>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62B025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B0604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DADEEE"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7A72D4C"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7B3A991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327F5" w14:textId="77777777" w:rsidR="00182B2A" w:rsidRDefault="00182B2A" w:rsidP="003D3EA6">
            <w:pPr>
              <w:spacing w:before="60"/>
              <w:jc w:val="both"/>
              <w:rPr>
                <w:b/>
                <w:i/>
                <w:color w:val="222222"/>
                <w:sz w:val="16"/>
                <w:szCs w:val="16"/>
              </w:rPr>
            </w:pPr>
            <w:r>
              <w:rPr>
                <w:b/>
                <w:bCs/>
                <w:i/>
                <w:iCs/>
                <w:color w:val="222222"/>
                <w:sz w:val="16"/>
                <w:szCs w:val="16"/>
                <w:lang w:val="es"/>
              </w:rPr>
              <w:t>PT2: Desarrollo tecnológico y operaciones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2E0BF4A"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3175932"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C58871"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10102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D484505"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88C98AD"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4C9DFBE"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F994D0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CA0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60B514D" w14:textId="77777777" w:rsidR="00182B2A" w:rsidRDefault="00182B2A" w:rsidP="003D3EA6">
            <w:pPr>
              <w:spacing w:before="60"/>
              <w:jc w:val="center"/>
              <w:rPr>
                <w:i/>
                <w:color w:val="222222"/>
                <w:sz w:val="16"/>
                <w:szCs w:val="16"/>
              </w:rPr>
            </w:pPr>
          </w:p>
        </w:tc>
      </w:tr>
      <w:tr w:rsidR="00182B2A" w14:paraId="67B1071A" w14:textId="77777777" w:rsidTr="009D5196">
        <w:trPr>
          <w:trHeight w:val="319"/>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EED75" w14:textId="77777777" w:rsidR="00182B2A" w:rsidRDefault="00182B2A" w:rsidP="003D3EA6">
            <w:pPr>
              <w:spacing w:before="60"/>
              <w:jc w:val="both"/>
              <w:rPr>
                <w:i/>
                <w:color w:val="222222"/>
                <w:sz w:val="16"/>
                <w:szCs w:val="16"/>
              </w:rPr>
            </w:pPr>
            <w:r>
              <w:rPr>
                <w:i/>
                <w:iCs/>
                <w:color w:val="222222"/>
                <w:sz w:val="16"/>
                <w:szCs w:val="16"/>
                <w:lang w:val="es"/>
              </w:rPr>
              <w:t>2.1</w:t>
            </w:r>
            <w:r>
              <w:rPr>
                <w:color w:val="222222"/>
                <w:sz w:val="16"/>
                <w:szCs w:val="16"/>
                <w:lang w:val="es"/>
              </w:rPr>
              <w:t xml:space="preserve"> </w:t>
            </w:r>
            <w:r>
              <w:rPr>
                <w:i/>
                <w:iCs/>
                <w:color w:val="222222"/>
                <w:sz w:val="16"/>
                <w:szCs w:val="16"/>
                <w:lang w:val="es"/>
              </w:rPr>
              <w:t xml:space="preserve">Funcionamiento de Global Hub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1B851AE"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2788B"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7761C3"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EEE33A7"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3408841"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B7EAEC" w14:textId="77777777" w:rsidR="00182B2A" w:rsidRDefault="00182B2A" w:rsidP="003D3EA6">
            <w:pPr>
              <w:spacing w:before="60"/>
              <w:jc w:val="center"/>
              <w:rPr>
                <w:i/>
                <w:color w:val="222222"/>
                <w:sz w:val="16"/>
                <w:szCs w:val="16"/>
              </w:rPr>
            </w:pPr>
            <w:r>
              <w:rPr>
                <w:i/>
                <w:iCs/>
                <w:color w:val="222222"/>
                <w:sz w:val="16"/>
                <w:szCs w:val="16"/>
                <w:lang w:val="es"/>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3BC3A40"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7136CE8"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46014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BAD054B"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5C97509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A7034" w14:textId="77777777" w:rsidR="00182B2A" w:rsidRDefault="00182B2A" w:rsidP="003D3EA6">
            <w:pPr>
              <w:spacing w:before="60"/>
              <w:jc w:val="both"/>
              <w:rPr>
                <w:i/>
                <w:color w:val="222222"/>
                <w:sz w:val="16"/>
                <w:szCs w:val="16"/>
              </w:rPr>
            </w:pPr>
            <w:r>
              <w:rPr>
                <w:i/>
                <w:iCs/>
                <w:color w:val="222222"/>
                <w:sz w:val="16"/>
                <w:szCs w:val="16"/>
                <w:lang w:val="es"/>
              </w:rPr>
              <w:t xml:space="preserve">2.2 Desarrollo y mantenimiento de la aplicación del nodo regional/temático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75F22C1"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7C511DE"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E4B3DA0"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880402"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80E953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2806787"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0978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E9329E8"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BB84EB"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E70AD5"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1EEF16FA" w14:textId="77777777" w:rsidTr="009D5196">
        <w:trPr>
          <w:trHeight w:val="31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B8813" w14:textId="77777777" w:rsidR="00182B2A" w:rsidRDefault="00182B2A" w:rsidP="003D3EA6">
            <w:pPr>
              <w:spacing w:before="60"/>
              <w:jc w:val="both"/>
              <w:rPr>
                <w:i/>
                <w:color w:val="222222"/>
                <w:sz w:val="16"/>
                <w:szCs w:val="16"/>
              </w:rPr>
            </w:pPr>
            <w:r>
              <w:rPr>
                <w:i/>
                <w:iCs/>
                <w:color w:val="222222"/>
                <w:sz w:val="16"/>
                <w:szCs w:val="16"/>
                <w:lang w:val="es"/>
              </w:rPr>
              <w:t xml:space="preserve">2.3 Población continua de ODISCat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A004DD"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CE76275"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3B909FC"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CC0B61B"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816EE11"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2B7EE39"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53AD7B3"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D71C372"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63C8F4"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20F8A1"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71E0585B"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12A2B" w14:textId="77777777" w:rsidR="00182B2A" w:rsidRDefault="00182B2A" w:rsidP="003D3EA6">
            <w:pPr>
              <w:spacing w:before="60"/>
              <w:jc w:val="both"/>
              <w:rPr>
                <w:i/>
                <w:color w:val="222222"/>
                <w:sz w:val="16"/>
                <w:szCs w:val="16"/>
              </w:rPr>
            </w:pPr>
            <w:r>
              <w:rPr>
                <w:i/>
                <w:iCs/>
                <w:color w:val="222222"/>
                <w:sz w:val="16"/>
                <w:szCs w:val="16"/>
                <w:lang w:val="es"/>
              </w:rPr>
              <w:t>2.4 Creación del Centro de Colaboración para el 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5CB9A0D"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EE1A3D1"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563A28" w14:textId="77777777" w:rsidR="00182B2A" w:rsidRDefault="00182B2A" w:rsidP="003D3EA6">
            <w:pPr>
              <w:spacing w:before="60"/>
              <w:jc w:val="center"/>
              <w:rPr>
                <w:b/>
                <w:i/>
                <w:color w:val="FF0000"/>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401D0F8" w14:textId="77777777" w:rsidR="00182B2A" w:rsidRDefault="00182B2A" w:rsidP="003D3EA6">
            <w:pPr>
              <w:spacing w:before="60"/>
              <w:jc w:val="center"/>
              <w:rPr>
                <w:b/>
                <w:i/>
                <w:color w:val="FF0000"/>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4BA9C07"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60086F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D479EE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FA8F697"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08C86F"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BFE3266" w14:textId="77777777" w:rsidR="00182B2A" w:rsidRDefault="00182B2A" w:rsidP="003D3EA6">
            <w:pPr>
              <w:spacing w:before="60"/>
              <w:jc w:val="center"/>
              <w:rPr>
                <w:i/>
                <w:color w:val="222222"/>
                <w:sz w:val="16"/>
                <w:szCs w:val="16"/>
              </w:rPr>
            </w:pPr>
          </w:p>
        </w:tc>
      </w:tr>
      <w:tr w:rsidR="00182B2A" w14:paraId="28CBC9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A8B14" w14:textId="77777777" w:rsidR="00182B2A" w:rsidRDefault="00182B2A" w:rsidP="003D3EA6">
            <w:pPr>
              <w:spacing w:before="60"/>
              <w:jc w:val="both"/>
              <w:rPr>
                <w:i/>
                <w:color w:val="222222"/>
                <w:sz w:val="16"/>
                <w:szCs w:val="16"/>
              </w:rPr>
            </w:pPr>
            <w:r>
              <w:rPr>
                <w:i/>
                <w:iCs/>
                <w:color w:val="222222"/>
                <w:sz w:val="16"/>
                <w:szCs w:val="16"/>
                <w:lang w:val="es"/>
              </w:rPr>
              <w:t>2.5 Funcionamiento del Centro de Colaboraciones para el 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64706"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FF72F7"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2EA5A01" w14:textId="77777777" w:rsidR="00182B2A" w:rsidRDefault="00182B2A" w:rsidP="003D3EA6">
            <w:pPr>
              <w:spacing w:before="60"/>
              <w:jc w:val="center"/>
              <w:rPr>
                <w:i/>
                <w:sz w:val="16"/>
                <w:szCs w:val="16"/>
              </w:rPr>
            </w:pPr>
            <w:r>
              <w:rPr>
                <w:i/>
                <w:iCs/>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38B9DE6" w14:textId="77777777" w:rsidR="00182B2A" w:rsidRDefault="00182B2A" w:rsidP="003D3EA6">
            <w:pPr>
              <w:spacing w:before="60"/>
              <w:jc w:val="center"/>
              <w:rPr>
                <w:i/>
                <w:sz w:val="16"/>
                <w:szCs w:val="16"/>
              </w:rPr>
            </w:pPr>
            <w:r>
              <w:rPr>
                <w:i/>
                <w:iCs/>
                <w:sz w:val="16"/>
                <w:szCs w:val="16"/>
                <w:lang w:val="es"/>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E35499D" w14:textId="77777777" w:rsidR="00182B2A" w:rsidRDefault="00182B2A" w:rsidP="003D3EA6">
            <w:pPr>
              <w:spacing w:before="60"/>
              <w:jc w:val="center"/>
              <w:rPr>
                <w:i/>
                <w:sz w:val="16"/>
                <w:szCs w:val="16"/>
              </w:rPr>
            </w:pPr>
            <w:r>
              <w:rPr>
                <w:i/>
                <w:iCs/>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55C355" w14:textId="77777777" w:rsidR="00182B2A" w:rsidRDefault="00182B2A" w:rsidP="003D3EA6">
            <w:pPr>
              <w:spacing w:before="60"/>
              <w:jc w:val="center"/>
              <w:rPr>
                <w:i/>
                <w:sz w:val="16"/>
                <w:szCs w:val="16"/>
              </w:rPr>
            </w:pPr>
            <w:r>
              <w:rPr>
                <w:i/>
                <w:iCs/>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336FAA" w14:textId="77777777" w:rsidR="00182B2A" w:rsidRDefault="00182B2A" w:rsidP="003D3EA6">
            <w:pPr>
              <w:spacing w:before="60"/>
              <w:jc w:val="center"/>
              <w:rPr>
                <w:i/>
                <w:sz w:val="16"/>
                <w:szCs w:val="16"/>
              </w:rPr>
            </w:pPr>
            <w:r>
              <w:rPr>
                <w:i/>
                <w:iCs/>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64FBA28" w14:textId="77777777" w:rsidR="00182B2A" w:rsidRDefault="00182B2A" w:rsidP="003D3EA6">
            <w:pPr>
              <w:spacing w:before="60"/>
              <w:jc w:val="center"/>
              <w:rPr>
                <w:i/>
                <w:sz w:val="16"/>
                <w:szCs w:val="16"/>
              </w:rPr>
            </w:pPr>
            <w:r>
              <w:rPr>
                <w:i/>
                <w:iCs/>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BA54B80" w14:textId="77777777" w:rsidR="00182B2A" w:rsidRDefault="00182B2A" w:rsidP="003D3EA6">
            <w:pPr>
              <w:spacing w:before="60"/>
              <w:jc w:val="center"/>
              <w:rPr>
                <w:i/>
                <w:sz w:val="16"/>
                <w:szCs w:val="16"/>
              </w:rPr>
            </w:pPr>
            <w:r>
              <w:rPr>
                <w:i/>
                <w:iCs/>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F4E4577" w14:textId="77777777" w:rsidR="00182B2A" w:rsidRDefault="00182B2A" w:rsidP="003D3EA6">
            <w:pPr>
              <w:spacing w:before="60"/>
              <w:jc w:val="center"/>
              <w:rPr>
                <w:i/>
                <w:sz w:val="16"/>
                <w:szCs w:val="16"/>
              </w:rPr>
            </w:pPr>
            <w:r>
              <w:rPr>
                <w:i/>
                <w:iCs/>
                <w:sz w:val="16"/>
                <w:szCs w:val="16"/>
                <w:lang w:val="es"/>
              </w:rPr>
              <w:t>X</w:t>
            </w:r>
          </w:p>
        </w:tc>
      </w:tr>
      <w:tr w:rsidR="00182B2A" w14:paraId="64947295" w14:textId="77777777" w:rsidTr="009D5196">
        <w:trPr>
          <w:trHeight w:val="2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E73FE" w14:textId="77777777" w:rsidR="00182B2A" w:rsidRDefault="00182B2A" w:rsidP="003D3EA6">
            <w:pPr>
              <w:spacing w:before="60"/>
              <w:jc w:val="both"/>
              <w:rPr>
                <w:b/>
                <w:i/>
                <w:color w:val="222222"/>
                <w:sz w:val="16"/>
                <w:szCs w:val="16"/>
              </w:rPr>
            </w:pPr>
            <w:r>
              <w:rPr>
                <w:b/>
                <w:bCs/>
                <w:i/>
                <w:iCs/>
                <w:color w:val="222222"/>
                <w:sz w:val="16"/>
                <w:szCs w:val="16"/>
                <w:lang w:val="es"/>
              </w:rPr>
              <w:t>PT3: Ampliación de la red</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B4A31A"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E1EF65"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AA9AC1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A3BC341"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1BE405F"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AB85958"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D48873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27757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757C378"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CF2AAEF" w14:textId="77777777" w:rsidR="00182B2A" w:rsidRDefault="00182B2A" w:rsidP="003D3EA6">
            <w:pPr>
              <w:spacing w:before="60"/>
              <w:jc w:val="center"/>
              <w:rPr>
                <w:i/>
                <w:color w:val="222222"/>
                <w:sz w:val="16"/>
                <w:szCs w:val="16"/>
              </w:rPr>
            </w:pPr>
          </w:p>
        </w:tc>
      </w:tr>
      <w:tr w:rsidR="00182B2A" w14:paraId="006B514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C9D37" w14:textId="77777777" w:rsidR="00182B2A" w:rsidRDefault="00182B2A" w:rsidP="003D3EA6">
            <w:pPr>
              <w:spacing w:before="60"/>
              <w:jc w:val="both"/>
              <w:rPr>
                <w:i/>
                <w:color w:val="222222"/>
                <w:sz w:val="16"/>
                <w:szCs w:val="16"/>
              </w:rPr>
            </w:pPr>
            <w:r>
              <w:rPr>
                <w:i/>
                <w:iCs/>
                <w:color w:val="222222"/>
                <w:sz w:val="16"/>
                <w:szCs w:val="16"/>
                <w:lang w:val="es"/>
              </w:rPr>
              <w:t>3.1 Aplicación, pruebas y apoyo necesarios para establecer los nodos regionales/temáticos nuevos/adicionales del ODIS y apoyarlos hasta que sean autosuficientes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F280DB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A2EAF0"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B1BE1A3"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AC0BFF"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E55110C"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07BEA47"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CD77571"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0C14D1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2B81BF1"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C14AE31"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43CE663D" w14:textId="77777777" w:rsidTr="009D5196">
        <w:trPr>
          <w:trHeight w:val="21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9C6E4" w14:textId="77777777" w:rsidR="00182B2A" w:rsidRDefault="00182B2A" w:rsidP="003D3EA6">
            <w:pPr>
              <w:spacing w:before="60"/>
              <w:rPr>
                <w:b/>
                <w:i/>
                <w:color w:val="222222"/>
                <w:sz w:val="16"/>
                <w:szCs w:val="16"/>
              </w:rPr>
            </w:pPr>
            <w:r>
              <w:rPr>
                <w:b/>
                <w:bCs/>
                <w:i/>
                <w:iCs/>
                <w:color w:val="222222"/>
                <w:sz w:val="16"/>
                <w:szCs w:val="16"/>
                <w:lang w:val="es"/>
              </w:rPr>
              <w:t>PT4: Desarrollo de capacidades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7EFF83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C121DB9"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E0B2C27"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DA9CE60"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5F1C88"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D6575D"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E248FA"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A166F8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9C10CD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E1697E7" w14:textId="77777777" w:rsidR="00182B2A" w:rsidRDefault="00182B2A" w:rsidP="003D3EA6">
            <w:pPr>
              <w:spacing w:before="60"/>
              <w:jc w:val="center"/>
              <w:rPr>
                <w:i/>
                <w:color w:val="222222"/>
                <w:sz w:val="16"/>
                <w:szCs w:val="16"/>
              </w:rPr>
            </w:pPr>
          </w:p>
        </w:tc>
      </w:tr>
      <w:tr w:rsidR="00182B2A" w14:paraId="16EBF660"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50C99" w14:textId="77777777" w:rsidR="00182B2A" w:rsidRDefault="00182B2A" w:rsidP="003D3EA6">
            <w:pPr>
              <w:spacing w:before="60"/>
              <w:rPr>
                <w:i/>
                <w:color w:val="222222"/>
                <w:sz w:val="16"/>
                <w:szCs w:val="16"/>
              </w:rPr>
            </w:pPr>
            <w:r>
              <w:rPr>
                <w:i/>
                <w:iCs/>
                <w:color w:val="222222"/>
                <w:sz w:val="16"/>
                <w:szCs w:val="16"/>
                <w:lang w:val="es"/>
              </w:rPr>
              <w:t>4.1 Manuales de operaciones (administradores, proveedores de contenido, usuarios finales) (estarán disponibles en inglés, francés y español)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E312CA2"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8A47FF"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6F8F94D"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80B599"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CC37205"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0F9EF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F68B85C"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F75991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D7E979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C8B4BE9" w14:textId="77777777" w:rsidR="00182B2A" w:rsidRDefault="00182B2A" w:rsidP="003D3EA6">
            <w:pPr>
              <w:spacing w:before="60"/>
              <w:jc w:val="center"/>
              <w:rPr>
                <w:i/>
                <w:color w:val="222222"/>
                <w:sz w:val="16"/>
                <w:szCs w:val="16"/>
              </w:rPr>
            </w:pPr>
          </w:p>
        </w:tc>
      </w:tr>
      <w:tr w:rsidR="00182B2A" w14:paraId="05C74B5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77459" w14:textId="77777777" w:rsidR="00182B2A" w:rsidRDefault="00182B2A" w:rsidP="003D3EA6">
            <w:pPr>
              <w:spacing w:before="60"/>
              <w:rPr>
                <w:i/>
                <w:color w:val="222222"/>
                <w:sz w:val="16"/>
                <w:szCs w:val="16"/>
              </w:rPr>
            </w:pPr>
            <w:r>
              <w:rPr>
                <w:i/>
                <w:iCs/>
                <w:color w:val="222222"/>
                <w:sz w:val="16"/>
                <w:szCs w:val="16"/>
                <w:lang w:val="es"/>
              </w:rPr>
              <w:t xml:space="preserve">4.2 Cursos de formación en línea (para administradores/gestores de nodos y </w:t>
            </w:r>
            <w:r>
              <w:rPr>
                <w:i/>
                <w:iCs/>
                <w:color w:val="222222"/>
                <w:sz w:val="16"/>
                <w:szCs w:val="16"/>
                <w:lang w:val="es"/>
              </w:rPr>
              <w:lastRenderedPageBreak/>
              <w:t>proveedores de contenidos y usuarios finales) (estarán disponibles en inglés, francés y español)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17725E" w14:textId="77777777" w:rsidR="00182B2A" w:rsidRDefault="00182B2A" w:rsidP="003D3EA6">
            <w:pPr>
              <w:spacing w:before="60"/>
              <w:jc w:val="center"/>
              <w:rPr>
                <w:b/>
                <w:i/>
                <w:color w:val="FF0000"/>
                <w:sz w:val="16"/>
                <w:szCs w:val="16"/>
              </w:rPr>
            </w:pPr>
            <w:r>
              <w:rPr>
                <w:b/>
                <w:bCs/>
                <w:i/>
                <w:iCs/>
                <w:color w:val="FF0000"/>
                <w:sz w:val="16"/>
                <w:szCs w:val="16"/>
                <w:lang w:val="es"/>
              </w:rPr>
              <w:lastRenderedPageBreak/>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98B59B1"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1FC911A"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5755F5"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E8964BB"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7EA33C5"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D1049B"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3AA61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64EE78"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D3D59" w14:textId="77777777" w:rsidR="00182B2A" w:rsidRDefault="00182B2A" w:rsidP="003D3EA6">
            <w:pPr>
              <w:spacing w:before="60"/>
              <w:jc w:val="center"/>
              <w:rPr>
                <w:i/>
                <w:color w:val="222222"/>
                <w:sz w:val="16"/>
                <w:szCs w:val="16"/>
              </w:rPr>
            </w:pPr>
          </w:p>
        </w:tc>
      </w:tr>
      <w:tr w:rsidR="00182B2A" w14:paraId="1824B5E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0F695" w14:textId="77777777" w:rsidR="00182B2A" w:rsidRDefault="00182B2A" w:rsidP="003D3EA6">
            <w:pPr>
              <w:spacing w:before="60"/>
              <w:rPr>
                <w:i/>
                <w:color w:val="222222"/>
                <w:sz w:val="16"/>
                <w:szCs w:val="16"/>
              </w:rPr>
            </w:pPr>
            <w:r>
              <w:rPr>
                <w:i/>
                <w:iCs/>
                <w:color w:val="222222"/>
                <w:sz w:val="16"/>
                <w:szCs w:val="16"/>
                <w:lang w:val="es"/>
              </w:rPr>
              <w:t>4.3 Personal coordinado, desarrollo profesional y otras estrategias para aumentar la base de trabajadores cualificados para realizar las actividades de apoyo necesarias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F2086A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DDA63F2"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E392C5C"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67790D"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9BA0F8"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B7B1B3E"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CD0E87F"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5743B3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7104FD3"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7D316F7" w14:textId="77777777" w:rsidR="00182B2A" w:rsidRDefault="00182B2A" w:rsidP="003D3EA6">
            <w:pPr>
              <w:spacing w:before="60"/>
              <w:jc w:val="center"/>
              <w:rPr>
                <w:i/>
                <w:color w:val="222222"/>
                <w:sz w:val="16"/>
                <w:szCs w:val="16"/>
              </w:rPr>
            </w:pPr>
          </w:p>
        </w:tc>
      </w:tr>
      <w:tr w:rsidR="00182B2A" w14:paraId="18F12CEE"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262C3" w14:textId="77777777" w:rsidR="00182B2A" w:rsidRDefault="00182B2A" w:rsidP="003D3EA6">
            <w:pPr>
              <w:spacing w:before="60"/>
              <w:jc w:val="both"/>
              <w:rPr>
                <w:i/>
                <w:color w:val="222222"/>
                <w:sz w:val="16"/>
                <w:szCs w:val="16"/>
              </w:rPr>
            </w:pPr>
            <w:r>
              <w:rPr>
                <w:i/>
                <w:iCs/>
                <w:color w:val="222222"/>
                <w:sz w:val="16"/>
                <w:szCs w:val="16"/>
                <w:lang w:val="es"/>
              </w:rPr>
              <w:t>4.4 Curso de habilidades de comunicación (para administradores/gestores de nodos)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073AD82"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0D3FF75"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FFC244B" w14:textId="77777777" w:rsidR="00182B2A" w:rsidRDefault="00182B2A" w:rsidP="003D3EA6">
            <w:pPr>
              <w:spacing w:before="60"/>
              <w:jc w:val="center"/>
              <w:rPr>
                <w:i/>
                <w:color w:val="222222"/>
                <w:sz w:val="16"/>
                <w:szCs w:val="16"/>
              </w:rPr>
            </w:pPr>
            <w:r>
              <w:rPr>
                <w:i/>
                <w:iCs/>
                <w:color w:val="222222"/>
                <w:sz w:val="16"/>
                <w:szCs w:val="16"/>
                <w:lang w:val="es"/>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0908C4" w14:textId="77777777" w:rsidR="00182B2A" w:rsidRDefault="00182B2A" w:rsidP="003D3EA6">
            <w:pPr>
              <w:spacing w:before="60"/>
              <w:jc w:val="center"/>
              <w:rPr>
                <w:i/>
                <w:color w:val="222222"/>
                <w:sz w:val="16"/>
                <w:szCs w:val="16"/>
              </w:rPr>
            </w:pPr>
            <w:r>
              <w:rPr>
                <w:i/>
                <w:iCs/>
                <w:color w:val="222222"/>
                <w:sz w:val="16"/>
                <w:szCs w:val="16"/>
                <w:lang w:val="es"/>
              </w:rPr>
              <w:t xml:space="preserve"> 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0A237E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A472D39" w14:textId="77777777" w:rsidR="00182B2A" w:rsidRDefault="00182B2A" w:rsidP="003D3EA6">
            <w:pPr>
              <w:spacing w:before="60"/>
              <w:jc w:val="center"/>
              <w:rPr>
                <w:i/>
                <w:color w:val="222222"/>
                <w:sz w:val="16"/>
                <w:szCs w:val="16"/>
              </w:rPr>
            </w:pPr>
            <w:r>
              <w:rPr>
                <w:i/>
                <w:iCs/>
                <w:color w:val="222222"/>
                <w:sz w:val="16"/>
                <w:szCs w:val="16"/>
                <w:lang w:val="es"/>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9EC62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12506AA"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7D4D3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60856A7"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57B220DF" w14:textId="77777777" w:rsidTr="009D5196">
        <w:trPr>
          <w:trHeight w:val="432"/>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55C08" w14:textId="77777777" w:rsidR="00182B2A" w:rsidRDefault="00182B2A" w:rsidP="003D3EA6">
            <w:pPr>
              <w:spacing w:before="60"/>
              <w:jc w:val="both"/>
              <w:rPr>
                <w:b/>
                <w:i/>
                <w:color w:val="222222"/>
                <w:sz w:val="16"/>
                <w:szCs w:val="16"/>
              </w:rPr>
            </w:pPr>
            <w:r>
              <w:rPr>
                <w:b/>
                <w:bCs/>
                <w:i/>
                <w:iCs/>
                <w:color w:val="222222"/>
                <w:sz w:val="16"/>
                <w:szCs w:val="16"/>
                <w:lang w:val="es"/>
              </w:rPr>
              <w:t>PT5: Comunicación, marketing de usuarios y comentarios: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0B89A3E"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501EF6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64A02B6"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6ADC0"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85469FB"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7283BF"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9350DC1"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35D7702"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3AB760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3DB860B" w14:textId="77777777" w:rsidR="00182B2A" w:rsidRDefault="00182B2A" w:rsidP="003D3EA6">
            <w:pPr>
              <w:spacing w:before="60"/>
              <w:jc w:val="center"/>
              <w:rPr>
                <w:i/>
                <w:color w:val="222222"/>
                <w:sz w:val="16"/>
                <w:szCs w:val="16"/>
              </w:rPr>
            </w:pPr>
          </w:p>
        </w:tc>
      </w:tr>
      <w:tr w:rsidR="00182B2A" w14:paraId="6101AA46"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3F2C9" w14:textId="77777777" w:rsidR="00182B2A" w:rsidRDefault="00182B2A" w:rsidP="003D3EA6">
            <w:pPr>
              <w:spacing w:before="60"/>
              <w:jc w:val="both"/>
              <w:rPr>
                <w:i/>
                <w:color w:val="222222"/>
                <w:sz w:val="16"/>
                <w:szCs w:val="16"/>
              </w:rPr>
            </w:pPr>
            <w:r>
              <w:rPr>
                <w:i/>
                <w:iCs/>
                <w:color w:val="222222"/>
                <w:sz w:val="16"/>
                <w:szCs w:val="16"/>
                <w:lang w:val="es"/>
              </w:rPr>
              <w:t>5.1 Desarrollo y ejecución del plan de comunicación del 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5F8D1"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5471DB3"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4B49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752554E"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C9F876D"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F1B1E4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64DCFC"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E7E9813"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99CD34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62952E" w14:textId="77777777" w:rsidR="00182B2A" w:rsidRDefault="00182B2A" w:rsidP="003D3EA6">
            <w:pPr>
              <w:spacing w:before="60"/>
              <w:jc w:val="center"/>
              <w:rPr>
                <w:i/>
                <w:color w:val="222222"/>
                <w:sz w:val="16"/>
                <w:szCs w:val="16"/>
              </w:rPr>
            </w:pPr>
          </w:p>
        </w:tc>
      </w:tr>
      <w:tr w:rsidR="00182B2A" w14:paraId="1FD5A476"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E31D9" w14:textId="77777777" w:rsidR="00182B2A" w:rsidRDefault="00182B2A" w:rsidP="003D3EA6">
            <w:pPr>
              <w:spacing w:before="60"/>
              <w:jc w:val="both"/>
              <w:rPr>
                <w:i/>
                <w:color w:val="222222"/>
                <w:sz w:val="16"/>
                <w:szCs w:val="16"/>
              </w:rPr>
            </w:pPr>
            <w:r>
              <w:rPr>
                <w:i/>
                <w:iCs/>
                <w:color w:val="222222"/>
                <w:sz w:val="16"/>
                <w:szCs w:val="16"/>
                <w:lang w:val="es"/>
              </w:rPr>
              <w:t>5.2 Presentaciones sobre la ODIS en los órganos rectores de la COI, en las reuniones de los órganos regionales y otros órganos subsidiarios, y en otros lugares pertinentes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7FB21B5"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848E85B"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006CF76"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1CAF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CE5460B"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2BCF0AF"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56A377F"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6DFFFBF"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A62F88F"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1E66C4E"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5D3055BD" w14:textId="77777777" w:rsidTr="009D5196">
        <w:trPr>
          <w:trHeight w:val="877"/>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2F837" w14:textId="77777777" w:rsidR="00182B2A" w:rsidRDefault="00182B2A" w:rsidP="003D3EA6">
            <w:pPr>
              <w:spacing w:before="60"/>
              <w:jc w:val="both"/>
              <w:rPr>
                <w:i/>
                <w:color w:val="222222"/>
                <w:sz w:val="16"/>
                <w:szCs w:val="16"/>
              </w:rPr>
            </w:pPr>
            <w:r>
              <w:rPr>
                <w:i/>
                <w:iCs/>
                <w:color w:val="222222"/>
                <w:sz w:val="16"/>
                <w:szCs w:val="16"/>
                <w:lang w:val="es"/>
              </w:rPr>
              <w:t>5.3 Comunicados de prensa, historias de éxito y materiales de presentación/comunicación reutilizables (presentaciones, carteles, folletos, etc.).</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C93C69"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F1F473D"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DFCA064"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A1DCC5"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F9F2D22"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48935AB3"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0B6DDA"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9822274"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70A950"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C2E7E"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1F25491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15D1" w14:textId="77777777" w:rsidR="00182B2A" w:rsidRDefault="00182B2A" w:rsidP="003D3EA6">
            <w:pPr>
              <w:spacing w:before="60"/>
              <w:jc w:val="both"/>
              <w:rPr>
                <w:i/>
                <w:color w:val="222222"/>
                <w:sz w:val="16"/>
                <w:szCs w:val="16"/>
              </w:rPr>
            </w:pPr>
            <w:r>
              <w:rPr>
                <w:i/>
                <w:iCs/>
                <w:color w:val="222222"/>
                <w:sz w:val="16"/>
                <w:szCs w:val="16"/>
                <w:lang w:val="es"/>
              </w:rPr>
              <w:t>5.4 Listas de correo globales, regionales y temáticas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B8FCAD1"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664903D" w14:textId="77777777" w:rsidR="00182B2A" w:rsidRDefault="00182B2A" w:rsidP="003D3EA6">
            <w:pPr>
              <w:spacing w:before="60"/>
              <w:jc w:val="center"/>
              <w:rPr>
                <w:i/>
                <w:color w:val="222222"/>
                <w:sz w:val="16"/>
                <w:szCs w:val="16"/>
              </w:rPr>
            </w:pPr>
            <w:r>
              <w:rPr>
                <w:i/>
                <w:iCs/>
                <w:color w:val="222222"/>
                <w:sz w:val="16"/>
                <w:szCs w:val="16"/>
                <w:lang w:val="es"/>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AFE459B" w14:textId="77777777" w:rsidR="00182B2A" w:rsidRDefault="00182B2A" w:rsidP="003D3EA6">
            <w:pPr>
              <w:spacing w:before="60"/>
              <w:jc w:val="center"/>
              <w:rPr>
                <w:b/>
                <w:i/>
                <w:color w:val="FF0000"/>
                <w:sz w:val="16"/>
                <w:szCs w:val="16"/>
              </w:rPr>
            </w:pPr>
            <w:r>
              <w:rPr>
                <w:b/>
                <w:bCs/>
                <w:i/>
                <w:iCs/>
                <w:color w:val="FF0000"/>
                <w:sz w:val="16"/>
                <w:szCs w:val="16"/>
                <w:lang w:val="es"/>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C13629"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A47771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2B1AAE4"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4F5C360"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354E57B"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F494F2"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02EC05"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7BB480DF"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0F56D" w14:textId="77777777" w:rsidR="00182B2A" w:rsidRDefault="00182B2A" w:rsidP="003D3EA6">
            <w:pPr>
              <w:spacing w:before="60"/>
              <w:rPr>
                <w:i/>
                <w:color w:val="222222"/>
                <w:sz w:val="16"/>
                <w:szCs w:val="16"/>
              </w:rPr>
            </w:pPr>
            <w:r>
              <w:rPr>
                <w:i/>
                <w:iCs/>
                <w:color w:val="222222"/>
                <w:sz w:val="16"/>
                <w:szCs w:val="16"/>
                <w:lang w:val="es"/>
              </w:rPr>
              <w:t>5.5 Comentarios de contribuyentes y usuarios/encuestas de satisfacción.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C84582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C3685E4"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2BB5EB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92E2324"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A071BE9"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DC67F7A"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5503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3B47481"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CE636D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6D2452B" w14:textId="77777777" w:rsidR="00182B2A" w:rsidRDefault="00182B2A" w:rsidP="003D3EA6">
            <w:pPr>
              <w:spacing w:before="60"/>
              <w:jc w:val="center"/>
              <w:rPr>
                <w:i/>
                <w:color w:val="222222"/>
                <w:sz w:val="16"/>
                <w:szCs w:val="16"/>
              </w:rPr>
            </w:pPr>
            <w:r>
              <w:rPr>
                <w:i/>
                <w:iCs/>
                <w:color w:val="222222"/>
                <w:sz w:val="16"/>
                <w:szCs w:val="16"/>
                <w:lang w:val="es"/>
              </w:rPr>
              <w:t>X</w:t>
            </w:r>
          </w:p>
        </w:tc>
      </w:tr>
      <w:tr w:rsidR="00182B2A" w14:paraId="3EFD1D1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0EDC3" w14:textId="77777777" w:rsidR="00182B2A" w:rsidRDefault="00182B2A" w:rsidP="003D3EA6">
            <w:pPr>
              <w:spacing w:before="60"/>
              <w:rPr>
                <w:i/>
                <w:color w:val="222222"/>
                <w:sz w:val="16"/>
                <w:szCs w:val="16"/>
              </w:rPr>
            </w:pPr>
            <w:r>
              <w:rPr>
                <w:i/>
                <w:iCs/>
                <w:color w:val="222222"/>
                <w:sz w:val="16"/>
                <w:szCs w:val="16"/>
                <w:lang w:val="es"/>
              </w:rPr>
              <w:t>5.6 Evaluación actualizada de las necesidades y comparación con el compromiso anterior</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26E2A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75AC6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072DC76"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80625A"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549D51C"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0C8178C7"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E032975" w14:textId="77777777" w:rsidR="00182B2A" w:rsidRDefault="00182B2A" w:rsidP="003D3EA6">
            <w:pPr>
              <w:spacing w:before="60"/>
              <w:jc w:val="center"/>
              <w:rPr>
                <w:i/>
                <w:color w:val="222222"/>
                <w:sz w:val="16"/>
                <w:szCs w:val="16"/>
              </w:rPr>
            </w:pPr>
            <w:r>
              <w:rPr>
                <w:i/>
                <w:iCs/>
                <w:color w:val="222222"/>
                <w:sz w:val="16"/>
                <w:szCs w:val="16"/>
                <w:lang w:val="es"/>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A5A4C10"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4E47E" w14:textId="77777777" w:rsidR="00182B2A" w:rsidRDefault="00182B2A" w:rsidP="003D3EA6">
            <w:pPr>
              <w:spacing w:before="60"/>
              <w:jc w:val="center"/>
              <w:rPr>
                <w:i/>
                <w:color w:val="222222"/>
                <w:sz w:val="16"/>
                <w:szCs w:val="16"/>
              </w:rPr>
            </w:pPr>
            <w:r>
              <w:rPr>
                <w:i/>
                <w:iCs/>
                <w:color w:val="222222"/>
                <w:sz w:val="16"/>
                <w:szCs w:val="16"/>
                <w:lang w:val="es"/>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35E9814" w14:textId="77777777" w:rsidR="00182B2A" w:rsidRDefault="00182B2A" w:rsidP="003D3EA6">
            <w:pPr>
              <w:spacing w:before="60"/>
              <w:jc w:val="center"/>
              <w:rPr>
                <w:i/>
                <w:color w:val="222222"/>
                <w:sz w:val="16"/>
                <w:szCs w:val="16"/>
              </w:rPr>
            </w:pPr>
          </w:p>
        </w:tc>
      </w:tr>
    </w:tbl>
    <w:p w14:paraId="374F56CF" w14:textId="0E53A138" w:rsidR="00CA3A1D" w:rsidRPr="00E533AF" w:rsidRDefault="00CA3A1D" w:rsidP="00E533AF">
      <w:pPr>
        <w:spacing w:before="120"/>
        <w:jc w:val="center"/>
        <w:rPr>
          <w:sz w:val="20"/>
          <w:szCs w:val="20"/>
        </w:rPr>
      </w:pPr>
      <w:bookmarkStart w:id="14" w:name="_2f3z2o7ufyxh" w:colFirst="0" w:colLast="0"/>
      <w:bookmarkStart w:id="15" w:name="_fbkhfubzesu0" w:colFirst="0" w:colLast="0"/>
      <w:bookmarkEnd w:id="14"/>
      <w:bookmarkEnd w:id="15"/>
      <w:r>
        <w:rPr>
          <w:sz w:val="20"/>
          <w:szCs w:val="20"/>
          <w:u w:val="single"/>
          <w:lang w:val="es"/>
        </w:rPr>
        <w:t>Tabla 2</w:t>
      </w:r>
      <w:r>
        <w:rPr>
          <w:sz w:val="20"/>
          <w:szCs w:val="20"/>
          <w:lang w:val="es"/>
        </w:rPr>
        <w:t>: Calendario de ejecución del proyecto ODIS</w:t>
      </w:r>
    </w:p>
    <w:p w14:paraId="31B197D9" w14:textId="77777777" w:rsidR="00CA3A1D" w:rsidRDefault="00CA3A1D" w:rsidP="00CA3A1D">
      <w:pPr>
        <w:rPr>
          <w:b/>
          <w:bCs/>
        </w:rPr>
      </w:pPr>
    </w:p>
    <w:p w14:paraId="0F51F5CB" w14:textId="58782C9C" w:rsidR="00182B2A" w:rsidRPr="00CA3A1D" w:rsidRDefault="0078729A" w:rsidP="00A3226E">
      <w:pPr>
        <w:spacing w:after="240"/>
        <w:rPr>
          <w:b/>
          <w:bCs/>
        </w:rPr>
      </w:pPr>
      <w:r>
        <w:rPr>
          <w:b/>
          <w:bCs/>
          <w:lang w:val="es"/>
        </w:rPr>
        <w:t>Implicaciones financieras (estimación de costos)</w:t>
      </w:r>
    </w:p>
    <w:p w14:paraId="564F1894" w14:textId="197F9D6B" w:rsidR="00182B2A" w:rsidRDefault="00182B2A" w:rsidP="00A3226E">
      <w:pPr>
        <w:pStyle w:val="COI"/>
        <w:rPr>
          <w:color w:val="222222"/>
        </w:rPr>
      </w:pPr>
      <w:r>
        <w:rPr>
          <w:lang w:val="es"/>
        </w:rPr>
        <w:t xml:space="preserve">Se preparó una estimación preliminar de los costos en el documento </w:t>
      </w:r>
      <w:hyperlink r:id="rId25">
        <w:r>
          <w:rPr>
            <w:color w:val="1155CC"/>
            <w:u w:val="single"/>
            <w:lang w:val="es"/>
          </w:rPr>
          <w:t>IOC-XXX/2 Anexo 6</w:t>
        </w:r>
      </w:hyperlink>
      <w:r>
        <w:rPr>
          <w:color w:val="222222"/>
          <w:lang w:val="es"/>
        </w:rPr>
        <w:t xml:space="preserve"> (Sistema de Datos e Información Oceanográficos de la COI (ODIS): Concepto, plan de ejecución y análisis de costos y beneficios) y se ha actualizado en términos de detalles y para un periodo de cinco años (2021-2025).</w:t>
      </w:r>
    </w:p>
    <w:p w14:paraId="336EC992" w14:textId="7F1DC4F3" w:rsidR="00182B2A" w:rsidRDefault="00182B2A" w:rsidP="00A3226E">
      <w:pPr>
        <w:pStyle w:val="COI"/>
      </w:pPr>
      <w:r>
        <w:rPr>
          <w:lang w:val="es"/>
        </w:rPr>
        <w:t xml:space="preserve">Dado que la creación de puestos fijos adicionales en la UNESCO es extremadamente difícil (posiblemente imposible hasta 2024), se invita a los Estados Miembros a considerar la posibilidad de realizar comisiones de servicio de larga duración en la Oficina de Proyectos de la COI para el IODE en Ostende (Bélgica) o como "comisiones de servicio virtuales", en las que el personal en comisión de servicio trabaja desde su lugar de trabajo habitual. </w:t>
      </w:r>
    </w:p>
    <w:p w14:paraId="3A1EEA77" w14:textId="02F237ED" w:rsidR="00CA3A1D" w:rsidRDefault="00CA3A1D" w:rsidP="00A3226E">
      <w:pPr>
        <w:pStyle w:val="COI"/>
      </w:pPr>
      <w:r>
        <w:rPr>
          <w:lang w:val="es"/>
        </w:rPr>
        <w:t xml:space="preserve">Además, es importante señalar que la estimación de costos del proyecto, tal y como se muestra a continuación, solo cubre la coordinación del proyecto y los servicios centrales. Los </w:t>
      </w:r>
      <w:r>
        <w:rPr>
          <w:lang w:val="es"/>
        </w:rPr>
        <w:lastRenderedPageBreak/>
        <w:t xml:space="preserve">Estados Miembros que participen en el ODIS tendrán que asignar su propio personal y recursos adicionales (por ejemplo, infraestructura) para participar en las actividades y la red del ODIS. Estos no están incluidos en las estimaciones de costos que figuran a continuación. Cabe señalar, además, que las estimaciones de costos se han elaborado sobre la base de una "mejor estimación" y pueden cambiar a medida que avanza la ejecución del proyecto. El Grupo Directivo del IODE para el proyecto ODIS se encargará de supervisar continuamente los avances y de actualizar las necesidades de recursos. </w:t>
      </w:r>
    </w:p>
    <w:p w14:paraId="3C37BDC8" w14:textId="7AB496CF" w:rsidR="00182B2A" w:rsidRDefault="00182B2A" w:rsidP="00E533AF">
      <w:pPr>
        <w:spacing w:after="240"/>
        <w:jc w:val="both"/>
        <w:rPr>
          <w:i/>
          <w:iCs/>
        </w:rPr>
      </w:pPr>
      <w:r>
        <w:rPr>
          <w:i/>
          <w:iCs/>
          <w:lang w:val="es"/>
        </w:rPr>
        <w:t>Componentes de los costos:</w:t>
      </w:r>
    </w:p>
    <w:p w14:paraId="2D560C5A" w14:textId="1307EFD0" w:rsidR="00CA3A1D" w:rsidRPr="00CA3A1D" w:rsidRDefault="00CA3A1D" w:rsidP="00E533AF">
      <w:pPr>
        <w:pStyle w:val="COI"/>
        <w:spacing w:after="120"/>
      </w:pPr>
      <w:r>
        <w:rPr>
          <w:lang w:val="es"/>
        </w:rPr>
        <w:t>Los componentes de los costos del proyecto son los siguientes (provisionales y según la mejor estimación):</w:t>
      </w:r>
    </w:p>
    <w:p w14:paraId="41787008" w14:textId="77777777" w:rsidR="00182B2A" w:rsidRDefault="00182B2A" w:rsidP="00E533AF">
      <w:pPr>
        <w:pStyle w:val="ListParagraph"/>
        <w:numPr>
          <w:ilvl w:val="0"/>
          <w:numId w:val="18"/>
        </w:numPr>
        <w:spacing w:after="120" w:line="240" w:lineRule="auto"/>
        <w:ind w:left="1078"/>
        <w:jc w:val="both"/>
      </w:pPr>
      <w:r>
        <w:rPr>
          <w:lang w:val="es"/>
        </w:rPr>
        <w:t>Componente 1: Operaciones de la secretaría del ODIS</w:t>
      </w:r>
    </w:p>
    <w:p w14:paraId="446EBC98" w14:textId="77777777" w:rsidR="00182B2A" w:rsidRDefault="00182B2A" w:rsidP="00E533AF">
      <w:pPr>
        <w:pStyle w:val="ListParagraph"/>
        <w:numPr>
          <w:ilvl w:val="0"/>
          <w:numId w:val="18"/>
        </w:numPr>
        <w:spacing w:after="120" w:line="240" w:lineRule="auto"/>
        <w:ind w:left="1078"/>
        <w:jc w:val="both"/>
      </w:pPr>
      <w:r>
        <w:rPr>
          <w:lang w:val="es"/>
        </w:rPr>
        <w:t>Componente 2: Desarrollo de capacidades (a través de la fase 1 del Ocean InfoHub y más allá)</w:t>
      </w:r>
    </w:p>
    <w:p w14:paraId="6745FD51" w14:textId="77777777" w:rsidR="00182B2A" w:rsidRDefault="00182B2A" w:rsidP="00E533AF">
      <w:pPr>
        <w:pStyle w:val="ListParagraph"/>
        <w:numPr>
          <w:ilvl w:val="1"/>
          <w:numId w:val="18"/>
        </w:numPr>
        <w:spacing w:after="120" w:line="240" w:lineRule="auto"/>
        <w:jc w:val="both"/>
      </w:pPr>
      <w:r>
        <w:rPr>
          <w:lang w:val="es"/>
        </w:rPr>
        <w:t xml:space="preserve">Subcomponente 2.1: </w:t>
      </w:r>
      <w:r>
        <w:rPr>
          <w:lang w:val="es"/>
        </w:rPr>
        <w:tab/>
        <w:t>Centro de colaboración para el ODIS</w:t>
      </w:r>
    </w:p>
    <w:p w14:paraId="0313EE10" w14:textId="77777777" w:rsidR="00182B2A" w:rsidRDefault="00182B2A" w:rsidP="00E533AF">
      <w:pPr>
        <w:pStyle w:val="ListParagraph"/>
        <w:numPr>
          <w:ilvl w:val="1"/>
          <w:numId w:val="18"/>
        </w:numPr>
        <w:spacing w:after="120" w:line="240" w:lineRule="auto"/>
        <w:jc w:val="both"/>
      </w:pPr>
      <w:r>
        <w:rPr>
          <w:lang w:val="es"/>
        </w:rPr>
        <w:t>Subcomponente 2.2:</w:t>
      </w:r>
      <w:r>
        <w:rPr>
          <w:lang w:val="es"/>
        </w:rPr>
        <w:tab/>
        <w:t>Asistencia a los Estados Miembros para que se unan a la red</w:t>
      </w:r>
    </w:p>
    <w:p w14:paraId="2EA082ED" w14:textId="77777777" w:rsidR="00182B2A" w:rsidRDefault="00182B2A" w:rsidP="00E533AF">
      <w:pPr>
        <w:pStyle w:val="ListParagraph"/>
        <w:numPr>
          <w:ilvl w:val="1"/>
          <w:numId w:val="18"/>
        </w:numPr>
        <w:spacing w:after="120" w:line="240" w:lineRule="auto"/>
        <w:jc w:val="both"/>
      </w:pPr>
      <w:r>
        <w:rPr>
          <w:lang w:val="es"/>
        </w:rPr>
        <w:t>Subcomponente 2.3:</w:t>
      </w:r>
      <w:r>
        <w:rPr>
          <w:lang w:val="es"/>
        </w:rPr>
        <w:tab/>
        <w:t>Asistencia a los Estados Miembros y a los usuarios individuales para utilizar los servicios</w:t>
      </w:r>
    </w:p>
    <w:p w14:paraId="5ECB90E5" w14:textId="3419A825" w:rsidR="00182B2A" w:rsidRDefault="00182B2A" w:rsidP="00E533AF">
      <w:pPr>
        <w:pStyle w:val="ListParagraph"/>
        <w:numPr>
          <w:ilvl w:val="0"/>
          <w:numId w:val="18"/>
        </w:numPr>
        <w:spacing w:after="120" w:line="240" w:lineRule="auto"/>
        <w:ind w:left="1078"/>
        <w:jc w:val="both"/>
      </w:pPr>
      <w:r>
        <w:rPr>
          <w:lang w:val="es"/>
        </w:rPr>
        <w:t>Componente 3: Desarrollo y mantenimiento de ODISCat</w:t>
      </w:r>
    </w:p>
    <w:p w14:paraId="3C6FBCBB" w14:textId="575475AC" w:rsidR="00CA3A1D" w:rsidRDefault="00182B2A" w:rsidP="00E533AF">
      <w:pPr>
        <w:pStyle w:val="ListParagraph"/>
        <w:numPr>
          <w:ilvl w:val="0"/>
          <w:numId w:val="18"/>
        </w:numPr>
        <w:snapToGrid w:val="0"/>
        <w:spacing w:after="240" w:line="240" w:lineRule="auto"/>
        <w:ind w:left="1077" w:hanging="357"/>
        <w:contextualSpacing w:val="0"/>
        <w:jc w:val="both"/>
      </w:pPr>
      <w:r>
        <w:rPr>
          <w:lang w:val="es"/>
        </w:rPr>
        <w:t>Componente 4: Actividades nacionales relacionadas con la participación en el ODIS</w:t>
      </w:r>
      <w:bookmarkStart w:id="16" w:name="_npm5xmsjxpvj" w:colFirst="0" w:colLast="0"/>
      <w:bookmarkEnd w:id="16"/>
    </w:p>
    <w:p w14:paraId="42828705" w14:textId="1942C271" w:rsidR="00182B2A" w:rsidRDefault="00182B2A" w:rsidP="00CA3A1D">
      <w:pPr>
        <w:spacing w:after="120"/>
        <w:jc w:val="both"/>
        <w:rPr>
          <w:i/>
          <w:iCs/>
        </w:rPr>
      </w:pPr>
      <w:r>
        <w:rPr>
          <w:i/>
          <w:iCs/>
          <w:lang w:val="es"/>
        </w:rPr>
        <w:t>Tabla de costos globales:</w:t>
      </w:r>
    </w:p>
    <w:tbl>
      <w:tblPr>
        <w:tblW w:w="9390"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0"/>
        <w:gridCol w:w="1005"/>
        <w:gridCol w:w="1020"/>
        <w:gridCol w:w="1065"/>
        <w:gridCol w:w="915"/>
        <w:gridCol w:w="930"/>
        <w:gridCol w:w="1095"/>
      </w:tblGrid>
      <w:tr w:rsidR="00182B2A" w14:paraId="2F240C38" w14:textId="77777777" w:rsidTr="003D3EA6">
        <w:trPr>
          <w:trHeight w:val="855"/>
        </w:trPr>
        <w:tc>
          <w:tcPr>
            <w:tcW w:w="3360" w:type="dxa"/>
            <w:tcBorders>
              <w:bottom w:val="single" w:sz="8" w:space="0" w:color="000000"/>
              <w:right w:val="single" w:sz="8" w:space="0" w:color="000000"/>
            </w:tcBorders>
            <w:tcMar>
              <w:top w:w="100" w:type="dxa"/>
              <w:left w:w="100" w:type="dxa"/>
              <w:bottom w:w="100" w:type="dxa"/>
              <w:right w:w="100" w:type="dxa"/>
            </w:tcMar>
          </w:tcPr>
          <w:p w14:paraId="24829EE3" w14:textId="77777777" w:rsidR="00182B2A" w:rsidRDefault="00182B2A" w:rsidP="003D3EA6">
            <w:pPr>
              <w:spacing w:after="120"/>
              <w:ind w:left="20"/>
              <w:jc w:val="both"/>
              <w:rPr>
                <w:sz w:val="24"/>
              </w:rPr>
            </w:pPr>
            <w:r>
              <w:rPr>
                <w:b/>
                <w:bCs/>
                <w:sz w:val="18"/>
                <w:szCs w:val="18"/>
                <w:lang w:val="es"/>
              </w:rPr>
              <w:t xml:space="preserve">Año </w:t>
            </w:r>
            <w:r>
              <w:rPr>
                <w:rFonts w:ascii="Arial Unicode MS" w:hAnsi="Arial Unicode MS"/>
                <w:sz w:val="24"/>
                <w:lang w:val="es"/>
              </w:rPr>
              <w:t>→</w:t>
            </w:r>
            <w:r>
              <w:rPr>
                <w:sz w:val="24"/>
                <w:lang w:val="es"/>
              </w:rPr>
              <w:br/>
            </w:r>
            <w:r>
              <w:rPr>
                <w:b/>
                <w:bCs/>
                <w:sz w:val="18"/>
                <w:szCs w:val="18"/>
                <w:lang w:val="es"/>
              </w:rPr>
              <w:t xml:space="preserve">Partida de costo </w:t>
            </w:r>
            <w:r>
              <w:rPr>
                <w:rFonts w:ascii="Arial Unicode MS" w:hAnsi="Arial Unicode MS"/>
                <w:sz w:val="24"/>
                <w:lang w:val="es"/>
              </w:rPr>
              <w:t>↓</w:t>
            </w:r>
          </w:p>
        </w:tc>
        <w:tc>
          <w:tcPr>
            <w:tcW w:w="100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2163CA9" w14:textId="77777777" w:rsidR="00182B2A" w:rsidRDefault="00182B2A" w:rsidP="003D3EA6">
            <w:pPr>
              <w:spacing w:after="120"/>
              <w:ind w:left="20"/>
              <w:jc w:val="center"/>
              <w:rPr>
                <w:sz w:val="18"/>
                <w:szCs w:val="18"/>
              </w:rPr>
            </w:pPr>
            <w:r>
              <w:rPr>
                <w:sz w:val="18"/>
                <w:szCs w:val="18"/>
                <w:lang w:val="es"/>
              </w:rPr>
              <w:t>2021</w:t>
            </w:r>
          </w:p>
          <w:p w14:paraId="6A220332" w14:textId="77777777" w:rsidR="00182B2A" w:rsidRDefault="00182B2A" w:rsidP="003D3EA6">
            <w:pPr>
              <w:spacing w:after="120"/>
              <w:ind w:left="20"/>
              <w:jc w:val="center"/>
              <w:rPr>
                <w:sz w:val="18"/>
                <w:szCs w:val="18"/>
              </w:rPr>
            </w:pPr>
            <w:r>
              <w:rPr>
                <w:sz w:val="18"/>
                <w:szCs w:val="18"/>
                <w:lang w:val="es"/>
              </w:rPr>
              <w:t>(en dólares estadounidenses)</w:t>
            </w:r>
          </w:p>
        </w:tc>
        <w:tc>
          <w:tcPr>
            <w:tcW w:w="102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5E19345" w14:textId="77777777" w:rsidR="00182B2A" w:rsidRDefault="00182B2A" w:rsidP="003D3EA6">
            <w:pPr>
              <w:spacing w:after="120"/>
              <w:ind w:left="20"/>
              <w:jc w:val="center"/>
              <w:rPr>
                <w:sz w:val="18"/>
                <w:szCs w:val="18"/>
              </w:rPr>
            </w:pPr>
            <w:r>
              <w:rPr>
                <w:sz w:val="18"/>
                <w:szCs w:val="18"/>
                <w:lang w:val="es"/>
              </w:rPr>
              <w:t>2022</w:t>
            </w:r>
          </w:p>
          <w:p w14:paraId="29DB8C71" w14:textId="77777777" w:rsidR="00182B2A" w:rsidRDefault="00182B2A" w:rsidP="003D3EA6">
            <w:pPr>
              <w:spacing w:after="120"/>
              <w:ind w:left="20"/>
              <w:jc w:val="center"/>
              <w:rPr>
                <w:sz w:val="18"/>
                <w:szCs w:val="18"/>
              </w:rPr>
            </w:pPr>
            <w:r>
              <w:rPr>
                <w:sz w:val="18"/>
                <w:szCs w:val="18"/>
                <w:lang w:val="es"/>
              </w:rPr>
              <w:t>(en dólares estadounidenses)</w:t>
            </w:r>
          </w:p>
        </w:tc>
        <w:tc>
          <w:tcPr>
            <w:tcW w:w="106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66A7A4BD" w14:textId="77777777" w:rsidR="00182B2A" w:rsidRDefault="00182B2A" w:rsidP="003D3EA6">
            <w:pPr>
              <w:spacing w:after="120"/>
              <w:ind w:left="20"/>
              <w:jc w:val="center"/>
              <w:rPr>
                <w:sz w:val="18"/>
                <w:szCs w:val="18"/>
              </w:rPr>
            </w:pPr>
            <w:r>
              <w:rPr>
                <w:sz w:val="18"/>
                <w:szCs w:val="18"/>
                <w:lang w:val="es"/>
              </w:rPr>
              <w:t>2023</w:t>
            </w:r>
          </w:p>
          <w:p w14:paraId="4867D0C2" w14:textId="77777777" w:rsidR="00182B2A" w:rsidRDefault="00182B2A" w:rsidP="003D3EA6">
            <w:pPr>
              <w:spacing w:after="120"/>
              <w:ind w:left="20"/>
              <w:jc w:val="center"/>
              <w:rPr>
                <w:sz w:val="18"/>
                <w:szCs w:val="18"/>
              </w:rPr>
            </w:pPr>
            <w:r>
              <w:rPr>
                <w:sz w:val="18"/>
                <w:szCs w:val="18"/>
                <w:lang w:val="es"/>
              </w:rPr>
              <w:t>(en dólares estadounidenses)</w:t>
            </w:r>
          </w:p>
        </w:tc>
        <w:tc>
          <w:tcPr>
            <w:tcW w:w="91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51C0841B" w14:textId="77777777" w:rsidR="00182B2A" w:rsidRDefault="00182B2A" w:rsidP="003D3EA6">
            <w:pPr>
              <w:spacing w:after="120"/>
              <w:ind w:left="20"/>
              <w:jc w:val="center"/>
              <w:rPr>
                <w:sz w:val="18"/>
                <w:szCs w:val="18"/>
              </w:rPr>
            </w:pPr>
            <w:r>
              <w:rPr>
                <w:sz w:val="18"/>
                <w:szCs w:val="18"/>
                <w:lang w:val="es"/>
              </w:rPr>
              <w:t>2024</w:t>
            </w:r>
          </w:p>
          <w:p w14:paraId="6198F3A5" w14:textId="77777777" w:rsidR="00182B2A" w:rsidRDefault="00182B2A" w:rsidP="003D3EA6">
            <w:pPr>
              <w:spacing w:after="120"/>
              <w:ind w:left="20"/>
              <w:jc w:val="center"/>
              <w:rPr>
                <w:sz w:val="18"/>
                <w:szCs w:val="18"/>
              </w:rPr>
            </w:pPr>
            <w:r>
              <w:rPr>
                <w:sz w:val="18"/>
                <w:szCs w:val="18"/>
                <w:lang w:val="es"/>
              </w:rPr>
              <w:t>(en dólares estadounidenses)</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3C7FA1A" w14:textId="77777777" w:rsidR="00182B2A" w:rsidRDefault="00182B2A" w:rsidP="003D3EA6">
            <w:pPr>
              <w:spacing w:after="120"/>
              <w:ind w:left="20"/>
              <w:jc w:val="center"/>
              <w:rPr>
                <w:sz w:val="18"/>
                <w:szCs w:val="18"/>
              </w:rPr>
            </w:pPr>
            <w:r>
              <w:rPr>
                <w:sz w:val="18"/>
                <w:szCs w:val="18"/>
                <w:lang w:val="es"/>
              </w:rPr>
              <w:t>2025</w:t>
            </w:r>
          </w:p>
          <w:p w14:paraId="69D28645" w14:textId="77777777" w:rsidR="00182B2A" w:rsidRDefault="00182B2A" w:rsidP="003D3EA6">
            <w:pPr>
              <w:spacing w:after="120"/>
              <w:ind w:left="20"/>
              <w:jc w:val="center"/>
              <w:rPr>
                <w:sz w:val="18"/>
                <w:szCs w:val="18"/>
              </w:rPr>
            </w:pPr>
            <w:r>
              <w:rPr>
                <w:sz w:val="18"/>
                <w:szCs w:val="18"/>
                <w:lang w:val="es"/>
              </w:rPr>
              <w:t>(en dólares estadounidenses)</w:t>
            </w:r>
          </w:p>
        </w:tc>
        <w:tc>
          <w:tcPr>
            <w:tcW w:w="109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C75E234" w14:textId="77777777" w:rsidR="00182B2A" w:rsidRDefault="00182B2A" w:rsidP="003D3EA6">
            <w:pPr>
              <w:spacing w:after="120"/>
              <w:ind w:left="20"/>
              <w:jc w:val="center"/>
              <w:rPr>
                <w:sz w:val="18"/>
                <w:szCs w:val="18"/>
              </w:rPr>
            </w:pPr>
            <w:r>
              <w:rPr>
                <w:sz w:val="18"/>
                <w:szCs w:val="18"/>
                <w:lang w:val="es"/>
              </w:rPr>
              <w:t>Total</w:t>
            </w:r>
          </w:p>
          <w:p w14:paraId="6173B643" w14:textId="77777777" w:rsidR="00182B2A" w:rsidRDefault="00182B2A" w:rsidP="003D3EA6">
            <w:pPr>
              <w:spacing w:after="120"/>
              <w:ind w:left="20"/>
              <w:jc w:val="center"/>
              <w:rPr>
                <w:sz w:val="18"/>
                <w:szCs w:val="18"/>
              </w:rPr>
            </w:pPr>
            <w:r>
              <w:rPr>
                <w:sz w:val="18"/>
                <w:szCs w:val="18"/>
                <w:lang w:val="es"/>
              </w:rPr>
              <w:t>(en dólares estadounidenses)</w:t>
            </w:r>
          </w:p>
        </w:tc>
      </w:tr>
      <w:tr w:rsidR="00182B2A" w14:paraId="0A255345" w14:textId="77777777" w:rsidTr="00CA3A1D">
        <w:trPr>
          <w:trHeight w:val="123"/>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F59F0E" w14:textId="77777777" w:rsidR="00182B2A" w:rsidRDefault="00182B2A" w:rsidP="003D3EA6">
            <w:pPr>
              <w:spacing w:after="120"/>
              <w:ind w:left="20"/>
              <w:jc w:val="both"/>
              <w:rPr>
                <w:sz w:val="18"/>
                <w:szCs w:val="18"/>
              </w:rPr>
            </w:pPr>
            <w:r>
              <w:rPr>
                <w:sz w:val="18"/>
                <w:szCs w:val="18"/>
                <w:lang w:val="es"/>
              </w:rPr>
              <w:t>COMPONENTE 1</w:t>
            </w:r>
          </w:p>
        </w:tc>
        <w:tc>
          <w:tcPr>
            <w:tcW w:w="1005" w:type="dxa"/>
            <w:tcBorders>
              <w:bottom w:val="single" w:sz="8" w:space="0" w:color="000000"/>
              <w:right w:val="single" w:sz="8" w:space="0" w:color="000000"/>
            </w:tcBorders>
            <w:tcMar>
              <w:top w:w="100" w:type="dxa"/>
              <w:left w:w="100" w:type="dxa"/>
              <w:bottom w:w="100" w:type="dxa"/>
              <w:right w:w="100" w:type="dxa"/>
            </w:tcMar>
          </w:tcPr>
          <w:p w14:paraId="2DE3A657" w14:textId="77777777" w:rsidR="00182B2A" w:rsidRPr="00E533AF" w:rsidRDefault="00182B2A" w:rsidP="003D3EA6">
            <w:pPr>
              <w:spacing w:after="120"/>
              <w:ind w:left="20"/>
              <w:jc w:val="center"/>
              <w:rPr>
                <w:bCs/>
                <w:sz w:val="18"/>
                <w:szCs w:val="18"/>
              </w:rPr>
            </w:pPr>
            <w:r>
              <w:rPr>
                <w:sz w:val="18"/>
                <w:szCs w:val="18"/>
                <w:lang w:val="es"/>
              </w:rPr>
              <w:t>30 000</w:t>
            </w:r>
          </w:p>
        </w:tc>
        <w:tc>
          <w:tcPr>
            <w:tcW w:w="1020" w:type="dxa"/>
            <w:tcBorders>
              <w:bottom w:val="single" w:sz="8" w:space="0" w:color="000000"/>
              <w:right w:val="single" w:sz="8" w:space="0" w:color="000000"/>
            </w:tcBorders>
            <w:tcMar>
              <w:top w:w="100" w:type="dxa"/>
              <w:left w:w="100" w:type="dxa"/>
              <w:bottom w:w="100" w:type="dxa"/>
              <w:right w:w="100" w:type="dxa"/>
            </w:tcMar>
          </w:tcPr>
          <w:p w14:paraId="117131AC" w14:textId="77777777" w:rsidR="00182B2A" w:rsidRPr="00E533AF" w:rsidRDefault="00182B2A" w:rsidP="003D3EA6">
            <w:pPr>
              <w:spacing w:after="120"/>
              <w:ind w:left="20"/>
              <w:jc w:val="center"/>
              <w:rPr>
                <w:bCs/>
                <w:sz w:val="18"/>
                <w:szCs w:val="18"/>
              </w:rPr>
            </w:pPr>
            <w:r>
              <w:rPr>
                <w:sz w:val="18"/>
                <w:szCs w:val="18"/>
                <w:lang w:val="es"/>
              </w:rPr>
              <w:t>419 000</w:t>
            </w:r>
          </w:p>
        </w:tc>
        <w:tc>
          <w:tcPr>
            <w:tcW w:w="1065" w:type="dxa"/>
            <w:tcBorders>
              <w:bottom w:val="single" w:sz="8" w:space="0" w:color="000000"/>
              <w:right w:val="single" w:sz="8" w:space="0" w:color="000000"/>
            </w:tcBorders>
            <w:tcMar>
              <w:top w:w="100" w:type="dxa"/>
              <w:left w:w="100" w:type="dxa"/>
              <w:bottom w:w="100" w:type="dxa"/>
              <w:right w:w="100" w:type="dxa"/>
            </w:tcMar>
          </w:tcPr>
          <w:p w14:paraId="3E8B53B3" w14:textId="77777777" w:rsidR="00182B2A" w:rsidRPr="00E533AF" w:rsidRDefault="00182B2A" w:rsidP="003D3EA6">
            <w:pPr>
              <w:spacing w:after="120"/>
              <w:ind w:left="20"/>
              <w:jc w:val="center"/>
              <w:rPr>
                <w:bCs/>
                <w:sz w:val="18"/>
                <w:szCs w:val="18"/>
              </w:rPr>
            </w:pPr>
            <w:r>
              <w:rPr>
                <w:sz w:val="18"/>
                <w:szCs w:val="18"/>
                <w:lang w:val="es"/>
              </w:rPr>
              <w:t>419 000</w:t>
            </w:r>
          </w:p>
        </w:tc>
        <w:tc>
          <w:tcPr>
            <w:tcW w:w="915" w:type="dxa"/>
            <w:tcBorders>
              <w:bottom w:val="single" w:sz="8" w:space="0" w:color="000000"/>
              <w:right w:val="single" w:sz="8" w:space="0" w:color="000000"/>
            </w:tcBorders>
            <w:tcMar>
              <w:top w:w="100" w:type="dxa"/>
              <w:left w:w="100" w:type="dxa"/>
              <w:bottom w:w="100" w:type="dxa"/>
              <w:right w:w="100" w:type="dxa"/>
            </w:tcMar>
          </w:tcPr>
          <w:p w14:paraId="0216C70F" w14:textId="77777777" w:rsidR="00182B2A" w:rsidRPr="00E533AF" w:rsidRDefault="00182B2A" w:rsidP="003D3EA6">
            <w:pPr>
              <w:spacing w:after="120"/>
              <w:ind w:left="20"/>
              <w:jc w:val="center"/>
              <w:rPr>
                <w:bCs/>
                <w:sz w:val="18"/>
                <w:szCs w:val="18"/>
              </w:rPr>
            </w:pPr>
            <w:r>
              <w:rPr>
                <w:sz w:val="18"/>
                <w:szCs w:val="18"/>
                <w:lang w:val="es"/>
              </w:rPr>
              <w:t>419 000</w:t>
            </w:r>
          </w:p>
        </w:tc>
        <w:tc>
          <w:tcPr>
            <w:tcW w:w="930" w:type="dxa"/>
            <w:tcBorders>
              <w:bottom w:val="single" w:sz="8" w:space="0" w:color="000000"/>
              <w:right w:val="single" w:sz="8" w:space="0" w:color="000000"/>
            </w:tcBorders>
            <w:tcMar>
              <w:top w:w="100" w:type="dxa"/>
              <w:left w:w="100" w:type="dxa"/>
              <w:bottom w:w="100" w:type="dxa"/>
              <w:right w:w="100" w:type="dxa"/>
            </w:tcMar>
          </w:tcPr>
          <w:p w14:paraId="3EDF336F" w14:textId="77777777" w:rsidR="00182B2A" w:rsidRPr="00E533AF" w:rsidRDefault="00182B2A" w:rsidP="003D3EA6">
            <w:pPr>
              <w:spacing w:after="120"/>
              <w:ind w:left="20"/>
              <w:jc w:val="center"/>
              <w:rPr>
                <w:bCs/>
                <w:sz w:val="18"/>
                <w:szCs w:val="18"/>
              </w:rPr>
            </w:pPr>
            <w:r>
              <w:rPr>
                <w:sz w:val="18"/>
                <w:szCs w:val="18"/>
                <w:lang w:val="es"/>
              </w:rPr>
              <w:t>419 000</w:t>
            </w:r>
          </w:p>
        </w:tc>
        <w:tc>
          <w:tcPr>
            <w:tcW w:w="1095" w:type="dxa"/>
            <w:tcBorders>
              <w:bottom w:val="single" w:sz="8" w:space="0" w:color="000000"/>
              <w:right w:val="single" w:sz="8" w:space="0" w:color="000000"/>
            </w:tcBorders>
            <w:tcMar>
              <w:top w:w="100" w:type="dxa"/>
              <w:left w:w="100" w:type="dxa"/>
              <w:bottom w:w="100" w:type="dxa"/>
              <w:right w:w="100" w:type="dxa"/>
            </w:tcMar>
          </w:tcPr>
          <w:p w14:paraId="13C510E1" w14:textId="77777777" w:rsidR="00182B2A" w:rsidRPr="00E533AF" w:rsidRDefault="00182B2A" w:rsidP="003D3EA6">
            <w:pPr>
              <w:spacing w:after="120"/>
              <w:ind w:left="20"/>
              <w:jc w:val="center"/>
              <w:rPr>
                <w:bCs/>
                <w:sz w:val="18"/>
                <w:szCs w:val="18"/>
              </w:rPr>
            </w:pPr>
            <w:r>
              <w:rPr>
                <w:sz w:val="18"/>
                <w:szCs w:val="18"/>
                <w:lang w:val="es"/>
              </w:rPr>
              <w:t>1 706 000</w:t>
            </w:r>
          </w:p>
        </w:tc>
      </w:tr>
      <w:tr w:rsidR="00182B2A" w14:paraId="05068F1F" w14:textId="77777777" w:rsidTr="00CA3A1D">
        <w:trPr>
          <w:trHeight w:val="2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F83523" w14:textId="77777777" w:rsidR="00182B2A" w:rsidRDefault="00182B2A" w:rsidP="003D3EA6">
            <w:pPr>
              <w:spacing w:after="120"/>
              <w:ind w:left="20"/>
              <w:jc w:val="both"/>
              <w:rPr>
                <w:sz w:val="18"/>
                <w:szCs w:val="18"/>
              </w:rPr>
            </w:pPr>
            <w:r>
              <w:rPr>
                <w:sz w:val="18"/>
                <w:szCs w:val="18"/>
                <w:lang w:val="es"/>
              </w:rPr>
              <w:t>COMPONENTE 2</w:t>
            </w:r>
          </w:p>
        </w:tc>
        <w:tc>
          <w:tcPr>
            <w:tcW w:w="1005" w:type="dxa"/>
            <w:tcBorders>
              <w:bottom w:val="single" w:sz="8" w:space="0" w:color="000000"/>
              <w:right w:val="single" w:sz="8" w:space="0" w:color="000000"/>
            </w:tcBorders>
            <w:tcMar>
              <w:top w:w="100" w:type="dxa"/>
              <w:left w:w="100" w:type="dxa"/>
              <w:bottom w:w="100" w:type="dxa"/>
              <w:right w:w="100" w:type="dxa"/>
            </w:tcMar>
          </w:tcPr>
          <w:p w14:paraId="511B6CF6" w14:textId="77777777" w:rsidR="00182B2A" w:rsidRPr="00E533AF" w:rsidRDefault="00182B2A" w:rsidP="003D3EA6">
            <w:pPr>
              <w:spacing w:after="120"/>
              <w:ind w:left="20"/>
              <w:jc w:val="center"/>
              <w:rPr>
                <w:bCs/>
                <w:sz w:val="18"/>
                <w:szCs w:val="18"/>
              </w:rPr>
            </w:pPr>
            <w:r>
              <w:rPr>
                <w:sz w:val="18"/>
                <w:szCs w:val="18"/>
                <w:lang w:val="es"/>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242FECC4" w14:textId="77777777" w:rsidR="00182B2A" w:rsidRPr="00E533AF" w:rsidRDefault="00182B2A" w:rsidP="003D3EA6">
            <w:pPr>
              <w:spacing w:after="120"/>
              <w:ind w:left="20"/>
              <w:jc w:val="center"/>
              <w:rPr>
                <w:bCs/>
                <w:sz w:val="18"/>
                <w:szCs w:val="18"/>
              </w:rPr>
            </w:pPr>
            <w:r>
              <w:rPr>
                <w:sz w:val="18"/>
                <w:szCs w:val="18"/>
                <w:lang w:val="es"/>
              </w:rPr>
              <w:t>60 000</w:t>
            </w:r>
          </w:p>
        </w:tc>
        <w:tc>
          <w:tcPr>
            <w:tcW w:w="1065" w:type="dxa"/>
            <w:tcBorders>
              <w:bottom w:val="single" w:sz="8" w:space="0" w:color="000000"/>
              <w:right w:val="single" w:sz="8" w:space="0" w:color="000000"/>
            </w:tcBorders>
            <w:tcMar>
              <w:top w:w="100" w:type="dxa"/>
              <w:left w:w="100" w:type="dxa"/>
              <w:bottom w:w="100" w:type="dxa"/>
              <w:right w:w="100" w:type="dxa"/>
            </w:tcMar>
          </w:tcPr>
          <w:p w14:paraId="5D9AD50C" w14:textId="77777777" w:rsidR="00182B2A" w:rsidRPr="00E533AF" w:rsidRDefault="00182B2A" w:rsidP="003D3EA6">
            <w:pPr>
              <w:spacing w:after="120"/>
              <w:ind w:left="20"/>
              <w:jc w:val="center"/>
              <w:rPr>
                <w:bCs/>
                <w:sz w:val="18"/>
                <w:szCs w:val="18"/>
              </w:rPr>
            </w:pPr>
            <w:r>
              <w:rPr>
                <w:sz w:val="18"/>
                <w:szCs w:val="18"/>
                <w:lang w:val="es"/>
              </w:rPr>
              <w:t>60 000</w:t>
            </w:r>
          </w:p>
        </w:tc>
        <w:tc>
          <w:tcPr>
            <w:tcW w:w="915" w:type="dxa"/>
            <w:tcBorders>
              <w:bottom w:val="single" w:sz="8" w:space="0" w:color="000000"/>
              <w:right w:val="single" w:sz="8" w:space="0" w:color="000000"/>
            </w:tcBorders>
            <w:tcMar>
              <w:top w:w="100" w:type="dxa"/>
              <w:left w:w="100" w:type="dxa"/>
              <w:bottom w:w="100" w:type="dxa"/>
              <w:right w:w="100" w:type="dxa"/>
            </w:tcMar>
          </w:tcPr>
          <w:p w14:paraId="17EC0FE5" w14:textId="77777777" w:rsidR="00182B2A" w:rsidRPr="00E533AF" w:rsidRDefault="00182B2A" w:rsidP="003D3EA6">
            <w:pPr>
              <w:spacing w:after="120"/>
              <w:ind w:left="20"/>
              <w:jc w:val="center"/>
              <w:rPr>
                <w:bCs/>
                <w:sz w:val="18"/>
                <w:szCs w:val="18"/>
              </w:rPr>
            </w:pPr>
            <w:r>
              <w:rPr>
                <w:sz w:val="18"/>
                <w:szCs w:val="18"/>
                <w:lang w:val="es"/>
              </w:rPr>
              <w:t>60 000</w:t>
            </w:r>
          </w:p>
        </w:tc>
        <w:tc>
          <w:tcPr>
            <w:tcW w:w="930" w:type="dxa"/>
            <w:tcBorders>
              <w:bottom w:val="single" w:sz="8" w:space="0" w:color="000000"/>
              <w:right w:val="single" w:sz="8" w:space="0" w:color="000000"/>
            </w:tcBorders>
            <w:tcMar>
              <w:top w:w="100" w:type="dxa"/>
              <w:left w:w="100" w:type="dxa"/>
              <w:bottom w:w="100" w:type="dxa"/>
              <w:right w:w="100" w:type="dxa"/>
            </w:tcMar>
          </w:tcPr>
          <w:p w14:paraId="562A7232" w14:textId="77777777" w:rsidR="00182B2A" w:rsidRPr="00E533AF" w:rsidRDefault="00182B2A" w:rsidP="003D3EA6">
            <w:pPr>
              <w:spacing w:after="120"/>
              <w:ind w:left="20"/>
              <w:jc w:val="center"/>
              <w:rPr>
                <w:bCs/>
                <w:sz w:val="18"/>
                <w:szCs w:val="18"/>
              </w:rPr>
            </w:pPr>
            <w:r>
              <w:rPr>
                <w:sz w:val="18"/>
                <w:szCs w:val="18"/>
                <w:lang w:val="es"/>
              </w:rPr>
              <w:t>60 000</w:t>
            </w:r>
          </w:p>
        </w:tc>
        <w:tc>
          <w:tcPr>
            <w:tcW w:w="1095" w:type="dxa"/>
            <w:tcBorders>
              <w:bottom w:val="single" w:sz="8" w:space="0" w:color="000000"/>
              <w:right w:val="single" w:sz="8" w:space="0" w:color="000000"/>
            </w:tcBorders>
            <w:tcMar>
              <w:top w:w="100" w:type="dxa"/>
              <w:left w:w="100" w:type="dxa"/>
              <w:bottom w:w="100" w:type="dxa"/>
              <w:right w:w="100" w:type="dxa"/>
            </w:tcMar>
          </w:tcPr>
          <w:p w14:paraId="356BD63C" w14:textId="77777777" w:rsidR="00182B2A" w:rsidRPr="00E533AF" w:rsidRDefault="00182B2A" w:rsidP="003D3EA6">
            <w:pPr>
              <w:spacing w:after="120"/>
              <w:ind w:left="20"/>
              <w:jc w:val="center"/>
              <w:rPr>
                <w:bCs/>
                <w:sz w:val="18"/>
                <w:szCs w:val="18"/>
              </w:rPr>
            </w:pPr>
            <w:r>
              <w:rPr>
                <w:sz w:val="18"/>
                <w:szCs w:val="18"/>
                <w:lang w:val="es"/>
              </w:rPr>
              <w:t>240 000</w:t>
            </w:r>
          </w:p>
        </w:tc>
      </w:tr>
      <w:tr w:rsidR="00182B2A" w14:paraId="18BCE0FD" w14:textId="77777777" w:rsidTr="003D3EA6">
        <w:trPr>
          <w:trHeight w:val="240"/>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AD4B23" w14:textId="77777777" w:rsidR="00182B2A" w:rsidRDefault="00182B2A" w:rsidP="003D3EA6">
            <w:pPr>
              <w:spacing w:after="120"/>
              <w:ind w:left="20"/>
              <w:jc w:val="both"/>
              <w:rPr>
                <w:sz w:val="18"/>
                <w:szCs w:val="18"/>
              </w:rPr>
            </w:pPr>
            <w:r>
              <w:rPr>
                <w:sz w:val="18"/>
                <w:szCs w:val="18"/>
                <w:lang w:val="es"/>
              </w:rPr>
              <w:t>COMPONENTE 3</w:t>
            </w:r>
          </w:p>
        </w:tc>
        <w:tc>
          <w:tcPr>
            <w:tcW w:w="1005" w:type="dxa"/>
            <w:tcBorders>
              <w:bottom w:val="single" w:sz="8" w:space="0" w:color="000000"/>
              <w:right w:val="single" w:sz="8" w:space="0" w:color="000000"/>
            </w:tcBorders>
            <w:tcMar>
              <w:top w:w="100" w:type="dxa"/>
              <w:left w:w="100" w:type="dxa"/>
              <w:bottom w:w="100" w:type="dxa"/>
              <w:right w:w="100" w:type="dxa"/>
            </w:tcMar>
          </w:tcPr>
          <w:p w14:paraId="7E28645D" w14:textId="77777777" w:rsidR="00182B2A" w:rsidRPr="00E533AF" w:rsidRDefault="00182B2A" w:rsidP="003D3EA6">
            <w:pPr>
              <w:spacing w:after="120"/>
              <w:ind w:left="20"/>
              <w:jc w:val="center"/>
              <w:rPr>
                <w:bCs/>
                <w:sz w:val="18"/>
                <w:szCs w:val="18"/>
              </w:rPr>
            </w:pPr>
            <w:r>
              <w:rPr>
                <w:sz w:val="18"/>
                <w:szCs w:val="18"/>
                <w:lang w:val="es"/>
              </w:rPr>
              <w:t>30 000</w:t>
            </w:r>
          </w:p>
        </w:tc>
        <w:tc>
          <w:tcPr>
            <w:tcW w:w="1020" w:type="dxa"/>
            <w:tcBorders>
              <w:bottom w:val="single" w:sz="8" w:space="0" w:color="000000"/>
              <w:right w:val="single" w:sz="8" w:space="0" w:color="000000"/>
            </w:tcBorders>
            <w:tcMar>
              <w:top w:w="100" w:type="dxa"/>
              <w:left w:w="100" w:type="dxa"/>
              <w:bottom w:w="100" w:type="dxa"/>
              <w:right w:w="100" w:type="dxa"/>
            </w:tcMar>
          </w:tcPr>
          <w:p w14:paraId="6E9F3E24" w14:textId="77777777" w:rsidR="00182B2A" w:rsidRPr="00E533AF" w:rsidRDefault="00182B2A" w:rsidP="003D3EA6">
            <w:pPr>
              <w:spacing w:after="120"/>
              <w:ind w:left="20"/>
              <w:jc w:val="center"/>
              <w:rPr>
                <w:bCs/>
                <w:sz w:val="18"/>
                <w:szCs w:val="18"/>
              </w:rPr>
            </w:pPr>
            <w:r>
              <w:rPr>
                <w:sz w:val="18"/>
                <w:szCs w:val="18"/>
                <w:lang w:val="es"/>
              </w:rPr>
              <w:t>80 000</w:t>
            </w:r>
          </w:p>
        </w:tc>
        <w:tc>
          <w:tcPr>
            <w:tcW w:w="1065" w:type="dxa"/>
            <w:tcBorders>
              <w:bottom w:val="single" w:sz="8" w:space="0" w:color="000000"/>
              <w:right w:val="single" w:sz="8" w:space="0" w:color="000000"/>
            </w:tcBorders>
            <w:tcMar>
              <w:top w:w="100" w:type="dxa"/>
              <w:left w:w="100" w:type="dxa"/>
              <w:bottom w:w="100" w:type="dxa"/>
              <w:right w:w="100" w:type="dxa"/>
            </w:tcMar>
          </w:tcPr>
          <w:p w14:paraId="6E1FDCBE" w14:textId="77777777" w:rsidR="00182B2A" w:rsidRPr="00E533AF" w:rsidRDefault="00182B2A" w:rsidP="003D3EA6">
            <w:pPr>
              <w:spacing w:after="120"/>
              <w:ind w:left="20"/>
              <w:jc w:val="center"/>
              <w:rPr>
                <w:bCs/>
                <w:sz w:val="18"/>
                <w:szCs w:val="18"/>
              </w:rPr>
            </w:pPr>
            <w:r>
              <w:rPr>
                <w:sz w:val="18"/>
                <w:szCs w:val="18"/>
                <w:lang w:val="es"/>
              </w:rPr>
              <w:t>80 000</w:t>
            </w:r>
          </w:p>
        </w:tc>
        <w:tc>
          <w:tcPr>
            <w:tcW w:w="915" w:type="dxa"/>
            <w:tcBorders>
              <w:bottom w:val="single" w:sz="8" w:space="0" w:color="000000"/>
              <w:right w:val="single" w:sz="8" w:space="0" w:color="000000"/>
            </w:tcBorders>
            <w:tcMar>
              <w:top w:w="100" w:type="dxa"/>
              <w:left w:w="100" w:type="dxa"/>
              <w:bottom w:w="100" w:type="dxa"/>
              <w:right w:w="100" w:type="dxa"/>
            </w:tcMar>
          </w:tcPr>
          <w:p w14:paraId="576453FE" w14:textId="77777777" w:rsidR="00182B2A" w:rsidRPr="00E533AF" w:rsidRDefault="00182B2A" w:rsidP="003D3EA6">
            <w:pPr>
              <w:spacing w:after="120"/>
              <w:ind w:left="20"/>
              <w:jc w:val="center"/>
              <w:rPr>
                <w:bCs/>
                <w:sz w:val="18"/>
                <w:szCs w:val="18"/>
              </w:rPr>
            </w:pPr>
            <w:r>
              <w:rPr>
                <w:sz w:val="18"/>
                <w:szCs w:val="18"/>
                <w:lang w:val="es"/>
              </w:rPr>
              <w:t>80 000</w:t>
            </w:r>
          </w:p>
        </w:tc>
        <w:tc>
          <w:tcPr>
            <w:tcW w:w="930" w:type="dxa"/>
            <w:tcBorders>
              <w:bottom w:val="single" w:sz="8" w:space="0" w:color="000000"/>
              <w:right w:val="single" w:sz="8" w:space="0" w:color="000000"/>
            </w:tcBorders>
            <w:tcMar>
              <w:top w:w="100" w:type="dxa"/>
              <w:left w:w="100" w:type="dxa"/>
              <w:bottom w:w="100" w:type="dxa"/>
              <w:right w:w="100" w:type="dxa"/>
            </w:tcMar>
          </w:tcPr>
          <w:p w14:paraId="3EF71190" w14:textId="77777777" w:rsidR="00182B2A" w:rsidRPr="00E533AF" w:rsidRDefault="00182B2A" w:rsidP="003D3EA6">
            <w:pPr>
              <w:spacing w:after="120"/>
              <w:ind w:left="20"/>
              <w:jc w:val="center"/>
              <w:rPr>
                <w:bCs/>
                <w:sz w:val="18"/>
                <w:szCs w:val="18"/>
              </w:rPr>
            </w:pPr>
            <w:r>
              <w:rPr>
                <w:sz w:val="18"/>
                <w:szCs w:val="18"/>
                <w:lang w:val="es"/>
              </w:rPr>
              <w:t>80 000</w:t>
            </w:r>
          </w:p>
        </w:tc>
        <w:tc>
          <w:tcPr>
            <w:tcW w:w="1095" w:type="dxa"/>
            <w:tcBorders>
              <w:bottom w:val="single" w:sz="8" w:space="0" w:color="000000"/>
              <w:right w:val="single" w:sz="8" w:space="0" w:color="000000"/>
            </w:tcBorders>
            <w:tcMar>
              <w:top w:w="100" w:type="dxa"/>
              <w:left w:w="100" w:type="dxa"/>
              <w:bottom w:w="100" w:type="dxa"/>
              <w:right w:w="100" w:type="dxa"/>
            </w:tcMar>
          </w:tcPr>
          <w:p w14:paraId="2769966F" w14:textId="77777777" w:rsidR="00182B2A" w:rsidRPr="00E533AF" w:rsidRDefault="00182B2A" w:rsidP="003D3EA6">
            <w:pPr>
              <w:spacing w:after="120"/>
              <w:ind w:left="20"/>
              <w:jc w:val="center"/>
              <w:rPr>
                <w:bCs/>
                <w:sz w:val="18"/>
                <w:szCs w:val="18"/>
              </w:rPr>
            </w:pPr>
            <w:r>
              <w:rPr>
                <w:sz w:val="18"/>
                <w:szCs w:val="18"/>
                <w:lang w:val="es"/>
              </w:rPr>
              <w:t>350 000</w:t>
            </w:r>
          </w:p>
        </w:tc>
      </w:tr>
      <w:tr w:rsidR="00182B2A" w14:paraId="676E84E8" w14:textId="77777777" w:rsidTr="00CA3A1D">
        <w:trPr>
          <w:trHeight w:val="188"/>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101A63" w14:textId="77777777" w:rsidR="00182B2A" w:rsidRDefault="00182B2A" w:rsidP="003D3EA6">
            <w:pPr>
              <w:spacing w:after="120"/>
              <w:ind w:left="20"/>
              <w:jc w:val="both"/>
              <w:rPr>
                <w:sz w:val="18"/>
                <w:szCs w:val="18"/>
              </w:rPr>
            </w:pPr>
            <w:r>
              <w:rPr>
                <w:sz w:val="18"/>
                <w:szCs w:val="18"/>
                <w:lang w:val="es"/>
              </w:rPr>
              <w:t>COMPONENTE 4</w:t>
            </w:r>
          </w:p>
        </w:tc>
        <w:tc>
          <w:tcPr>
            <w:tcW w:w="1005" w:type="dxa"/>
            <w:tcBorders>
              <w:bottom w:val="single" w:sz="8" w:space="0" w:color="000000"/>
              <w:right w:val="single" w:sz="8" w:space="0" w:color="000000"/>
            </w:tcBorders>
            <w:tcMar>
              <w:top w:w="100" w:type="dxa"/>
              <w:left w:w="100" w:type="dxa"/>
              <w:bottom w:w="100" w:type="dxa"/>
              <w:right w:w="100" w:type="dxa"/>
            </w:tcMar>
          </w:tcPr>
          <w:p w14:paraId="01D0FE97" w14:textId="77777777" w:rsidR="00182B2A" w:rsidRPr="00E533AF" w:rsidRDefault="00182B2A" w:rsidP="003D3EA6">
            <w:pPr>
              <w:spacing w:after="120"/>
              <w:ind w:left="20"/>
              <w:jc w:val="center"/>
              <w:rPr>
                <w:bCs/>
                <w:sz w:val="18"/>
                <w:szCs w:val="18"/>
              </w:rPr>
            </w:pPr>
            <w:r>
              <w:rPr>
                <w:sz w:val="18"/>
                <w:szCs w:val="18"/>
                <w:lang w:val="es"/>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49C3AA4A" w14:textId="77777777" w:rsidR="00182B2A" w:rsidRPr="00E533AF" w:rsidRDefault="00182B2A" w:rsidP="003D3EA6">
            <w:pPr>
              <w:spacing w:after="120"/>
              <w:ind w:left="20"/>
              <w:jc w:val="center"/>
              <w:rPr>
                <w:bCs/>
                <w:sz w:val="18"/>
                <w:szCs w:val="18"/>
              </w:rPr>
            </w:pPr>
            <w:r>
              <w:rPr>
                <w:sz w:val="18"/>
                <w:szCs w:val="18"/>
                <w:lang w:val="es"/>
              </w:rPr>
              <w:t>0</w:t>
            </w:r>
          </w:p>
        </w:tc>
        <w:tc>
          <w:tcPr>
            <w:tcW w:w="1065" w:type="dxa"/>
            <w:tcBorders>
              <w:bottom w:val="single" w:sz="8" w:space="0" w:color="000000"/>
              <w:right w:val="single" w:sz="8" w:space="0" w:color="000000"/>
            </w:tcBorders>
            <w:tcMar>
              <w:top w:w="100" w:type="dxa"/>
              <w:left w:w="100" w:type="dxa"/>
              <w:bottom w:w="100" w:type="dxa"/>
              <w:right w:w="100" w:type="dxa"/>
            </w:tcMar>
          </w:tcPr>
          <w:p w14:paraId="7268C501" w14:textId="77777777" w:rsidR="00182B2A" w:rsidRPr="00E533AF" w:rsidRDefault="00182B2A" w:rsidP="003D3EA6">
            <w:pPr>
              <w:spacing w:after="120"/>
              <w:ind w:left="20"/>
              <w:jc w:val="center"/>
              <w:rPr>
                <w:bCs/>
                <w:sz w:val="18"/>
                <w:szCs w:val="18"/>
              </w:rPr>
            </w:pPr>
            <w:r>
              <w:rPr>
                <w:sz w:val="18"/>
                <w:szCs w:val="18"/>
                <w:lang w:val="es"/>
              </w:rPr>
              <w:t>0</w:t>
            </w:r>
          </w:p>
        </w:tc>
        <w:tc>
          <w:tcPr>
            <w:tcW w:w="915" w:type="dxa"/>
            <w:tcBorders>
              <w:bottom w:val="single" w:sz="8" w:space="0" w:color="000000"/>
              <w:right w:val="single" w:sz="8" w:space="0" w:color="000000"/>
            </w:tcBorders>
            <w:tcMar>
              <w:top w:w="100" w:type="dxa"/>
              <w:left w:w="100" w:type="dxa"/>
              <w:bottom w:w="100" w:type="dxa"/>
              <w:right w:w="100" w:type="dxa"/>
            </w:tcMar>
          </w:tcPr>
          <w:p w14:paraId="385AAC54" w14:textId="77777777" w:rsidR="00182B2A" w:rsidRPr="00E533AF" w:rsidRDefault="00182B2A" w:rsidP="003D3EA6">
            <w:pPr>
              <w:spacing w:after="120"/>
              <w:ind w:left="20"/>
              <w:jc w:val="center"/>
              <w:rPr>
                <w:bCs/>
                <w:sz w:val="18"/>
                <w:szCs w:val="18"/>
              </w:rPr>
            </w:pPr>
            <w:r>
              <w:rPr>
                <w:sz w:val="18"/>
                <w:szCs w:val="18"/>
                <w:lang w:val="es"/>
              </w:rPr>
              <w:t>0</w:t>
            </w:r>
          </w:p>
        </w:tc>
        <w:tc>
          <w:tcPr>
            <w:tcW w:w="930" w:type="dxa"/>
            <w:tcBorders>
              <w:bottom w:val="single" w:sz="8" w:space="0" w:color="000000"/>
              <w:right w:val="single" w:sz="8" w:space="0" w:color="000000"/>
            </w:tcBorders>
            <w:tcMar>
              <w:top w:w="100" w:type="dxa"/>
              <w:left w:w="100" w:type="dxa"/>
              <w:bottom w:w="100" w:type="dxa"/>
              <w:right w:w="100" w:type="dxa"/>
            </w:tcMar>
          </w:tcPr>
          <w:p w14:paraId="0991DAD3" w14:textId="77777777" w:rsidR="00182B2A" w:rsidRPr="00E533AF" w:rsidRDefault="00182B2A" w:rsidP="003D3EA6">
            <w:pPr>
              <w:spacing w:after="120"/>
              <w:ind w:left="20"/>
              <w:jc w:val="center"/>
              <w:rPr>
                <w:bCs/>
                <w:sz w:val="18"/>
                <w:szCs w:val="18"/>
              </w:rPr>
            </w:pPr>
            <w:r>
              <w:rPr>
                <w:sz w:val="18"/>
                <w:szCs w:val="18"/>
                <w:lang w:val="es"/>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3B848EFE" w14:textId="77777777" w:rsidR="00182B2A" w:rsidRPr="00E533AF" w:rsidRDefault="00182B2A" w:rsidP="003D3EA6">
            <w:pPr>
              <w:spacing w:after="120"/>
              <w:ind w:left="20"/>
              <w:jc w:val="center"/>
              <w:rPr>
                <w:bCs/>
                <w:sz w:val="18"/>
                <w:szCs w:val="18"/>
              </w:rPr>
            </w:pPr>
            <w:r>
              <w:rPr>
                <w:sz w:val="18"/>
                <w:szCs w:val="18"/>
                <w:lang w:val="es"/>
              </w:rPr>
              <w:t>0</w:t>
            </w:r>
          </w:p>
        </w:tc>
      </w:tr>
      <w:tr w:rsidR="00182B2A" w14:paraId="4C82FBF7" w14:textId="77777777" w:rsidTr="003D3EA6">
        <w:trPr>
          <w:trHeight w:val="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EDA1EF" w14:textId="77777777" w:rsidR="00182B2A" w:rsidRDefault="00182B2A" w:rsidP="003D3EA6">
            <w:pPr>
              <w:spacing w:after="120"/>
              <w:ind w:left="20"/>
              <w:jc w:val="both"/>
              <w:rPr>
                <w:b/>
                <w:sz w:val="18"/>
                <w:szCs w:val="18"/>
              </w:rPr>
            </w:pPr>
            <w:r>
              <w:rPr>
                <w:b/>
                <w:bCs/>
                <w:sz w:val="18"/>
                <w:szCs w:val="18"/>
                <w:lang w:val="es"/>
              </w:rPr>
              <w:t>TOTALES</w:t>
            </w:r>
          </w:p>
        </w:tc>
        <w:tc>
          <w:tcPr>
            <w:tcW w:w="1005" w:type="dxa"/>
            <w:tcBorders>
              <w:bottom w:val="single" w:sz="8" w:space="0" w:color="000000"/>
              <w:right w:val="single" w:sz="8" w:space="0" w:color="000000"/>
            </w:tcBorders>
            <w:tcMar>
              <w:top w:w="100" w:type="dxa"/>
              <w:left w:w="100" w:type="dxa"/>
              <w:bottom w:w="100" w:type="dxa"/>
              <w:right w:w="100" w:type="dxa"/>
            </w:tcMar>
          </w:tcPr>
          <w:p w14:paraId="586A05A5" w14:textId="77777777" w:rsidR="00182B2A" w:rsidRPr="00FE0410" w:rsidRDefault="00182B2A" w:rsidP="003D3EA6">
            <w:pPr>
              <w:spacing w:after="120"/>
              <w:ind w:left="20"/>
              <w:jc w:val="center"/>
              <w:rPr>
                <w:b/>
                <w:sz w:val="18"/>
                <w:szCs w:val="18"/>
              </w:rPr>
            </w:pPr>
            <w:r>
              <w:rPr>
                <w:b/>
                <w:bCs/>
                <w:sz w:val="18"/>
                <w:szCs w:val="18"/>
                <w:lang w:val="es"/>
              </w:rPr>
              <w:t>60 000</w:t>
            </w:r>
          </w:p>
        </w:tc>
        <w:tc>
          <w:tcPr>
            <w:tcW w:w="1020" w:type="dxa"/>
            <w:tcBorders>
              <w:bottom w:val="single" w:sz="8" w:space="0" w:color="000000"/>
              <w:right w:val="single" w:sz="8" w:space="0" w:color="000000"/>
            </w:tcBorders>
            <w:tcMar>
              <w:top w:w="100" w:type="dxa"/>
              <w:left w:w="100" w:type="dxa"/>
              <w:bottom w:w="100" w:type="dxa"/>
              <w:right w:w="100" w:type="dxa"/>
            </w:tcMar>
          </w:tcPr>
          <w:p w14:paraId="76677124" w14:textId="77777777" w:rsidR="00182B2A" w:rsidRPr="00FE0410" w:rsidRDefault="00182B2A" w:rsidP="003D3EA6">
            <w:pPr>
              <w:spacing w:after="120"/>
              <w:ind w:left="20"/>
              <w:jc w:val="center"/>
              <w:rPr>
                <w:b/>
                <w:sz w:val="18"/>
                <w:szCs w:val="18"/>
              </w:rPr>
            </w:pPr>
            <w:r>
              <w:rPr>
                <w:b/>
                <w:bCs/>
                <w:sz w:val="18"/>
                <w:szCs w:val="18"/>
                <w:lang w:val="es"/>
              </w:rPr>
              <w:t>559 000</w:t>
            </w:r>
          </w:p>
        </w:tc>
        <w:tc>
          <w:tcPr>
            <w:tcW w:w="1065" w:type="dxa"/>
            <w:tcBorders>
              <w:bottom w:val="single" w:sz="8" w:space="0" w:color="000000"/>
              <w:right w:val="single" w:sz="8" w:space="0" w:color="000000"/>
            </w:tcBorders>
            <w:tcMar>
              <w:top w:w="100" w:type="dxa"/>
              <w:left w:w="100" w:type="dxa"/>
              <w:bottom w:w="100" w:type="dxa"/>
              <w:right w:w="100" w:type="dxa"/>
            </w:tcMar>
          </w:tcPr>
          <w:p w14:paraId="796C68FC" w14:textId="77777777" w:rsidR="00182B2A" w:rsidRPr="00FE0410" w:rsidRDefault="00182B2A" w:rsidP="003D3EA6">
            <w:pPr>
              <w:spacing w:after="120"/>
              <w:ind w:left="20"/>
              <w:jc w:val="center"/>
              <w:rPr>
                <w:b/>
                <w:sz w:val="18"/>
                <w:szCs w:val="18"/>
              </w:rPr>
            </w:pPr>
            <w:r>
              <w:rPr>
                <w:b/>
                <w:bCs/>
                <w:sz w:val="18"/>
                <w:szCs w:val="18"/>
                <w:lang w:val="es"/>
              </w:rPr>
              <w:t>559 000</w:t>
            </w:r>
          </w:p>
        </w:tc>
        <w:tc>
          <w:tcPr>
            <w:tcW w:w="915" w:type="dxa"/>
            <w:tcBorders>
              <w:bottom w:val="single" w:sz="8" w:space="0" w:color="000000"/>
              <w:right w:val="single" w:sz="8" w:space="0" w:color="000000"/>
            </w:tcBorders>
            <w:tcMar>
              <w:top w:w="100" w:type="dxa"/>
              <w:left w:w="100" w:type="dxa"/>
              <w:bottom w:w="100" w:type="dxa"/>
              <w:right w:w="100" w:type="dxa"/>
            </w:tcMar>
          </w:tcPr>
          <w:p w14:paraId="4F0495F0" w14:textId="77777777" w:rsidR="00182B2A" w:rsidRPr="00FE0410" w:rsidRDefault="00182B2A" w:rsidP="003D3EA6">
            <w:pPr>
              <w:spacing w:after="120"/>
              <w:ind w:left="20"/>
              <w:jc w:val="center"/>
              <w:rPr>
                <w:b/>
                <w:sz w:val="18"/>
                <w:szCs w:val="18"/>
              </w:rPr>
            </w:pPr>
            <w:r>
              <w:rPr>
                <w:b/>
                <w:bCs/>
                <w:sz w:val="18"/>
                <w:szCs w:val="18"/>
                <w:lang w:val="es"/>
              </w:rPr>
              <w:t>559 000</w:t>
            </w:r>
          </w:p>
        </w:tc>
        <w:tc>
          <w:tcPr>
            <w:tcW w:w="930" w:type="dxa"/>
            <w:tcBorders>
              <w:bottom w:val="single" w:sz="8" w:space="0" w:color="000000"/>
              <w:right w:val="single" w:sz="8" w:space="0" w:color="000000"/>
            </w:tcBorders>
            <w:tcMar>
              <w:top w:w="100" w:type="dxa"/>
              <w:left w:w="100" w:type="dxa"/>
              <w:bottom w:w="100" w:type="dxa"/>
              <w:right w:w="100" w:type="dxa"/>
            </w:tcMar>
          </w:tcPr>
          <w:p w14:paraId="7DF904E8" w14:textId="77777777" w:rsidR="00182B2A" w:rsidRPr="00FE0410" w:rsidRDefault="00182B2A" w:rsidP="003D3EA6">
            <w:pPr>
              <w:spacing w:after="120"/>
              <w:ind w:left="20"/>
              <w:jc w:val="center"/>
              <w:rPr>
                <w:b/>
                <w:sz w:val="18"/>
                <w:szCs w:val="18"/>
              </w:rPr>
            </w:pPr>
            <w:r>
              <w:rPr>
                <w:b/>
                <w:bCs/>
                <w:sz w:val="18"/>
                <w:szCs w:val="18"/>
                <w:lang w:val="es"/>
              </w:rPr>
              <w:t>559 000</w:t>
            </w:r>
          </w:p>
        </w:tc>
        <w:tc>
          <w:tcPr>
            <w:tcW w:w="1095" w:type="dxa"/>
            <w:tcBorders>
              <w:bottom w:val="single" w:sz="8" w:space="0" w:color="000000"/>
              <w:right w:val="single" w:sz="8" w:space="0" w:color="000000"/>
            </w:tcBorders>
            <w:tcMar>
              <w:top w:w="100" w:type="dxa"/>
              <w:left w:w="100" w:type="dxa"/>
              <w:bottom w:w="100" w:type="dxa"/>
              <w:right w:w="100" w:type="dxa"/>
            </w:tcMar>
          </w:tcPr>
          <w:p w14:paraId="553E27A0" w14:textId="77777777" w:rsidR="00182B2A" w:rsidRPr="00FE0410" w:rsidRDefault="00182B2A" w:rsidP="003D3EA6">
            <w:pPr>
              <w:spacing w:after="120"/>
              <w:ind w:left="20"/>
              <w:jc w:val="center"/>
              <w:rPr>
                <w:b/>
                <w:sz w:val="18"/>
                <w:szCs w:val="18"/>
              </w:rPr>
            </w:pPr>
            <w:r>
              <w:rPr>
                <w:b/>
                <w:bCs/>
                <w:sz w:val="18"/>
                <w:szCs w:val="18"/>
                <w:lang w:val="es"/>
              </w:rPr>
              <w:t>2 296 000</w:t>
            </w:r>
          </w:p>
        </w:tc>
      </w:tr>
    </w:tbl>
    <w:p w14:paraId="58092093" w14:textId="5E332658" w:rsidR="00182B2A" w:rsidRPr="00E533AF" w:rsidRDefault="00CA3A1D" w:rsidP="00E533AF">
      <w:pPr>
        <w:spacing w:before="120" w:after="120"/>
        <w:jc w:val="center"/>
        <w:rPr>
          <w:sz w:val="20"/>
          <w:szCs w:val="20"/>
        </w:rPr>
      </w:pPr>
      <w:r>
        <w:rPr>
          <w:sz w:val="20"/>
          <w:szCs w:val="20"/>
          <w:u w:val="single"/>
          <w:lang w:val="es"/>
        </w:rPr>
        <w:t>Tabla 3</w:t>
      </w:r>
      <w:r>
        <w:rPr>
          <w:sz w:val="20"/>
          <w:szCs w:val="20"/>
          <w:lang w:val="es"/>
        </w:rPr>
        <w:t>: presupuesto provisional (mejor estimado) del proyecto ODIS (2021-2025)</w:t>
      </w:r>
    </w:p>
    <w:p w14:paraId="4F7827F5" w14:textId="77777777" w:rsidR="0078729A" w:rsidRPr="00853565" w:rsidRDefault="0078729A">
      <w:pPr>
        <w:pStyle w:val="Heading3"/>
      </w:pPr>
      <w:r>
        <w:rPr>
          <w:lang w:val="es"/>
        </w:rPr>
        <w:t>Decisión propuesta</w:t>
      </w:r>
    </w:p>
    <w:p w14:paraId="14BAC0D5" w14:textId="7507A7EE" w:rsidR="0078729A" w:rsidRDefault="00FE0410" w:rsidP="0078729A">
      <w:pPr>
        <w:pStyle w:val="COI"/>
      </w:pPr>
      <w:r>
        <w:rPr>
          <w:lang w:val="es"/>
        </w:rPr>
        <w:t xml:space="preserve">Habida cuenta de lo que antecede, la decisión propuesta lleva la referencia Dec. A-31/3.4.2(II) en el documento de decisión (documento </w:t>
      </w:r>
      <w:hyperlink r:id="rId26" w:history="1">
        <w:r>
          <w:rPr>
            <w:rStyle w:val="Hyperlink"/>
            <w:rFonts w:cs="Arial"/>
            <w:lang w:val="es"/>
          </w:rPr>
          <w:t>IOC/A-31/AP</w:t>
        </w:r>
      </w:hyperlink>
      <w:r>
        <w:rPr>
          <w:lang w:val="es"/>
        </w:rPr>
        <w:t xml:space="preserve"> Rev.)</w:t>
      </w:r>
    </w:p>
    <w:sectPr w:rsidR="0078729A" w:rsidSect="003F7186">
      <w:headerReference w:type="even" r:id="rId27"/>
      <w:headerReference w:type="default" r:id="rId28"/>
      <w:headerReference w:type="first" r:id="rId2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1195" w14:textId="77777777" w:rsidR="0022258C" w:rsidRDefault="0022258C">
      <w:r>
        <w:separator/>
      </w:r>
    </w:p>
  </w:endnote>
  <w:endnote w:type="continuationSeparator" w:id="0">
    <w:p w14:paraId="1AEF98E8" w14:textId="77777777" w:rsidR="0022258C" w:rsidRDefault="002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B3E77" w14:textId="77777777" w:rsidR="0022258C" w:rsidRDefault="0022258C">
      <w:r>
        <w:separator/>
      </w:r>
    </w:p>
  </w:footnote>
  <w:footnote w:type="continuationSeparator" w:id="0">
    <w:p w14:paraId="78952ECB" w14:textId="77777777" w:rsidR="0022258C" w:rsidRDefault="0022258C">
      <w:r>
        <w:continuationSeparator/>
      </w:r>
    </w:p>
  </w:footnote>
  <w:footnote w:id="1">
    <w:p w14:paraId="5D6A4BBE" w14:textId="1C27A015" w:rsidR="0022258C" w:rsidRPr="001A37B6" w:rsidRDefault="0022258C" w:rsidP="00182B2A">
      <w:pPr>
        <w:pStyle w:val="FootnoteText"/>
      </w:pPr>
      <w:r>
        <w:rPr>
          <w:rStyle w:val="FootnoteReference"/>
          <w:lang w:val="es"/>
        </w:rPr>
        <w:footnoteRef/>
      </w:r>
      <w:r>
        <w:rPr>
          <w:lang w:val="es"/>
        </w:rPr>
        <w:t xml:space="preserve"> </w:t>
      </w:r>
      <w:r>
        <w:rPr>
          <w:lang w:val="es"/>
        </w:rPr>
        <w:tab/>
        <w:t>Wilkinson, M. D, et al (2016) The FAIR Guiding Principles for scientific data management and stewardship. Scientific Data,  3:160018 ,  DOI: 10.1038/sdata.2016.18</w:t>
      </w:r>
    </w:p>
  </w:footnote>
  <w:footnote w:id="2">
    <w:p w14:paraId="51E89DDA" w14:textId="7EA0407C" w:rsidR="0022258C" w:rsidRPr="001A37B6" w:rsidRDefault="0022258C" w:rsidP="00182B2A">
      <w:pPr>
        <w:pStyle w:val="FootnoteText"/>
      </w:pPr>
      <w:r>
        <w:rPr>
          <w:rStyle w:val="FootnoteReference"/>
          <w:lang w:val="es"/>
        </w:rPr>
        <w:footnoteRef/>
      </w:r>
      <w:r>
        <w:rPr>
          <w:lang w:val="es"/>
        </w:rPr>
        <w:t xml:space="preserve"> </w:t>
      </w:r>
      <w:r>
        <w:rPr>
          <w:lang w:val="es"/>
        </w:rPr>
        <w:tab/>
        <w:t>Esta cantidad suponía que algunos costes de personal se proporcionarían como contribuciones en especie y la estimación de costos databa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E844" w14:textId="77777777" w:rsidR="0022258C" w:rsidRPr="00C962F0" w:rsidRDefault="0022258C">
    <w:pPr>
      <w:pStyle w:val="Header"/>
      <w:rPr>
        <w:szCs w:val="22"/>
      </w:rPr>
    </w:pPr>
    <w:r>
      <w:rPr>
        <w:szCs w:val="22"/>
        <w:lang w:val="es"/>
      </w:rPr>
      <w:t xml:space="preserve">ICG/CARIBE-EWS II/WD </w:t>
    </w:r>
    <w:r>
      <w:rPr>
        <w:szCs w:val="22"/>
        <w:highlight w:val="cyan"/>
        <w:lang w:val="es"/>
      </w:rPr>
      <w:t>__</w:t>
    </w:r>
  </w:p>
  <w:p w14:paraId="3873364C" w14:textId="77777777" w:rsidR="0022258C" w:rsidRPr="00C962F0" w:rsidRDefault="0022258C">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40A3B" w14:textId="77777777" w:rsidR="0022258C" w:rsidRPr="00746B89" w:rsidRDefault="0022258C" w:rsidP="00DF2FB9">
    <w:pPr>
      <w:pStyle w:val="Header"/>
      <w:tabs>
        <w:tab w:val="clear" w:pos="8306"/>
      </w:tabs>
      <w:rPr>
        <w:szCs w:val="22"/>
      </w:rPr>
    </w:pPr>
    <w:r>
      <w:rPr>
        <w:szCs w:val="22"/>
        <w:lang w:val="es"/>
      </w:rPr>
      <w:t xml:space="preserve">IOC-XXIV/2 Anexo </w:t>
    </w:r>
    <w:r>
      <w:rPr>
        <w:szCs w:val="22"/>
        <w:highlight w:val="yellow"/>
        <w:lang w:val="es"/>
      </w:rPr>
      <w:t>__</w:t>
    </w:r>
  </w:p>
  <w:p w14:paraId="3A1953DF" w14:textId="77777777" w:rsidR="0022258C" w:rsidRPr="00746B89" w:rsidRDefault="0022258C"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78B37510" w14:textId="77777777" w:rsidR="0022258C" w:rsidRPr="00DF2FB9" w:rsidRDefault="0022258C"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F0DAA" w14:textId="0D5C8D17" w:rsidR="0022258C" w:rsidRPr="005E544C" w:rsidRDefault="0022258C" w:rsidP="001B1E34">
    <w:pPr>
      <w:pStyle w:val="Marge"/>
      <w:tabs>
        <w:tab w:val="left" w:pos="5529"/>
      </w:tabs>
      <w:spacing w:after="0"/>
      <w:rPr>
        <w:rFonts w:cs="Arial"/>
        <w:b/>
        <w:szCs w:val="22"/>
      </w:rPr>
    </w:pPr>
    <w:r>
      <w:rPr>
        <w:rFonts w:cs="Arial"/>
        <w:szCs w:val="22"/>
        <w:lang w:val="es"/>
      </w:rPr>
      <w:t>Distribución restringida</w:t>
    </w:r>
    <w:r>
      <w:rPr>
        <w:rFonts w:cs="Arial"/>
        <w:szCs w:val="22"/>
        <w:lang w:val="es"/>
      </w:rPr>
      <w:tab/>
    </w:r>
    <w:r>
      <w:rPr>
        <w:rFonts w:cs="Arial"/>
        <w:b/>
        <w:bCs/>
        <w:sz w:val="36"/>
        <w:szCs w:val="36"/>
        <w:lang w:val="es"/>
      </w:rPr>
      <w:t>IOC/A-31/</w:t>
    </w:r>
    <w:r>
      <w:rPr>
        <w:rFonts w:cs="Arial"/>
        <w:b/>
        <w:bCs/>
        <w:color w:val="000000" w:themeColor="text1"/>
        <w:sz w:val="36"/>
        <w:szCs w:val="36"/>
        <w:lang w:val="es"/>
      </w:rPr>
      <w:t>3.4.2</w:t>
    </w:r>
    <w:r>
      <w:rPr>
        <w:rFonts w:cs="Arial"/>
        <w:b/>
        <w:bCs/>
        <w:sz w:val="36"/>
        <w:szCs w:val="36"/>
        <w:lang w:val="es"/>
      </w:rPr>
      <w:t>Doc(1</w:t>
    </w:r>
    <w:r>
      <w:rPr>
        <w:rFonts w:cs="Arial"/>
        <w:b/>
        <w:bCs/>
        <w:i/>
        <w:iCs/>
        <w:sz w:val="36"/>
        <w:szCs w:val="36"/>
        <w:lang w:val="es"/>
      </w:rPr>
      <w:t>)</w:t>
    </w:r>
  </w:p>
  <w:p w14:paraId="5101F5F3" w14:textId="132CA862" w:rsidR="0022258C" w:rsidRPr="005E544C" w:rsidRDefault="0022258C" w:rsidP="001B1E34">
    <w:pPr>
      <w:tabs>
        <w:tab w:val="clear" w:pos="567"/>
        <w:tab w:val="left" w:pos="5529"/>
      </w:tabs>
      <w:jc w:val="both"/>
      <w:rPr>
        <w:rFonts w:cs="Arial"/>
        <w:szCs w:val="22"/>
      </w:rPr>
    </w:pPr>
    <w:r>
      <w:rPr>
        <w:rFonts w:cs="Arial"/>
        <w:szCs w:val="22"/>
        <w:lang w:val="es"/>
      </w:rPr>
      <w:tab/>
      <w:t>París, 9 de mayo de 2021</w:t>
    </w:r>
  </w:p>
  <w:p w14:paraId="53455B85" w14:textId="77777777" w:rsidR="0022258C" w:rsidRPr="005E544C" w:rsidRDefault="0022258C" w:rsidP="001B1E34">
    <w:pPr>
      <w:tabs>
        <w:tab w:val="clear" w:pos="567"/>
        <w:tab w:val="left" w:pos="5529"/>
      </w:tabs>
      <w:jc w:val="both"/>
      <w:rPr>
        <w:rFonts w:cs="Arial"/>
        <w:szCs w:val="22"/>
      </w:rPr>
    </w:pPr>
    <w:r>
      <w:rPr>
        <w:rFonts w:cs="Arial"/>
        <w:szCs w:val="22"/>
        <w:lang w:val="es"/>
      </w:rPr>
      <w:tab/>
      <w:t>Original: Inglés</w:t>
    </w:r>
  </w:p>
  <w:p w14:paraId="26D4DAE7" w14:textId="77777777" w:rsidR="0022258C" w:rsidRPr="005E544C"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EDEA4BC" w14:textId="77777777" w:rsidR="0022258C" w:rsidRPr="005E544C" w:rsidRDefault="0022258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E62B1D0"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6432" behindDoc="1" locked="0" layoutInCell="1" allowOverlap="1" wp14:anchorId="67D1C052" wp14:editId="74CBF3E2">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3B4C5985"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7B131ECD" w14:textId="77777777" w:rsidR="0022258C" w:rsidRPr="005742D0"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2791965C" w14:textId="7777777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Trigésima primera reunión de la Asamblea</w:t>
    </w:r>
  </w:p>
  <w:p w14:paraId="174212E1" w14:textId="1834FC4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 (en línea)</w:t>
    </w:r>
  </w:p>
  <w:p w14:paraId="5CDAF1D7" w14:textId="77777777" w:rsidR="0022258C" w:rsidRPr="005E544C" w:rsidRDefault="0022258C"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7CB679" w14:textId="77777777" w:rsidR="0022258C" w:rsidRPr="005E544C" w:rsidRDefault="0022258C" w:rsidP="00DF2FB9">
    <w:pPr>
      <w:jc w:val="center"/>
      <w:rPr>
        <w:rFonts w:cs="Arial"/>
        <w:szCs w:val="22"/>
      </w:rPr>
    </w:pPr>
  </w:p>
  <w:p w14:paraId="097112FB" w14:textId="77777777" w:rsidR="0022258C" w:rsidRDefault="0022258C" w:rsidP="00DF2FB9">
    <w:pPr>
      <w:jc w:val="center"/>
      <w:rPr>
        <w:rFonts w:cs="Arial"/>
        <w:szCs w:val="22"/>
      </w:rPr>
    </w:pPr>
  </w:p>
  <w:p w14:paraId="51F1E48D" w14:textId="77777777" w:rsidR="0022258C" w:rsidRDefault="0022258C" w:rsidP="00DF2FB9">
    <w:pPr>
      <w:jc w:val="center"/>
      <w:rPr>
        <w:rFonts w:cs="Arial"/>
        <w:szCs w:val="22"/>
      </w:rPr>
    </w:pPr>
  </w:p>
  <w:p w14:paraId="47D9C5FF" w14:textId="77777777" w:rsidR="0022258C" w:rsidRDefault="0022258C" w:rsidP="00DF2FB9">
    <w:pPr>
      <w:jc w:val="center"/>
      <w:rPr>
        <w:rFonts w:cs="Arial"/>
        <w:szCs w:val="22"/>
      </w:rPr>
    </w:pPr>
  </w:p>
  <w:p w14:paraId="088D9A23" w14:textId="77777777" w:rsidR="0022258C" w:rsidRPr="005E544C" w:rsidRDefault="0022258C" w:rsidP="00DF2FB9">
    <w:pPr>
      <w:jc w:val="center"/>
      <w:rPr>
        <w:rFonts w:cs="Arial"/>
        <w:szCs w:val="22"/>
      </w:rPr>
    </w:pPr>
  </w:p>
  <w:p w14:paraId="3B5EE3AB" w14:textId="77777777" w:rsidR="0022258C" w:rsidRPr="005E544C" w:rsidRDefault="0022258C" w:rsidP="00DF2FB9">
    <w:pPr>
      <w:jc w:val="center"/>
      <w:rPr>
        <w:rFonts w:cs="Arial"/>
        <w:szCs w:val="22"/>
      </w:rPr>
    </w:pPr>
  </w:p>
  <w:p w14:paraId="4250DE61" w14:textId="39676C05" w:rsidR="0022258C" w:rsidRPr="008D2398" w:rsidRDefault="0022258C" w:rsidP="00DF2FB9">
    <w:pPr>
      <w:pStyle w:val="Heading7"/>
      <w:tabs>
        <w:tab w:val="right" w:pos="9540"/>
      </w:tabs>
      <w:rPr>
        <w:rFonts w:cs="Arial"/>
        <w:sz w:val="24"/>
        <w:u w:val="none"/>
      </w:rPr>
    </w:pPr>
    <w:r>
      <w:rPr>
        <w:rFonts w:cs="Arial"/>
        <w:sz w:val="24"/>
        <w:lang w:val="es"/>
      </w:rPr>
      <w:t xml:space="preserve">Punto </w:t>
    </w:r>
    <w:r>
      <w:rPr>
        <w:rFonts w:cs="Arial"/>
        <w:b/>
        <w:bCs/>
        <w:sz w:val="24"/>
        <w:lang w:val="es"/>
      </w:rPr>
      <w:t xml:space="preserve">3.4.2 </w:t>
    </w:r>
    <w:r>
      <w:rPr>
        <w:rFonts w:cs="Arial"/>
        <w:sz w:val="24"/>
        <w:lang w:val="es"/>
      </w:rPr>
      <w:t>del orden del día provisional</w:t>
    </w:r>
  </w:p>
  <w:p w14:paraId="336FFF1D" w14:textId="77777777" w:rsidR="0022258C" w:rsidRPr="005E544C" w:rsidRDefault="0022258C" w:rsidP="00DF2FB9">
    <w:pPr>
      <w:rPr>
        <w:rFonts w:cs="Arial"/>
        <w:szCs w:val="22"/>
      </w:rPr>
    </w:pPr>
  </w:p>
  <w:p w14:paraId="6A9AC723" w14:textId="77777777" w:rsidR="0022258C" w:rsidRPr="005E544C" w:rsidRDefault="0022258C" w:rsidP="00DF2FB9">
    <w:pPr>
      <w:rPr>
        <w:rFonts w:cs="Arial"/>
        <w:szCs w:val="22"/>
      </w:rPr>
    </w:pPr>
  </w:p>
  <w:p w14:paraId="134B5E07" w14:textId="41C24FF8" w:rsidR="0022258C" w:rsidRPr="005E544C" w:rsidRDefault="0022258C" w:rsidP="00E533AF">
    <w:pPr>
      <w:pStyle w:val="Header"/>
      <w:jc w:val="center"/>
      <w:rPr>
        <w:rFonts w:cs="Arial"/>
        <w:szCs w:val="22"/>
      </w:rPr>
    </w:pPr>
    <w:r>
      <w:rPr>
        <w:rFonts w:cs="Arial"/>
        <w:b/>
        <w:bCs/>
        <w:caps/>
        <w:sz w:val="24"/>
        <w:lang w:val="es"/>
      </w:rPr>
      <w:t>PROPUESTA DE ESTABLECIMIENTO DEL SISTEMA DE DATOS E INFORMACIÓN OCEÁNICOS DE LA COI (ODIS)</w:t>
    </w:r>
  </w:p>
  <w:p w14:paraId="4D62DFF3" w14:textId="77777777" w:rsidR="0022258C" w:rsidRPr="005E544C" w:rsidRDefault="0022258C">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9C73" w14:textId="169FF533" w:rsidR="0022258C" w:rsidRPr="00182B2A" w:rsidRDefault="0022258C" w:rsidP="003D3EA6">
    <w:pPr>
      <w:pStyle w:val="Header"/>
    </w:pPr>
    <w:r>
      <w:rPr>
        <w:rFonts w:cs="Arial"/>
        <w:sz w:val="20"/>
        <w:szCs w:val="20"/>
        <w:lang w:val="es"/>
      </w:rPr>
      <w:t>IOC/A-31/3.4.2.Doc(1)</w:t>
    </w:r>
  </w:p>
  <w:p w14:paraId="63C94146" w14:textId="77777777" w:rsidR="0022258C" w:rsidRPr="006842FA" w:rsidRDefault="0022258C"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3BE1" w14:textId="77777777" w:rsidR="0022258C" w:rsidRDefault="0022258C" w:rsidP="001B1E34">
    <w:pPr>
      <w:pStyle w:val="Header"/>
      <w:tabs>
        <w:tab w:val="clear" w:pos="8306"/>
      </w:tabs>
      <w:ind w:left="7371"/>
      <w:rPr>
        <w:rFonts w:cs="Arial"/>
        <w:sz w:val="20"/>
        <w:szCs w:val="22"/>
      </w:rPr>
    </w:pPr>
    <w:r>
      <w:rPr>
        <w:rFonts w:cs="Arial"/>
        <w:sz w:val="20"/>
        <w:szCs w:val="20"/>
        <w:lang w:val="es"/>
      </w:rPr>
      <w:t>IOC/A-31/3.4.2.Doc(1)</w:t>
    </w:r>
  </w:p>
  <w:p w14:paraId="0EAE2C1E" w14:textId="4C25FAF4" w:rsidR="0022258C" w:rsidRPr="00FC2521" w:rsidRDefault="0022258C" w:rsidP="001B1E34">
    <w:pPr>
      <w:pStyle w:val="Header"/>
      <w:tabs>
        <w:tab w:val="clear" w:pos="8306"/>
      </w:tabs>
      <w:ind w:left="7371"/>
      <w:rPr>
        <w:rFonts w:cs="Arial"/>
        <w:sz w:val="20"/>
        <w:szCs w:val="22"/>
      </w:rPr>
    </w:pP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3</w:t>
    </w:r>
    <w:r>
      <w:rPr>
        <w:rStyle w:val="PageNumber"/>
        <w:rFonts w:cs="Arial"/>
        <w:sz w:val="20"/>
        <w:szCs w:val="22"/>
        <w:lang w:val="es"/>
      </w:rPr>
      <w:fldChar w:fldCharType="end"/>
    </w:r>
  </w:p>
  <w:p w14:paraId="4ADF303F" w14:textId="77777777" w:rsidR="0022258C" w:rsidRPr="00FC2521" w:rsidRDefault="0022258C" w:rsidP="001B1E34">
    <w:pPr>
      <w:pStyle w:val="Header"/>
      <w:ind w:left="7371"/>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D2D84" w14:textId="59771B80" w:rsidR="0022258C" w:rsidRPr="00182B2A" w:rsidRDefault="0022258C" w:rsidP="00182B2A">
    <w:pPr>
      <w:pStyle w:val="Header"/>
      <w:jc w:val="right"/>
    </w:pPr>
    <w:r>
      <w:rPr>
        <w:rFonts w:cs="Arial"/>
        <w:sz w:val="20"/>
        <w:szCs w:val="20"/>
        <w:lang w:val="es"/>
      </w:rPr>
      <w:t>IOC/A-31/3.4.2.Doc(1)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FAC3E86"/>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7F73B2"/>
    <w:multiLevelType w:val="hybridMultilevel"/>
    <w:tmpl w:val="79D2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C717F"/>
    <w:multiLevelType w:val="multilevel"/>
    <w:tmpl w:val="E84ADE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53FE"/>
    <w:multiLevelType w:val="hybridMultilevel"/>
    <w:tmpl w:val="03926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64BB5"/>
    <w:multiLevelType w:val="hybridMultilevel"/>
    <w:tmpl w:val="232CA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7AC4F59"/>
    <w:multiLevelType w:val="hybridMultilevel"/>
    <w:tmpl w:val="92C2C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5BF1F24"/>
    <w:multiLevelType w:val="multilevel"/>
    <w:tmpl w:val="A1C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04C64"/>
    <w:multiLevelType w:val="hybridMultilevel"/>
    <w:tmpl w:val="B680F88E"/>
    <w:lvl w:ilvl="0" w:tplc="E7D6B44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16A21"/>
    <w:multiLevelType w:val="multilevel"/>
    <w:tmpl w:val="889680E6"/>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25F59A0"/>
    <w:multiLevelType w:val="multilevel"/>
    <w:tmpl w:val="246A75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A0F29A1"/>
    <w:multiLevelType w:val="multilevel"/>
    <w:tmpl w:val="93B61D48"/>
    <w:lvl w:ilvl="0">
      <w:start w:val="1"/>
      <w:numFmt w:val="lowerRoman"/>
      <w:lvlText w:val="(%1) "/>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42A6E2E"/>
    <w:multiLevelType w:val="multilevel"/>
    <w:tmpl w:val="48BA8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347256"/>
    <w:multiLevelType w:val="hybridMultilevel"/>
    <w:tmpl w:val="614870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C821ED"/>
    <w:multiLevelType w:val="hybridMultilevel"/>
    <w:tmpl w:val="8A208AD0"/>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0"/>
  </w:num>
  <w:num w:numId="3">
    <w:abstractNumId w:val="0"/>
  </w:num>
  <w:num w:numId="4">
    <w:abstractNumId w:val="3"/>
  </w:num>
  <w:num w:numId="5">
    <w:abstractNumId w:val="6"/>
  </w:num>
  <w:num w:numId="6">
    <w:abstractNumId w:val="10"/>
  </w:num>
  <w:num w:numId="7">
    <w:abstractNumId w:val="10"/>
  </w:num>
  <w:num w:numId="8">
    <w:abstractNumId w:val="12"/>
  </w:num>
  <w:num w:numId="9">
    <w:abstractNumId w:val="2"/>
  </w:num>
  <w:num w:numId="10">
    <w:abstractNumId w:val="14"/>
  </w:num>
  <w:num w:numId="11">
    <w:abstractNumId w:val="11"/>
  </w:num>
  <w:num w:numId="12">
    <w:abstractNumId w:val="4"/>
  </w:num>
  <w:num w:numId="13">
    <w:abstractNumId w:val="15"/>
  </w:num>
  <w:num w:numId="14">
    <w:abstractNumId w:val="13"/>
  </w:num>
  <w:num w:numId="15">
    <w:abstractNumId w:val="7"/>
  </w:num>
  <w:num w:numId="16">
    <w:abstractNumId w:val="1"/>
  </w:num>
  <w:num w:numId="17">
    <w:abstractNumId w:val="16"/>
  </w:num>
  <w:num w:numId="18">
    <w:abstractNumId w:val="5"/>
  </w:num>
  <w:num w:numId="19">
    <w:abstractNumId w:val="9"/>
  </w:num>
  <w:num w:numId="2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2A"/>
    <w:rsid w:val="00003B31"/>
    <w:rsid w:val="00010BBB"/>
    <w:rsid w:val="00020AA1"/>
    <w:rsid w:val="00085D6A"/>
    <w:rsid w:val="000F0254"/>
    <w:rsid w:val="00123719"/>
    <w:rsid w:val="001241D7"/>
    <w:rsid w:val="00137E97"/>
    <w:rsid w:val="001448C4"/>
    <w:rsid w:val="00155393"/>
    <w:rsid w:val="00167158"/>
    <w:rsid w:val="00182B2A"/>
    <w:rsid w:val="00196052"/>
    <w:rsid w:val="001B1E34"/>
    <w:rsid w:val="001B3B24"/>
    <w:rsid w:val="001C6455"/>
    <w:rsid w:val="0021210D"/>
    <w:rsid w:val="0022258C"/>
    <w:rsid w:val="002450F5"/>
    <w:rsid w:val="00263CD8"/>
    <w:rsid w:val="00276A7D"/>
    <w:rsid w:val="00294AD5"/>
    <w:rsid w:val="002C7DE3"/>
    <w:rsid w:val="002E0859"/>
    <w:rsid w:val="0034156B"/>
    <w:rsid w:val="00355412"/>
    <w:rsid w:val="003561BE"/>
    <w:rsid w:val="003805F5"/>
    <w:rsid w:val="003A7860"/>
    <w:rsid w:val="003D3711"/>
    <w:rsid w:val="003D3EA6"/>
    <w:rsid w:val="003F55CF"/>
    <w:rsid w:val="003F7186"/>
    <w:rsid w:val="004031FB"/>
    <w:rsid w:val="00413F17"/>
    <w:rsid w:val="00424DE6"/>
    <w:rsid w:val="004529B8"/>
    <w:rsid w:val="00467E3F"/>
    <w:rsid w:val="004A135F"/>
    <w:rsid w:val="004C1625"/>
    <w:rsid w:val="004F7D6C"/>
    <w:rsid w:val="005742D0"/>
    <w:rsid w:val="005B68C1"/>
    <w:rsid w:val="005C7A36"/>
    <w:rsid w:val="005C7D76"/>
    <w:rsid w:val="005E544C"/>
    <w:rsid w:val="006110DA"/>
    <w:rsid w:val="00633EA5"/>
    <w:rsid w:val="006842FA"/>
    <w:rsid w:val="0068682C"/>
    <w:rsid w:val="00690A0C"/>
    <w:rsid w:val="00690FD2"/>
    <w:rsid w:val="00693199"/>
    <w:rsid w:val="006B4B95"/>
    <w:rsid w:val="006C18D9"/>
    <w:rsid w:val="006C6449"/>
    <w:rsid w:val="006F5F73"/>
    <w:rsid w:val="007109C5"/>
    <w:rsid w:val="00737A18"/>
    <w:rsid w:val="00746B89"/>
    <w:rsid w:val="0078729A"/>
    <w:rsid w:val="0079212B"/>
    <w:rsid w:val="007C53CF"/>
    <w:rsid w:val="007C647E"/>
    <w:rsid w:val="008048D2"/>
    <w:rsid w:val="0081004E"/>
    <w:rsid w:val="008338A6"/>
    <w:rsid w:val="00853565"/>
    <w:rsid w:val="008A6E5C"/>
    <w:rsid w:val="008B1E41"/>
    <w:rsid w:val="008B384B"/>
    <w:rsid w:val="008B417D"/>
    <w:rsid w:val="008D2398"/>
    <w:rsid w:val="008F6942"/>
    <w:rsid w:val="009026D3"/>
    <w:rsid w:val="00993CA4"/>
    <w:rsid w:val="009B63AB"/>
    <w:rsid w:val="009C0A89"/>
    <w:rsid w:val="009C15B1"/>
    <w:rsid w:val="009D5196"/>
    <w:rsid w:val="009D548E"/>
    <w:rsid w:val="009E6A03"/>
    <w:rsid w:val="009F3A67"/>
    <w:rsid w:val="009F7769"/>
    <w:rsid w:val="00A11697"/>
    <w:rsid w:val="00A25BC8"/>
    <w:rsid w:val="00A3226E"/>
    <w:rsid w:val="00A90E75"/>
    <w:rsid w:val="00AD3D55"/>
    <w:rsid w:val="00B60C56"/>
    <w:rsid w:val="00B722DE"/>
    <w:rsid w:val="00B83068"/>
    <w:rsid w:val="00BD6603"/>
    <w:rsid w:val="00BF069C"/>
    <w:rsid w:val="00BF3835"/>
    <w:rsid w:val="00C1002D"/>
    <w:rsid w:val="00C2635E"/>
    <w:rsid w:val="00C36006"/>
    <w:rsid w:val="00C3684D"/>
    <w:rsid w:val="00C4032B"/>
    <w:rsid w:val="00C6486C"/>
    <w:rsid w:val="00C648D3"/>
    <w:rsid w:val="00C75B02"/>
    <w:rsid w:val="00C962F0"/>
    <w:rsid w:val="00CA3A1D"/>
    <w:rsid w:val="00D013ED"/>
    <w:rsid w:val="00D36BDC"/>
    <w:rsid w:val="00D44239"/>
    <w:rsid w:val="00D5049E"/>
    <w:rsid w:val="00D55FEC"/>
    <w:rsid w:val="00DB4E48"/>
    <w:rsid w:val="00DD0880"/>
    <w:rsid w:val="00DF2FB9"/>
    <w:rsid w:val="00E533AF"/>
    <w:rsid w:val="00E63DEF"/>
    <w:rsid w:val="00E64936"/>
    <w:rsid w:val="00EE0542"/>
    <w:rsid w:val="00F463F2"/>
    <w:rsid w:val="00F8186D"/>
    <w:rsid w:val="00FC2521"/>
    <w:rsid w:val="00FE041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C6E5A3"/>
  <w15:docId w15:val="{F9B7D749-C296-C042-8CA6-E45F07D9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FE0410"/>
    <w:pPr>
      <w:keepNext/>
      <w:keepLines/>
      <w:spacing w:before="240"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3D3EA6"/>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D3EA6"/>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ListParagraph">
    <w:name w:val="List Paragraph"/>
    <w:basedOn w:val="Normal"/>
    <w:uiPriority w:val="34"/>
    <w:qFormat/>
    <w:rsid w:val="00182B2A"/>
    <w:pPr>
      <w:tabs>
        <w:tab w:val="clear" w:pos="567"/>
      </w:tabs>
      <w:snapToGrid/>
      <w:spacing w:line="276" w:lineRule="auto"/>
      <w:ind w:left="720"/>
      <w:contextualSpacing/>
    </w:pPr>
    <w:rPr>
      <w:rFonts w:eastAsia="Arial" w:cs="Arial"/>
      <w:snapToGrid/>
      <w:szCs w:val="22"/>
      <w:lang w:eastAsia="en-GB"/>
    </w:rPr>
  </w:style>
  <w:style w:type="character" w:customStyle="1" w:styleId="FootnoteTextChar">
    <w:name w:val="Footnote Text Char"/>
    <w:basedOn w:val="DefaultParagraphFont"/>
    <w:link w:val="FootnoteText"/>
    <w:uiPriority w:val="99"/>
    <w:semiHidden/>
    <w:rsid w:val="00182B2A"/>
    <w:rPr>
      <w:rFonts w:ascii="Arial" w:hAnsi="Arial"/>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3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www.iode.org/index.php?option=com_content&amp;view=article&amp;id=651&amp;Itemid=100419" TargetMode="External"/><Relationship Id="rId18" Type="http://schemas.openxmlformats.org/officeDocument/2006/relationships/hyperlink" Target="https://oceaninfohub.org/" TargetMode="External"/><Relationship Id="rId26" Type="http://schemas.openxmlformats.org/officeDocument/2006/relationships/hyperlink" Target="https://oceanexpert.org/document/28075" TargetMode="External"/><Relationship Id="rId3" Type="http://schemas.openxmlformats.org/officeDocument/2006/relationships/styles" Target="styles.xml"/><Relationship Id="rId21" Type="http://schemas.openxmlformats.org/officeDocument/2006/relationships/hyperlink" Target="https://iode.org/" TargetMode="External"/><Relationship Id="rId7" Type="http://schemas.openxmlformats.org/officeDocument/2006/relationships/endnotes" Target="endnotes.xml"/><Relationship Id="rId12" Type="http://schemas.openxmlformats.org/officeDocument/2006/relationships/hyperlink" Target="https://iode.org/index.php?option=com_oe&amp;task=viewDocumentRecord&amp;docID=27884" TargetMode="External"/><Relationship Id="rId17" Type="http://schemas.openxmlformats.org/officeDocument/2006/relationships/hyperlink" Target="https://catalogue.odis.org/" TargetMode="External"/><Relationship Id="rId25" Type="http://schemas.openxmlformats.org/officeDocument/2006/relationships/hyperlink" Target="http://legacy.ioc-unesco.org/index.php?option=com_oe&amp;task=viewDocumentRecord&amp;docID=2464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ewi-vlaanderen.be/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legacy.ioc-unesco.org/index.php?option=com_oe&amp;task=viewDocumentRecord&amp;docID=24645" TargetMode="External"/><Relationship Id="rId5" Type="http://schemas.openxmlformats.org/officeDocument/2006/relationships/webSettings" Target="webSettings.xml"/><Relationship Id="rId15" Type="http://schemas.openxmlformats.org/officeDocument/2006/relationships/hyperlink" Target="https://oceaninfohub.org" TargetMode="External"/><Relationship Id="rId23" Type="http://schemas.openxmlformats.org/officeDocument/2006/relationships/hyperlink" Target="http://legacy.ioc-unesco.org/index.php?option=com_oe&amp;task=viewDocumentRecord&amp;docID=24645"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vlaanderen.b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egacy.ioc-unesco.org/index.php?option=com_oe&amp;task=viewDocumentRecord&amp;docID=26745" TargetMode="External"/><Relationship Id="rId22" Type="http://schemas.openxmlformats.org/officeDocument/2006/relationships/hyperlink" Target="https://ioc.unesco.org/index.php?Itemid=100124&amp;id=392&amp;option=com_content&amp;view=article"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3803</Words>
  <Characters>21773</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3</cp:revision>
  <cp:lastPrinted>2021-06-03T16:05:00Z</cp:lastPrinted>
  <dcterms:created xsi:type="dcterms:W3CDTF">2021-06-03T15:45:00Z</dcterms:created>
  <dcterms:modified xsi:type="dcterms:W3CDTF">2021-06-03T16:05:00Z</dcterms:modified>
</cp:coreProperties>
</file>