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3C117C10" w14:textId="77777777" w:rsidTr="008322C3">
        <w:trPr>
          <w:jc w:val="center"/>
        </w:trPr>
        <w:tc>
          <w:tcPr>
            <w:tcW w:w="7654" w:type="dxa"/>
            <w:tcBorders>
              <w:bottom w:val="single" w:sz="4" w:space="0" w:color="auto"/>
            </w:tcBorders>
            <w:tcMar>
              <w:top w:w="170" w:type="dxa"/>
              <w:left w:w="170" w:type="dxa"/>
              <w:bottom w:w="170" w:type="dxa"/>
              <w:right w:w="170" w:type="dxa"/>
            </w:tcMar>
          </w:tcPr>
          <w:p w14:paraId="5CF98B5A" w14:textId="77777777" w:rsidR="00467E3F" w:rsidRPr="00214D0A" w:rsidRDefault="00B83068" w:rsidP="00853565">
            <w:pPr>
              <w:pStyle w:val="Marge"/>
              <w:jc w:val="center"/>
              <w:rPr>
                <w:rFonts w:cs="Arial"/>
                <w:szCs w:val="22"/>
              </w:rPr>
            </w:pPr>
            <w:r w:rsidRPr="00214D0A">
              <w:rPr>
                <w:rFonts w:cs="Arial"/>
                <w:szCs w:val="22"/>
                <w:u w:val="single"/>
              </w:rPr>
              <w:t>Summary</w:t>
            </w:r>
          </w:p>
          <w:p w14:paraId="2599E93B" w14:textId="64CF0F38" w:rsidR="004C05A6" w:rsidRPr="00214D0A" w:rsidRDefault="004C05A6" w:rsidP="008322C3">
            <w:pPr>
              <w:pStyle w:val="Marge"/>
              <w:spacing w:after="120"/>
              <w:ind w:left="-34" w:firstLine="34"/>
              <w:rPr>
                <w:rFonts w:cs="Arial"/>
                <w:iCs/>
                <w:szCs w:val="22"/>
              </w:rPr>
            </w:pPr>
            <w:r w:rsidRPr="00214D0A">
              <w:rPr>
                <w:rFonts w:cs="Arial"/>
                <w:iCs/>
                <w:szCs w:val="22"/>
              </w:rPr>
              <w:t>The current IOC Oceanographic Data Exchange Policy (</w:t>
            </w:r>
            <w:hyperlink r:id="rId8" w:history="1">
              <w:r w:rsidRPr="00214D0A">
                <w:rPr>
                  <w:rStyle w:val="Hyperlink"/>
                  <w:rFonts w:cs="Arial"/>
                  <w:iCs/>
                  <w:szCs w:val="22"/>
                </w:rPr>
                <w:t>http://www.iode.org/policy</w:t>
              </w:r>
            </w:hyperlink>
            <w:r w:rsidRPr="00214D0A">
              <w:rPr>
                <w:rFonts w:cs="Arial"/>
                <w:iCs/>
                <w:szCs w:val="22"/>
              </w:rPr>
              <w:t xml:space="preserve">) </w:t>
            </w:r>
            <w:r w:rsidR="0098236F" w:rsidRPr="00214D0A">
              <w:rPr>
                <w:rFonts w:cs="Arial"/>
                <w:iCs/>
                <w:szCs w:val="22"/>
              </w:rPr>
              <w:t xml:space="preserve">was adopted by the IOC </w:t>
            </w:r>
            <w:r w:rsidRPr="00214D0A">
              <w:rPr>
                <w:rFonts w:cs="Arial"/>
                <w:iCs/>
                <w:szCs w:val="22"/>
              </w:rPr>
              <w:t xml:space="preserve">Assembly </w:t>
            </w:r>
            <w:r w:rsidR="0098236F" w:rsidRPr="00214D0A">
              <w:rPr>
                <w:rFonts w:cs="Arial"/>
                <w:iCs/>
                <w:szCs w:val="22"/>
              </w:rPr>
              <w:t xml:space="preserve">in 2003 through </w:t>
            </w:r>
            <w:hyperlink r:id="rId9" w:history="1">
              <w:r w:rsidR="0098236F" w:rsidRPr="007B1051">
                <w:rPr>
                  <w:rStyle w:val="Hyperlink"/>
                  <w:rFonts w:cs="Arial"/>
                  <w:iCs/>
                  <w:szCs w:val="22"/>
                </w:rPr>
                <w:t xml:space="preserve">IOC </w:t>
              </w:r>
              <w:r w:rsidRPr="007B1051">
                <w:rPr>
                  <w:rStyle w:val="Hyperlink"/>
                  <w:rFonts w:cs="Arial"/>
                  <w:iCs/>
                  <w:szCs w:val="22"/>
                </w:rPr>
                <w:t>Resolution XXII-6</w:t>
              </w:r>
            </w:hyperlink>
            <w:r w:rsidR="0098236F" w:rsidRPr="00214D0A">
              <w:rPr>
                <w:rFonts w:cs="Arial"/>
                <w:iCs/>
                <w:szCs w:val="22"/>
              </w:rPr>
              <w:t xml:space="preserve"> and then was </w:t>
            </w:r>
            <w:r w:rsidRPr="00214D0A">
              <w:rPr>
                <w:rFonts w:cs="Arial"/>
                <w:iCs/>
                <w:szCs w:val="22"/>
              </w:rPr>
              <w:t xml:space="preserve">slightly updated in 2019. </w:t>
            </w:r>
          </w:p>
          <w:p w14:paraId="327F7522" w14:textId="091EAB12" w:rsidR="004C05A6" w:rsidRPr="00214D0A" w:rsidRDefault="00467E3F">
            <w:pPr>
              <w:pStyle w:val="Marge"/>
              <w:spacing w:after="120"/>
              <w:ind w:left="-34" w:firstLine="34"/>
              <w:rPr>
                <w:rFonts w:cs="Arial"/>
                <w:szCs w:val="22"/>
              </w:rPr>
            </w:pPr>
            <w:r w:rsidRPr="00214D0A">
              <w:rPr>
                <w:rFonts w:cs="Arial"/>
                <w:szCs w:val="22"/>
                <w:u w:val="single"/>
              </w:rPr>
              <w:t>Purpose of the document</w:t>
            </w:r>
            <w:r w:rsidRPr="00214D0A">
              <w:rPr>
                <w:rFonts w:cs="Arial"/>
                <w:szCs w:val="22"/>
              </w:rPr>
              <w:t xml:space="preserve">: </w:t>
            </w:r>
            <w:r w:rsidR="004C05A6" w:rsidRPr="00214D0A">
              <w:rPr>
                <w:rFonts w:cs="Arial"/>
                <w:szCs w:val="22"/>
              </w:rPr>
              <w:t xml:space="preserve">This document describes the elements that have led to the proposal to establish an </w:t>
            </w:r>
            <w:r w:rsidR="001E7ED9" w:rsidRPr="00214D0A">
              <w:rPr>
                <w:rFonts w:cs="Arial"/>
                <w:szCs w:val="22"/>
              </w:rPr>
              <w:t xml:space="preserve">IOC </w:t>
            </w:r>
            <w:r w:rsidR="004C05A6" w:rsidRPr="00214D0A">
              <w:rPr>
                <w:rFonts w:cs="Arial"/>
                <w:szCs w:val="22"/>
              </w:rPr>
              <w:t xml:space="preserve">inter-sessional working group on the revision of the IOC Oceanographic Data Exchange Policy </w:t>
            </w:r>
            <w:r w:rsidR="0098236F" w:rsidRPr="00214D0A">
              <w:rPr>
                <w:rFonts w:cs="Arial"/>
                <w:szCs w:val="22"/>
              </w:rPr>
              <w:t>(</w:t>
            </w:r>
            <w:r w:rsidR="004C05A6" w:rsidRPr="00214D0A">
              <w:rPr>
                <w:rFonts w:cs="Arial"/>
                <w:szCs w:val="22"/>
              </w:rPr>
              <w:t>2003</w:t>
            </w:r>
            <w:r w:rsidR="0098236F" w:rsidRPr="00214D0A">
              <w:rPr>
                <w:rFonts w:cs="Arial"/>
                <w:szCs w:val="22"/>
              </w:rPr>
              <w:t xml:space="preserve">, </w:t>
            </w:r>
            <w:r w:rsidR="004C05A6" w:rsidRPr="00214D0A">
              <w:rPr>
                <w:rFonts w:cs="Arial"/>
                <w:szCs w:val="22"/>
              </w:rPr>
              <w:t>2019)</w:t>
            </w:r>
            <w:r w:rsidR="001E7ED9" w:rsidRPr="00214D0A">
              <w:rPr>
                <w:rFonts w:cs="Arial"/>
                <w:szCs w:val="22"/>
              </w:rPr>
              <w:t xml:space="preserve">. </w:t>
            </w:r>
          </w:p>
          <w:p w14:paraId="668C46D5" w14:textId="75A56040" w:rsidR="00467E3F" w:rsidRPr="00214D0A" w:rsidRDefault="00467E3F">
            <w:pPr>
              <w:pStyle w:val="Marge"/>
              <w:spacing w:after="120"/>
              <w:rPr>
                <w:rFonts w:cs="Arial"/>
                <w:szCs w:val="22"/>
              </w:rPr>
            </w:pPr>
            <w:r w:rsidRPr="00214D0A">
              <w:rPr>
                <w:rFonts w:cs="Arial"/>
                <w:szCs w:val="22"/>
                <w:u w:val="single"/>
              </w:rPr>
              <w:t>Financial and administrative implications</w:t>
            </w:r>
            <w:r w:rsidR="004C05A6" w:rsidRPr="00214D0A">
              <w:rPr>
                <w:rFonts w:cs="Arial"/>
                <w:szCs w:val="22"/>
                <w:u w:val="single"/>
              </w:rPr>
              <w:t>:</w:t>
            </w:r>
            <w:r w:rsidRPr="00214D0A">
              <w:rPr>
                <w:rFonts w:cs="Arial"/>
                <w:szCs w:val="22"/>
              </w:rPr>
              <w:t xml:space="preserve"> </w:t>
            </w:r>
            <w:r w:rsidR="004C05A6" w:rsidRPr="00214D0A">
              <w:rPr>
                <w:rFonts w:cs="Arial"/>
                <w:szCs w:val="22"/>
              </w:rPr>
              <w:t>There are no financial and administrative implications</w:t>
            </w:r>
          </w:p>
          <w:p w14:paraId="194D0DA7" w14:textId="3686D249" w:rsidR="00737A18" w:rsidRPr="00467E3F" w:rsidRDefault="00413F17">
            <w:pPr>
              <w:pStyle w:val="Marge"/>
              <w:spacing w:after="120"/>
              <w:rPr>
                <w:rFonts w:cs="Arial"/>
                <w:szCs w:val="22"/>
              </w:rPr>
            </w:pPr>
            <w:r w:rsidRPr="00214D0A">
              <w:rPr>
                <w:rFonts w:cs="Arial"/>
                <w:szCs w:val="22"/>
                <w:u w:val="single"/>
              </w:rPr>
              <w:t>The proposed decision</w:t>
            </w:r>
            <w:r w:rsidR="00467E3F" w:rsidRPr="00214D0A">
              <w:rPr>
                <w:rFonts w:cs="Arial"/>
                <w:szCs w:val="22"/>
              </w:rPr>
              <w:t xml:space="preserve"> </w:t>
            </w:r>
            <w:r w:rsidR="00853565" w:rsidRPr="00214D0A">
              <w:rPr>
                <w:rFonts w:cs="Arial"/>
                <w:szCs w:val="22"/>
              </w:rPr>
              <w:t xml:space="preserve">referenced </w:t>
            </w:r>
            <w:r w:rsidR="001E7ED9" w:rsidRPr="00214D0A">
              <w:rPr>
                <w:rFonts w:cs="Arial"/>
                <w:szCs w:val="22"/>
              </w:rPr>
              <w:t xml:space="preserve">Dec. </w:t>
            </w:r>
            <w:r w:rsidR="007B1051">
              <w:rPr>
                <w:rFonts w:cs="Arial"/>
                <w:szCs w:val="22"/>
              </w:rPr>
              <w:t>A</w:t>
            </w:r>
            <w:r w:rsidR="001E7ED9" w:rsidRPr="00214D0A">
              <w:rPr>
                <w:rFonts w:cs="Arial"/>
                <w:szCs w:val="22"/>
              </w:rPr>
              <w:t>-31/3.4.2</w:t>
            </w:r>
            <w:r w:rsidR="001E7ED9" w:rsidRPr="008322C3">
              <w:rPr>
                <w:rFonts w:cs="Arial"/>
              </w:rPr>
              <w:t>(III)</w:t>
            </w:r>
            <w:r w:rsidR="00853565" w:rsidRPr="00214D0A">
              <w:rPr>
                <w:rFonts w:cs="Arial"/>
                <w:szCs w:val="22"/>
              </w:rPr>
              <w:t xml:space="preserve"> </w:t>
            </w:r>
            <w:r w:rsidR="00467E3F" w:rsidRPr="00214D0A">
              <w:rPr>
                <w:rFonts w:cs="Arial"/>
                <w:szCs w:val="22"/>
              </w:rPr>
              <w:t xml:space="preserve">in </w:t>
            </w:r>
            <w:r w:rsidR="00853565" w:rsidRPr="00214D0A">
              <w:rPr>
                <w:rFonts w:cs="Arial"/>
                <w:szCs w:val="22"/>
              </w:rPr>
              <w:t xml:space="preserve">the </w:t>
            </w:r>
            <w:r w:rsidR="001E7ED9" w:rsidRPr="00214D0A">
              <w:rPr>
                <w:rFonts w:cs="Arial"/>
                <w:szCs w:val="22"/>
              </w:rPr>
              <w:t xml:space="preserve">Revised </w:t>
            </w:r>
            <w:r w:rsidR="00C4032B" w:rsidRPr="00214D0A">
              <w:rPr>
                <w:rFonts w:cs="Arial"/>
                <w:szCs w:val="22"/>
              </w:rPr>
              <w:t>Action Paper</w:t>
            </w:r>
            <w:r w:rsidR="00853565" w:rsidRPr="00214D0A">
              <w:rPr>
                <w:rFonts w:cs="Arial"/>
                <w:szCs w:val="22"/>
              </w:rPr>
              <w:t xml:space="preserve"> (document IOC</w:t>
            </w:r>
            <w:r w:rsidR="007B1051">
              <w:rPr>
                <w:rFonts w:cs="Arial"/>
                <w:szCs w:val="22"/>
              </w:rPr>
              <w:t>/A</w:t>
            </w:r>
            <w:r w:rsidR="00FC2521" w:rsidRPr="00214D0A">
              <w:rPr>
                <w:rFonts w:cs="Arial"/>
                <w:szCs w:val="22"/>
              </w:rPr>
              <w:t>-</w:t>
            </w:r>
            <w:r w:rsidR="001E7ED9" w:rsidRPr="00214D0A">
              <w:rPr>
                <w:rFonts w:cs="Arial"/>
                <w:szCs w:val="22"/>
              </w:rPr>
              <w:t>31/AP Rev.</w:t>
            </w:r>
            <w:r w:rsidR="00853565" w:rsidRPr="00214D0A">
              <w:rPr>
                <w:rFonts w:cs="Arial"/>
                <w:szCs w:val="22"/>
              </w:rPr>
              <w:t>)</w:t>
            </w:r>
            <w:r w:rsidR="00DC723A" w:rsidRPr="00214D0A">
              <w:rPr>
                <w:rFonts w:cs="Arial"/>
                <w:szCs w:val="22"/>
              </w:rPr>
              <w:t xml:space="preserve">, contains the proposed terms of reference of the Intersessional Working Group. </w:t>
            </w:r>
            <w:r w:rsidR="00214D0A" w:rsidRPr="00214D0A">
              <w:rPr>
                <w:rFonts w:cs="Arial"/>
                <w:szCs w:val="22"/>
              </w:rPr>
              <w:t>The decision</w:t>
            </w:r>
            <w:r w:rsidR="00DC723A" w:rsidRPr="00214D0A">
              <w:rPr>
                <w:rFonts w:cs="Arial"/>
                <w:szCs w:val="22"/>
              </w:rPr>
              <w:t xml:space="preserve"> also proposes that </w:t>
            </w:r>
            <w:r w:rsidR="00DC723A" w:rsidRPr="008322C3">
              <w:rPr>
                <w:rFonts w:cs="Arial"/>
                <w:szCs w:val="22"/>
              </w:rPr>
              <w:t xml:space="preserve">a revised IOC Oceanographic Data Exchange Policy </w:t>
            </w:r>
            <w:r w:rsidR="00214D0A" w:rsidRPr="008322C3">
              <w:rPr>
                <w:rFonts w:cs="Arial"/>
                <w:szCs w:val="22"/>
              </w:rPr>
              <w:t xml:space="preserve">be submitted </w:t>
            </w:r>
            <w:r w:rsidR="00DC723A" w:rsidRPr="008322C3">
              <w:rPr>
                <w:rFonts w:cs="Arial"/>
                <w:szCs w:val="22"/>
              </w:rPr>
              <w:t>to the IOC Assembly at its 32nd Session in 2023.</w:t>
            </w:r>
          </w:p>
        </w:tc>
      </w:tr>
      <w:tr w:rsidR="00DC723A" w:rsidRPr="006842FA" w14:paraId="63C4CF87" w14:textId="77777777" w:rsidTr="008322C3">
        <w:trPr>
          <w:jc w:val="center"/>
        </w:trPr>
        <w:tc>
          <w:tcPr>
            <w:tcW w:w="7654" w:type="dxa"/>
            <w:tcBorders>
              <w:left w:val="nil"/>
              <w:bottom w:val="nil"/>
              <w:right w:val="nil"/>
            </w:tcBorders>
            <w:tcMar>
              <w:top w:w="170" w:type="dxa"/>
              <w:left w:w="170" w:type="dxa"/>
              <w:bottom w:w="170" w:type="dxa"/>
              <w:right w:w="170" w:type="dxa"/>
            </w:tcMar>
          </w:tcPr>
          <w:p w14:paraId="513B1C98" w14:textId="1897FB99" w:rsidR="00DC723A" w:rsidRPr="006842FA" w:rsidRDefault="00DC723A" w:rsidP="008322C3">
            <w:pPr>
              <w:pStyle w:val="Marge"/>
              <w:rPr>
                <w:rFonts w:cs="Arial"/>
                <w:szCs w:val="22"/>
                <w:u w:val="single"/>
              </w:rPr>
            </w:pPr>
          </w:p>
        </w:tc>
      </w:tr>
    </w:tbl>
    <w:p w14:paraId="05D134BA" w14:textId="6DE02A9F" w:rsidR="00214D0A" w:rsidRDefault="00214D0A" w:rsidP="008322C3"/>
    <w:p w14:paraId="4BD00D6C" w14:textId="77777777" w:rsidR="00214D0A" w:rsidRDefault="00214D0A">
      <w:pPr>
        <w:tabs>
          <w:tab w:val="clear" w:pos="567"/>
        </w:tabs>
        <w:snapToGrid/>
        <w:rPr>
          <w:rFonts w:eastAsia="Arial Unicode MS"/>
          <w:szCs w:val="22"/>
        </w:rPr>
      </w:pPr>
      <w:r>
        <w:br w:type="page"/>
      </w:r>
    </w:p>
    <w:p w14:paraId="27636445" w14:textId="7E0E5B21" w:rsidR="004C05A6" w:rsidRDefault="001C08A0" w:rsidP="008322C3">
      <w:pPr>
        <w:pStyle w:val="COI"/>
        <w:spacing w:after="120"/>
      </w:pPr>
      <w:r>
        <w:lastRenderedPageBreak/>
        <w:t xml:space="preserve">In its recent </w:t>
      </w:r>
      <w:r w:rsidR="00CB1626">
        <w:t xml:space="preserve">2021 </w:t>
      </w:r>
      <w:r>
        <w:t>meeting, t</w:t>
      </w:r>
      <w:r w:rsidR="004C05A6">
        <w:t xml:space="preserve">he </w:t>
      </w:r>
      <w:r>
        <w:t xml:space="preserve">Management Group of the </w:t>
      </w:r>
      <w:r w:rsidRPr="001C08A0">
        <w:t xml:space="preserve">International Oceanographic </w:t>
      </w:r>
      <w:proofErr w:type="gramStart"/>
      <w:r w:rsidRPr="001C08A0">
        <w:t>Data</w:t>
      </w:r>
      <w:proofErr w:type="gramEnd"/>
      <w:r w:rsidRPr="001C08A0">
        <w:t xml:space="preserve"> and Information Exchange</w:t>
      </w:r>
      <w:r>
        <w:t xml:space="preserve"> Programme (</w:t>
      </w:r>
      <w:r w:rsidR="004C05A6">
        <w:t>IODE</w:t>
      </w:r>
      <w:r>
        <w:t>) made the following decisions on this issue</w:t>
      </w:r>
      <w:r w:rsidR="004C05A6">
        <w:t>:</w:t>
      </w:r>
    </w:p>
    <w:p w14:paraId="2B0A7552" w14:textId="491C92F7" w:rsidR="004C05A6" w:rsidRDefault="001C08A0" w:rsidP="008322C3">
      <w:pPr>
        <w:pStyle w:val="ListParagraph"/>
        <w:numPr>
          <w:ilvl w:val="0"/>
          <w:numId w:val="9"/>
        </w:numPr>
        <w:snapToGrid w:val="0"/>
        <w:spacing w:after="120" w:line="240" w:lineRule="auto"/>
        <w:contextualSpacing w:val="0"/>
      </w:pPr>
      <w:r>
        <w:t xml:space="preserve">The Group </w:t>
      </w:r>
      <w:r w:rsidR="004C05A6">
        <w:t xml:space="preserve">requested </w:t>
      </w:r>
      <w:r>
        <w:t xml:space="preserve">the </w:t>
      </w:r>
      <w:r w:rsidR="004C05A6">
        <w:t>IODE</w:t>
      </w:r>
      <w:r>
        <w:t xml:space="preserve"> Committee at its 26</w:t>
      </w:r>
      <w:r w:rsidRPr="008322C3">
        <w:rPr>
          <w:vertAlign w:val="superscript"/>
        </w:rPr>
        <w:t>th</w:t>
      </w:r>
      <w:r>
        <w:t xml:space="preserve"> session (April 2021) to </w:t>
      </w:r>
      <w:r w:rsidR="004C05A6">
        <w:t xml:space="preserve">recommend to the IOC Assembly that a working group on the </w:t>
      </w:r>
      <w:r>
        <w:t xml:space="preserve">revision of the </w:t>
      </w:r>
      <w:r w:rsidR="004C05A6">
        <w:t xml:space="preserve">IOC data policy </w:t>
      </w:r>
      <w:r>
        <w:t xml:space="preserve">be </w:t>
      </w:r>
      <w:r w:rsidR="004C05A6">
        <w:t xml:space="preserve">established, composed of </w:t>
      </w:r>
      <w:r>
        <w:t xml:space="preserve">representatives of </w:t>
      </w:r>
      <w:r w:rsidR="004C05A6">
        <w:t xml:space="preserve">Member States and partner </w:t>
      </w:r>
      <w:proofErr w:type="gramStart"/>
      <w:r w:rsidR="004C05A6">
        <w:t>organizations</w:t>
      </w:r>
      <w:r>
        <w:t>;</w:t>
      </w:r>
      <w:proofErr w:type="gramEnd"/>
    </w:p>
    <w:p w14:paraId="4B43A4DA" w14:textId="00FEA056" w:rsidR="004C05A6" w:rsidRDefault="004C05A6" w:rsidP="008322C3">
      <w:pPr>
        <w:pStyle w:val="ListParagraph"/>
        <w:numPr>
          <w:ilvl w:val="0"/>
          <w:numId w:val="9"/>
        </w:numPr>
        <w:spacing w:after="200" w:line="240" w:lineRule="auto"/>
      </w:pPr>
      <w:r>
        <w:t>The Group decided that a pre-Committee working group need</w:t>
      </w:r>
      <w:r w:rsidR="001C08A0">
        <w:t>ed</w:t>
      </w:r>
      <w:r>
        <w:t xml:space="preserve"> to be established to draft the terms of reference of the data policy working group and </w:t>
      </w:r>
      <w:r w:rsidR="00633939">
        <w:t xml:space="preserve">provide draft input for </w:t>
      </w:r>
      <w:r w:rsidR="001C08A0">
        <w:t xml:space="preserve">the relevant </w:t>
      </w:r>
      <w:r>
        <w:t>draft decision</w:t>
      </w:r>
      <w:r w:rsidR="001C08A0">
        <w:t xml:space="preserve"> </w:t>
      </w:r>
      <w:r w:rsidR="00CB1626">
        <w:t xml:space="preserve">for discussion at </w:t>
      </w:r>
      <w:r>
        <w:t>IODE-XXVI.</w:t>
      </w:r>
    </w:p>
    <w:p w14:paraId="226DE9F5" w14:textId="1ECACF10" w:rsidR="004C05A6" w:rsidRDefault="004C05A6">
      <w:pPr>
        <w:pStyle w:val="COI"/>
      </w:pPr>
      <w:r>
        <w:t xml:space="preserve">The membership of the </w:t>
      </w:r>
      <w:r w:rsidR="00CB1626">
        <w:t xml:space="preserve">pre-committee working </w:t>
      </w:r>
      <w:r>
        <w:t xml:space="preserve">group can be found on </w:t>
      </w:r>
      <w:hyperlink r:id="rId10">
        <w:r w:rsidRPr="00CB1626">
          <w:rPr>
            <w:color w:val="1155CC"/>
            <w:u w:val="single"/>
          </w:rPr>
          <w:t>http://www.iode.org/iode26</w:t>
        </w:r>
      </w:hyperlink>
      <w:r>
        <w:t xml:space="preserve">. </w:t>
      </w:r>
      <w:r w:rsidR="006F31D1">
        <w:t>At its meeting</w:t>
      </w:r>
      <w:r>
        <w:t xml:space="preserve"> on 17 February 2021</w:t>
      </w:r>
      <w:r w:rsidR="006F31D1">
        <w:t>, t</w:t>
      </w:r>
      <w:r w:rsidR="00CB1626">
        <w:t xml:space="preserve">here was </w:t>
      </w:r>
      <w:r>
        <w:t>agree</w:t>
      </w:r>
      <w:r w:rsidR="00CB1626">
        <w:t>ment</w:t>
      </w:r>
      <w:r>
        <w:t xml:space="preserve"> </w:t>
      </w:r>
      <w:r w:rsidRPr="004C05A6">
        <w:t>that</w:t>
      </w:r>
      <w:r>
        <w:t xml:space="preserve"> there are enough elements that warrant a revision of the IOC data policy. The result should be an ambitious new </w:t>
      </w:r>
      <w:r w:rsidR="006F31D1">
        <w:t xml:space="preserve">IOC </w:t>
      </w:r>
      <w:r>
        <w:t>data policy that further promotes and supports free and open exchange of data</w:t>
      </w:r>
      <w:r w:rsidR="006F31D1">
        <w:t xml:space="preserve"> in the framework of IOC activities and programmes</w:t>
      </w:r>
      <w:r>
        <w:t>. However, concerns were raised to carefully consider what needed to change, taking into account the amount of effort that went into building consensus on the current policy, especially with respect to acknowledging the rights of countries and the non-binding nature of the policy.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w:t>
      </w:r>
    </w:p>
    <w:p w14:paraId="6DB52B5A" w14:textId="538EEF4C" w:rsidR="004C05A6" w:rsidRDefault="004C05A6" w:rsidP="004C05A6">
      <w:pPr>
        <w:pStyle w:val="COI"/>
      </w:pPr>
      <w:r>
        <w:t xml:space="preserve">The group also felt that a longer-term cross-agency group should be established to periodically meet to ensure alignment of policies and scope collective changes. The </w:t>
      </w:r>
      <w:proofErr w:type="gramStart"/>
      <w:r>
        <w:t>ultimate goal</w:t>
      </w:r>
      <w:proofErr w:type="gramEnd"/>
      <w:r>
        <w:t xml:space="preserve"> is to increase global cooperation, improved sharing and uptake of data. It is therefore important that data policies should not hamper, but streamline this within commonly agreed terms (e.g., use of a Creative Commons licence). The IOC data policy, which was developed 20 years ago, will therefore be reviewed to ensure </w:t>
      </w:r>
      <w:r w:rsidR="006F31D1">
        <w:t xml:space="preserve">better </w:t>
      </w:r>
      <w:r>
        <w:t>alignment with data policies at national, regional and international level as well as those from other sectors, and should reflect current international principles, which did not yet exist in 2003.</w:t>
      </w:r>
    </w:p>
    <w:p w14:paraId="7395841D" w14:textId="066AC3C8" w:rsidR="004C05A6" w:rsidRPr="00CF3C1A" w:rsidRDefault="00CB1626" w:rsidP="00CF3C1A">
      <w:pPr>
        <w:pStyle w:val="COI"/>
        <w:rPr>
          <w:u w:val="single"/>
        </w:rPr>
      </w:pPr>
      <w:r>
        <w:t>At its 26</w:t>
      </w:r>
      <w:r w:rsidRPr="008322C3">
        <w:rPr>
          <w:vertAlign w:val="superscript"/>
        </w:rPr>
        <w:t>th</w:t>
      </w:r>
      <w:r>
        <w:t xml:space="preserve"> session, the </w:t>
      </w:r>
      <w:r w:rsidR="004C05A6">
        <w:t>IODE</w:t>
      </w:r>
      <w:r>
        <w:t xml:space="preserve"> Committee </w:t>
      </w:r>
      <w:r w:rsidR="004C05A6">
        <w:t xml:space="preserve">agreed with the proposal formulated by the pre-committee working group and adopted </w:t>
      </w:r>
      <w:hyperlink r:id="rId11" w:anchor="R64" w:history="1">
        <w:r w:rsidRPr="00CF3C1A">
          <w:rPr>
            <w:rStyle w:val="Hyperlink"/>
          </w:rPr>
          <w:t>Recommendation IODE-XXVI.6.4: Revision of the IOC Oceanographic Data Exchange Policy (2003, 2019)</w:t>
        </w:r>
      </w:hyperlink>
    </w:p>
    <w:p w14:paraId="5FF2B279" w14:textId="7D1E3820" w:rsidR="004C05A6" w:rsidRDefault="00CB1626" w:rsidP="008322C3">
      <w:pPr>
        <w:pStyle w:val="COI"/>
      </w:pPr>
      <w:r>
        <w:t xml:space="preserve">The </w:t>
      </w:r>
      <w:r w:rsidR="00294D39">
        <w:t>IODE</w:t>
      </w:r>
      <w:r>
        <w:t xml:space="preserve"> Committee</w:t>
      </w:r>
      <w:r w:rsidR="00294D39">
        <w:t xml:space="preserve"> </w:t>
      </w:r>
      <w:r w:rsidR="006F31D1">
        <w:t xml:space="preserve">(cf. report </w:t>
      </w:r>
      <w:r w:rsidR="006F31D1" w:rsidRPr="006F31D1">
        <w:t>IOC/IODE-XXVI/3s</w:t>
      </w:r>
      <w:r w:rsidR="006F31D1">
        <w:t>)</w:t>
      </w:r>
      <w:r w:rsidR="006F31D1" w:rsidRPr="006F31D1">
        <w:t xml:space="preserve"> </w:t>
      </w:r>
      <w:r w:rsidR="00294D39">
        <w:t>further noted that t</w:t>
      </w:r>
      <w:r w:rsidR="004C05A6">
        <w:t xml:space="preserve">he </w:t>
      </w:r>
      <w:r>
        <w:t>proposed Intersessional Working Group</w:t>
      </w:r>
      <w:r w:rsidR="004C05A6">
        <w:t xml:space="preserve"> could also share experiences and provide advice to the UN Ocean Decade</w:t>
      </w:r>
      <w:r>
        <w:t>. Yet</w:t>
      </w:r>
      <w:r w:rsidR="004C05A6">
        <w:t xml:space="preserve">, </w:t>
      </w:r>
      <w:r>
        <w:t xml:space="preserve">the Group did not feel that proposing a data policy for the </w:t>
      </w:r>
      <w:r w:rsidR="001E7ED9">
        <w:t xml:space="preserve">Ocean </w:t>
      </w:r>
      <w:r>
        <w:t xml:space="preserve">Decade </w:t>
      </w:r>
      <w:r w:rsidR="006F31D1">
        <w:t xml:space="preserve">was in its remits mainly </w:t>
      </w:r>
      <w:r w:rsidR="004C05A6" w:rsidRPr="004C05A6">
        <w:t>because</w:t>
      </w:r>
      <w:r w:rsidR="004C05A6">
        <w:t xml:space="preserve"> of the broad scope of </w:t>
      </w:r>
      <w:r w:rsidR="001E7ED9">
        <w:t xml:space="preserve">Decade </w:t>
      </w:r>
      <w:r w:rsidR="004C05A6">
        <w:t>data types (</w:t>
      </w:r>
      <w:r w:rsidR="006441BF">
        <w:t>e.g.,</w:t>
      </w:r>
      <w:r w:rsidR="004C05A6">
        <w:t xml:space="preserve"> socio-economic data) and </w:t>
      </w:r>
      <w:r w:rsidR="006F31D1">
        <w:t xml:space="preserve">the variety of the </w:t>
      </w:r>
      <w:r w:rsidR="001E7ED9">
        <w:t xml:space="preserve">Decade </w:t>
      </w:r>
      <w:r w:rsidR="006F31D1">
        <w:t xml:space="preserve">partners </w:t>
      </w:r>
      <w:r w:rsidR="001E7ED9">
        <w:t xml:space="preserve">and their </w:t>
      </w:r>
      <w:r w:rsidR="006F31D1">
        <w:t xml:space="preserve">involvement </w:t>
      </w:r>
      <w:r w:rsidR="00DC723A">
        <w:t xml:space="preserve">which extend </w:t>
      </w:r>
      <w:r w:rsidR="001E7ED9">
        <w:t>well</w:t>
      </w:r>
      <w:r w:rsidR="004C05A6">
        <w:t xml:space="preserve"> beyond </w:t>
      </w:r>
      <w:r w:rsidR="00DC723A">
        <w:t xml:space="preserve">the scope of </w:t>
      </w:r>
      <w:r w:rsidR="004C05A6">
        <w:t>IOC</w:t>
      </w:r>
      <w:r w:rsidR="001E7ED9">
        <w:t xml:space="preserve"> </w:t>
      </w:r>
      <w:r w:rsidR="00DC723A">
        <w:t>programmes</w:t>
      </w:r>
      <w:r w:rsidR="004C05A6">
        <w:t xml:space="preserve">. </w:t>
      </w:r>
    </w:p>
    <w:sectPr w:rsidR="004C05A6" w:rsidSect="003F7186">
      <w:headerReference w:type="even" r:id="rId12"/>
      <w:headerReference w:type="default" r:id="rId13"/>
      <w:headerReference w:type="first" r:id="rId1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2549" w14:textId="77777777" w:rsidR="00E94375" w:rsidRDefault="00E94375">
      <w:r>
        <w:separator/>
      </w:r>
    </w:p>
  </w:endnote>
  <w:endnote w:type="continuationSeparator" w:id="0">
    <w:p w14:paraId="0E696770" w14:textId="77777777" w:rsidR="00E94375" w:rsidRDefault="00E9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EF80C" w14:textId="77777777" w:rsidR="00E94375" w:rsidRDefault="00E94375">
      <w:r>
        <w:separator/>
      </w:r>
    </w:p>
  </w:footnote>
  <w:footnote w:type="continuationSeparator" w:id="0">
    <w:p w14:paraId="692293FE" w14:textId="77777777" w:rsidR="00E94375" w:rsidRDefault="00E9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6EF83" w14:textId="4ECF02C6" w:rsidR="004C05A6" w:rsidRDefault="004C05A6" w:rsidP="00746B89">
    <w:pPr>
      <w:pStyle w:val="Header"/>
      <w:tabs>
        <w:tab w:val="clear" w:pos="8306"/>
      </w:tabs>
      <w:rPr>
        <w:rFonts w:cs="Arial"/>
        <w:sz w:val="20"/>
        <w:szCs w:val="20"/>
      </w:rPr>
    </w:pPr>
    <w:r w:rsidRPr="004C05A6">
      <w:rPr>
        <w:rFonts w:cs="Arial"/>
        <w:sz w:val="20"/>
        <w:szCs w:val="20"/>
      </w:rPr>
      <w:t>IOC</w:t>
    </w:r>
    <w:r w:rsidR="007B1051">
      <w:rPr>
        <w:rFonts w:cs="Arial"/>
        <w:sz w:val="20"/>
        <w:szCs w:val="20"/>
      </w:rPr>
      <w:t>/A</w:t>
    </w:r>
    <w:r w:rsidRPr="004C05A6">
      <w:rPr>
        <w:rFonts w:cs="Arial"/>
        <w:sz w:val="20"/>
        <w:szCs w:val="20"/>
      </w:rPr>
      <w:t>-31/3.4.</w:t>
    </w:r>
    <w:proofErr w:type="gramStart"/>
    <w:r w:rsidRPr="004C05A6">
      <w:rPr>
        <w:rFonts w:cs="Arial"/>
        <w:sz w:val="20"/>
        <w:szCs w:val="20"/>
      </w:rPr>
      <w:t>2.Doc</w:t>
    </w:r>
    <w:proofErr w:type="gramEnd"/>
    <w:r w:rsidRPr="004C05A6">
      <w:rPr>
        <w:rFonts w:cs="Arial"/>
        <w:sz w:val="20"/>
        <w:szCs w:val="20"/>
      </w:rPr>
      <w:t>(2)</w:t>
    </w:r>
  </w:p>
  <w:p w14:paraId="12F9B256" w14:textId="3EAECEF9" w:rsidR="00020AA1" w:rsidRPr="006842FA" w:rsidRDefault="00003B31" w:rsidP="00746B89">
    <w:pPr>
      <w:pStyle w:val="Header"/>
      <w:tabs>
        <w:tab w:val="clear" w:pos="8306"/>
      </w:tabs>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355412">
      <w:rPr>
        <w:rStyle w:val="PageNumber"/>
        <w:rFonts w:cs="Arial"/>
        <w:noProof/>
        <w:sz w:val="20"/>
        <w:szCs w:val="20"/>
      </w:rPr>
      <w:t>2</w:t>
    </w:r>
    <w:r w:rsidR="00020AA1" w:rsidRPr="006842FA">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D70D" w14:textId="47E7C64C" w:rsidR="00020AA1" w:rsidRPr="00FC2521" w:rsidRDefault="004C05A6" w:rsidP="005742D0">
    <w:pPr>
      <w:pStyle w:val="Header"/>
      <w:tabs>
        <w:tab w:val="clear" w:pos="8306"/>
      </w:tabs>
      <w:ind w:left="7655"/>
      <w:rPr>
        <w:rFonts w:cs="Arial"/>
        <w:sz w:val="20"/>
        <w:szCs w:val="22"/>
        <w:lang w:val="fr-FR"/>
      </w:rPr>
    </w:pPr>
    <w:r w:rsidRPr="004C05A6">
      <w:rPr>
        <w:rFonts w:cs="Arial"/>
        <w:sz w:val="20"/>
        <w:szCs w:val="20"/>
      </w:rPr>
      <w:t>IOC-31/3.4.</w:t>
    </w:r>
    <w:proofErr w:type="gramStart"/>
    <w:r w:rsidRPr="004C05A6">
      <w:rPr>
        <w:rFonts w:cs="Arial"/>
        <w:sz w:val="20"/>
        <w:szCs w:val="20"/>
      </w:rPr>
      <w:t>2.Doc</w:t>
    </w:r>
    <w:proofErr w:type="gramEnd"/>
    <w:r w:rsidRPr="004C05A6">
      <w:rPr>
        <w:rFonts w:cs="Arial"/>
        <w:sz w:val="20"/>
        <w:szCs w:val="20"/>
      </w:rPr>
      <w:t>(2)</w:t>
    </w:r>
    <w:r>
      <w:rPr>
        <w:rFonts w:cs="Arial"/>
        <w:sz w:val="20"/>
        <w:szCs w:val="20"/>
      </w:rPr>
      <w:br/>
    </w:r>
    <w:r w:rsidR="00003B31" w:rsidRPr="00FC2521">
      <w:rPr>
        <w:rFonts w:cs="Arial"/>
        <w:sz w:val="20"/>
        <w:szCs w:val="22"/>
        <w:lang w:val="fr-FR"/>
      </w:rPr>
      <w:t>p</w:t>
    </w:r>
    <w:r w:rsidR="00020AA1" w:rsidRPr="00FC2521">
      <w:rPr>
        <w:rFonts w:cs="Arial"/>
        <w:sz w:val="20"/>
        <w:szCs w:val="22"/>
        <w:lang w:val="fr-FR"/>
      </w:rPr>
      <w:t>age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54F7ED68" w14:textId="77777777" w:rsidR="00020AA1" w:rsidRPr="00FC2521" w:rsidRDefault="00020AA1" w:rsidP="005742D0">
    <w:pPr>
      <w:pStyle w:val="Header"/>
      <w:ind w:left="7655"/>
      <w:rPr>
        <w:rFonts w:cs="Arial"/>
        <w:sz w:val="20"/>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C9D3" w14:textId="478E9D67" w:rsidR="00DC723A" w:rsidRDefault="008322C3" w:rsidP="007B1051">
    <w:pPr>
      <w:pStyle w:val="Marge"/>
      <w:tabs>
        <w:tab w:val="left" w:pos="5954"/>
      </w:tabs>
      <w:spacing w:after="0"/>
      <w:rPr>
        <w:rFonts w:cs="Arial"/>
        <w:b/>
        <w:szCs w:val="22"/>
      </w:rPr>
    </w:pPr>
    <w:r>
      <w:rPr>
        <w:rFonts w:cs="Arial"/>
        <w:szCs w:val="22"/>
      </w:rPr>
      <w:t>R</w:t>
    </w:r>
    <w:r w:rsidR="00DC723A" w:rsidRPr="005E544C">
      <w:rPr>
        <w:rFonts w:cs="Arial"/>
        <w:szCs w:val="22"/>
      </w:rPr>
      <w:t>estricted Distribution</w:t>
    </w:r>
    <w:r w:rsidR="00DC723A" w:rsidRPr="005E544C">
      <w:rPr>
        <w:rFonts w:cs="Arial"/>
        <w:szCs w:val="22"/>
      </w:rPr>
      <w:tab/>
    </w:r>
    <w:r w:rsidR="00DC723A" w:rsidRPr="008A6E5C">
      <w:rPr>
        <w:rFonts w:cs="Arial"/>
        <w:b/>
        <w:sz w:val="36"/>
        <w:szCs w:val="36"/>
      </w:rPr>
      <w:t>IOC</w:t>
    </w:r>
    <w:r w:rsidR="007B1051">
      <w:rPr>
        <w:rFonts w:cs="Arial"/>
        <w:b/>
        <w:sz w:val="36"/>
        <w:szCs w:val="36"/>
      </w:rPr>
      <w:t>/A</w:t>
    </w:r>
    <w:r w:rsidR="00DC723A">
      <w:rPr>
        <w:rFonts w:cs="Arial"/>
        <w:b/>
        <w:sz w:val="36"/>
        <w:szCs w:val="36"/>
      </w:rPr>
      <w:t>-31/</w:t>
    </w:r>
    <w:r w:rsidR="00DC723A" w:rsidRPr="004C05A6">
      <w:rPr>
        <w:rFonts w:cs="Arial"/>
        <w:b/>
        <w:color w:val="000000" w:themeColor="text1"/>
        <w:sz w:val="36"/>
        <w:szCs w:val="36"/>
      </w:rPr>
      <w:t>3.4.</w:t>
    </w:r>
    <w:proofErr w:type="gramStart"/>
    <w:r w:rsidR="00DC723A" w:rsidRPr="004C05A6">
      <w:rPr>
        <w:rFonts w:cs="Arial"/>
        <w:b/>
        <w:color w:val="000000" w:themeColor="text1"/>
        <w:sz w:val="36"/>
        <w:szCs w:val="36"/>
      </w:rPr>
      <w:t>2</w:t>
    </w:r>
    <w:r w:rsidR="00DC723A">
      <w:rPr>
        <w:rFonts w:cs="Arial"/>
        <w:b/>
        <w:i/>
        <w:iCs/>
        <w:sz w:val="36"/>
        <w:szCs w:val="36"/>
      </w:rPr>
      <w:t>.</w:t>
    </w:r>
    <w:r w:rsidR="00DC723A">
      <w:rPr>
        <w:rFonts w:cs="Arial"/>
        <w:b/>
        <w:sz w:val="36"/>
        <w:szCs w:val="36"/>
      </w:rPr>
      <w:t>Doc</w:t>
    </w:r>
    <w:proofErr w:type="gramEnd"/>
    <w:r w:rsidR="00DC723A">
      <w:rPr>
        <w:rFonts w:cs="Arial"/>
        <w:b/>
        <w:sz w:val="36"/>
        <w:szCs w:val="36"/>
      </w:rPr>
      <w:t>(2)</w:t>
    </w:r>
  </w:p>
  <w:p w14:paraId="582C9072" w14:textId="77777777" w:rsidR="00DC723A" w:rsidRPr="005E544C" w:rsidRDefault="00DC723A" w:rsidP="007B1051">
    <w:pPr>
      <w:tabs>
        <w:tab w:val="clear" w:pos="567"/>
        <w:tab w:val="left" w:pos="5954"/>
      </w:tabs>
      <w:jc w:val="both"/>
      <w:rPr>
        <w:rFonts w:cs="Arial"/>
        <w:szCs w:val="22"/>
      </w:rPr>
    </w:pPr>
    <w:r w:rsidRPr="005E544C">
      <w:rPr>
        <w:rFonts w:cs="Arial"/>
        <w:b/>
        <w:szCs w:val="22"/>
      </w:rPr>
      <w:tab/>
    </w:r>
    <w:r w:rsidRPr="005E544C">
      <w:rPr>
        <w:rFonts w:cs="Arial"/>
        <w:szCs w:val="22"/>
      </w:rPr>
      <w:t xml:space="preserve">Paris, </w:t>
    </w:r>
    <w:r>
      <w:rPr>
        <w:rFonts w:cs="Arial"/>
        <w:szCs w:val="22"/>
      </w:rPr>
      <w:t>26 April 2021</w:t>
    </w:r>
  </w:p>
  <w:p w14:paraId="40AE5BBA" w14:textId="77777777" w:rsidR="00DC723A" w:rsidRPr="005E544C" w:rsidRDefault="00DC723A" w:rsidP="007B1051">
    <w:pPr>
      <w:tabs>
        <w:tab w:val="clear" w:pos="567"/>
        <w:tab w:val="left" w:pos="5954"/>
      </w:tabs>
      <w:jc w:val="both"/>
      <w:rPr>
        <w:rFonts w:cs="Arial"/>
        <w:szCs w:val="22"/>
      </w:rPr>
    </w:pPr>
    <w:r w:rsidRPr="005E544C">
      <w:rPr>
        <w:rFonts w:cs="Arial"/>
        <w:b/>
        <w:szCs w:val="22"/>
      </w:rPr>
      <w:tab/>
    </w:r>
    <w:r w:rsidRPr="005E544C">
      <w:rPr>
        <w:rFonts w:cs="Arial"/>
        <w:szCs w:val="22"/>
      </w:rPr>
      <w:t>Original: English</w:t>
    </w:r>
  </w:p>
  <w:p w14:paraId="7C01C123" w14:textId="77777777" w:rsidR="00DC723A" w:rsidRPr="005E544C"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6A5B625C" w14:textId="77777777" w:rsidR="00DC723A" w:rsidRPr="005E544C"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D94CFF" w14:textId="77777777" w:rsidR="00DC723A" w:rsidRPr="005742D0" w:rsidRDefault="00DC723A" w:rsidP="00DC723A">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8480" behindDoc="1" locked="0" layoutInCell="1" allowOverlap="1" wp14:anchorId="08805F97" wp14:editId="3FDFE0ED">
          <wp:simplePos x="0" y="0"/>
          <wp:positionH relativeFrom="column">
            <wp:posOffset>-142240</wp:posOffset>
          </wp:positionH>
          <wp:positionV relativeFrom="paragraph">
            <wp:posOffset>1270</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2D0">
      <w:rPr>
        <w:rFonts w:cs="Arial"/>
        <w:b/>
        <w:sz w:val="24"/>
      </w:rPr>
      <w:t>INTERGOVERNMENTAL OCEANOGRAPHIC COMMISSION</w:t>
    </w:r>
  </w:p>
  <w:p w14:paraId="016BA9DB" w14:textId="77777777" w:rsidR="00DC723A" w:rsidRPr="005742D0" w:rsidRDefault="00DC723A" w:rsidP="00DC723A">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1A5FFA85" w14:textId="77777777" w:rsidR="00DC723A" w:rsidRPr="005742D0"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F1A907D" w14:textId="77777777" w:rsidR="00DC723A" w:rsidRPr="005742D0" w:rsidRDefault="00DC723A" w:rsidP="00DC723A">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6925FE63" w14:textId="2EB4A5F6" w:rsidR="00DC723A" w:rsidRPr="005742D0" w:rsidRDefault="00DC723A" w:rsidP="00DC723A">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sidR="008322C3">
      <w:rPr>
        <w:rFonts w:cs="Arial"/>
        <w:sz w:val="24"/>
      </w:rPr>
      <w:t xml:space="preserve"> (online)</w:t>
    </w:r>
  </w:p>
  <w:p w14:paraId="719CFEA5" w14:textId="77777777" w:rsidR="00DC723A" w:rsidRPr="005E544C" w:rsidRDefault="00DC723A" w:rsidP="00DC723A">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EE1E240" w14:textId="77777777" w:rsidR="00DC723A" w:rsidRPr="005E544C" w:rsidRDefault="00DC723A" w:rsidP="00DC723A">
    <w:pPr>
      <w:jc w:val="center"/>
      <w:rPr>
        <w:rFonts w:cs="Arial"/>
        <w:szCs w:val="22"/>
      </w:rPr>
    </w:pPr>
  </w:p>
  <w:p w14:paraId="2AB170B7" w14:textId="77777777" w:rsidR="00DC723A" w:rsidRDefault="00DC723A" w:rsidP="00DC723A">
    <w:pPr>
      <w:jc w:val="center"/>
      <w:rPr>
        <w:rFonts w:cs="Arial"/>
        <w:szCs w:val="22"/>
      </w:rPr>
    </w:pPr>
  </w:p>
  <w:p w14:paraId="743DF08C" w14:textId="77777777" w:rsidR="00DC723A" w:rsidRDefault="00DC723A" w:rsidP="00DC723A">
    <w:pPr>
      <w:jc w:val="center"/>
      <w:rPr>
        <w:rFonts w:cs="Arial"/>
        <w:szCs w:val="22"/>
      </w:rPr>
    </w:pPr>
  </w:p>
  <w:p w14:paraId="0742236C" w14:textId="77777777" w:rsidR="00DC723A" w:rsidRDefault="00DC723A" w:rsidP="00DC723A">
    <w:pPr>
      <w:jc w:val="center"/>
      <w:rPr>
        <w:rFonts w:cs="Arial"/>
        <w:szCs w:val="22"/>
      </w:rPr>
    </w:pPr>
  </w:p>
  <w:p w14:paraId="0F55A3C1" w14:textId="77777777" w:rsidR="00DC723A" w:rsidRPr="005E544C" w:rsidRDefault="00DC723A" w:rsidP="00DC723A">
    <w:pPr>
      <w:jc w:val="center"/>
      <w:rPr>
        <w:rFonts w:cs="Arial"/>
        <w:szCs w:val="22"/>
      </w:rPr>
    </w:pPr>
  </w:p>
  <w:p w14:paraId="6377DB75" w14:textId="77777777" w:rsidR="00DC723A" w:rsidRPr="005E544C" w:rsidRDefault="00DC723A" w:rsidP="00DC723A">
    <w:pPr>
      <w:jc w:val="center"/>
      <w:rPr>
        <w:rFonts w:cs="Arial"/>
        <w:szCs w:val="22"/>
      </w:rPr>
    </w:pPr>
  </w:p>
  <w:p w14:paraId="082B0820" w14:textId="77777777" w:rsidR="00DC723A" w:rsidRPr="008D2398" w:rsidRDefault="00DC723A" w:rsidP="00DC723A">
    <w:pPr>
      <w:pStyle w:val="Heading7"/>
      <w:tabs>
        <w:tab w:val="right" w:pos="9540"/>
      </w:tabs>
      <w:rPr>
        <w:rFonts w:cs="Arial"/>
        <w:sz w:val="24"/>
        <w:u w:val="none"/>
      </w:rPr>
    </w:pPr>
    <w:r w:rsidRPr="00413F17">
      <w:rPr>
        <w:rFonts w:cs="Arial"/>
        <w:sz w:val="24"/>
      </w:rPr>
      <w:t>I</w:t>
    </w:r>
    <w:r w:rsidRPr="008D2398">
      <w:rPr>
        <w:rFonts w:cs="Arial"/>
        <w:sz w:val="24"/>
      </w:rPr>
      <w:t xml:space="preserve">tem </w:t>
    </w:r>
    <w:r>
      <w:rPr>
        <w:rFonts w:cs="Arial"/>
        <w:b/>
        <w:sz w:val="24"/>
      </w:rPr>
      <w:t>3.4.2</w:t>
    </w:r>
    <w:r w:rsidRPr="008D2398">
      <w:rPr>
        <w:rFonts w:cs="Arial"/>
        <w:sz w:val="24"/>
      </w:rPr>
      <w:t xml:space="preserve"> of the Provisional Agenda</w:t>
    </w:r>
  </w:p>
  <w:p w14:paraId="75E36753" w14:textId="77777777" w:rsidR="00DC723A" w:rsidRPr="005E544C" w:rsidRDefault="00DC723A" w:rsidP="00DC723A">
    <w:pPr>
      <w:rPr>
        <w:rFonts w:cs="Arial"/>
        <w:szCs w:val="22"/>
      </w:rPr>
    </w:pPr>
  </w:p>
  <w:p w14:paraId="2FFFC1BB" w14:textId="77777777" w:rsidR="00DC723A" w:rsidRPr="005E544C" w:rsidRDefault="00DC723A" w:rsidP="00DC723A">
    <w:pPr>
      <w:rPr>
        <w:rFonts w:cs="Arial"/>
        <w:szCs w:val="22"/>
      </w:rPr>
    </w:pPr>
  </w:p>
  <w:p w14:paraId="01B7F00A" w14:textId="77777777" w:rsidR="00DC723A" w:rsidRPr="005E544C" w:rsidRDefault="00DC723A" w:rsidP="00DC723A">
    <w:pPr>
      <w:pStyle w:val="Header"/>
      <w:jc w:val="center"/>
      <w:rPr>
        <w:rFonts w:cs="Arial"/>
        <w:szCs w:val="22"/>
      </w:rPr>
    </w:pPr>
    <w:r w:rsidRPr="004C05A6">
      <w:rPr>
        <w:rFonts w:cs="Arial"/>
        <w:b/>
        <w:bCs/>
        <w:caps/>
        <w:sz w:val="24"/>
      </w:rPr>
      <w:t>Proposed Arrangements to Revise the IOC Oceanographic Data Exchange policy</w:t>
    </w:r>
  </w:p>
  <w:p w14:paraId="4052F069" w14:textId="755A1A87" w:rsidR="00020AA1" w:rsidRPr="004C05A6" w:rsidRDefault="00020AA1" w:rsidP="004C05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01450"/>
    <w:multiLevelType w:val="hybridMultilevel"/>
    <w:tmpl w:val="F51CB40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9C157BC"/>
    <w:multiLevelType w:val="multilevel"/>
    <w:tmpl w:val="1F4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04C64"/>
    <w:multiLevelType w:val="hybridMultilevel"/>
    <w:tmpl w:val="9C3EA0F0"/>
    <w:lvl w:ilvl="0" w:tplc="C9FA0D3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6"/>
  </w:num>
  <w:num w:numId="7">
    <w:abstractNumId w:val="6"/>
  </w:num>
  <w:num w:numId="8">
    <w:abstractNumId w:val="7"/>
  </w:num>
  <w:num w:numId="9">
    <w:abstractNumId w:val="3"/>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A6"/>
    <w:rsid w:val="00003B31"/>
    <w:rsid w:val="00010BBB"/>
    <w:rsid w:val="00020AA1"/>
    <w:rsid w:val="00085D6A"/>
    <w:rsid w:val="000F0254"/>
    <w:rsid w:val="00123719"/>
    <w:rsid w:val="001241D7"/>
    <w:rsid w:val="00137E97"/>
    <w:rsid w:val="001448C4"/>
    <w:rsid w:val="00155393"/>
    <w:rsid w:val="00167158"/>
    <w:rsid w:val="00196052"/>
    <w:rsid w:val="001B3B24"/>
    <w:rsid w:val="001C08A0"/>
    <w:rsid w:val="001C6455"/>
    <w:rsid w:val="001E7ED9"/>
    <w:rsid w:val="0021210D"/>
    <w:rsid w:val="00214D0A"/>
    <w:rsid w:val="00294AD5"/>
    <w:rsid w:val="00294D39"/>
    <w:rsid w:val="002C7DE3"/>
    <w:rsid w:val="002E0859"/>
    <w:rsid w:val="002F6ED4"/>
    <w:rsid w:val="0034156B"/>
    <w:rsid w:val="00355412"/>
    <w:rsid w:val="003561BE"/>
    <w:rsid w:val="003805F5"/>
    <w:rsid w:val="003A7860"/>
    <w:rsid w:val="003D3711"/>
    <w:rsid w:val="003F55CF"/>
    <w:rsid w:val="003F7186"/>
    <w:rsid w:val="004031FB"/>
    <w:rsid w:val="00413F17"/>
    <w:rsid w:val="00424DE6"/>
    <w:rsid w:val="004529B8"/>
    <w:rsid w:val="00462CD5"/>
    <w:rsid w:val="00467E3F"/>
    <w:rsid w:val="004A135F"/>
    <w:rsid w:val="004C05A6"/>
    <w:rsid w:val="004C1625"/>
    <w:rsid w:val="004F7D6C"/>
    <w:rsid w:val="005742D0"/>
    <w:rsid w:val="005C7A36"/>
    <w:rsid w:val="005C7D76"/>
    <w:rsid w:val="005E544C"/>
    <w:rsid w:val="006110DA"/>
    <w:rsid w:val="00633939"/>
    <w:rsid w:val="00633EA5"/>
    <w:rsid w:val="006441BF"/>
    <w:rsid w:val="006842FA"/>
    <w:rsid w:val="0068682C"/>
    <w:rsid w:val="00690A0C"/>
    <w:rsid w:val="00690FD2"/>
    <w:rsid w:val="00693199"/>
    <w:rsid w:val="006B4B95"/>
    <w:rsid w:val="006C18D9"/>
    <w:rsid w:val="006C6449"/>
    <w:rsid w:val="006F31D1"/>
    <w:rsid w:val="00737A18"/>
    <w:rsid w:val="00746B89"/>
    <w:rsid w:val="0079212B"/>
    <w:rsid w:val="0079405C"/>
    <w:rsid w:val="007A6E4A"/>
    <w:rsid w:val="007B1051"/>
    <w:rsid w:val="008048D2"/>
    <w:rsid w:val="0081004E"/>
    <w:rsid w:val="008322C3"/>
    <w:rsid w:val="008338A6"/>
    <w:rsid w:val="00853565"/>
    <w:rsid w:val="008A6E5C"/>
    <w:rsid w:val="008B384B"/>
    <w:rsid w:val="008D2398"/>
    <w:rsid w:val="008F6942"/>
    <w:rsid w:val="009026D3"/>
    <w:rsid w:val="0098236F"/>
    <w:rsid w:val="00993CA4"/>
    <w:rsid w:val="009B63AB"/>
    <w:rsid w:val="009C0A89"/>
    <w:rsid w:val="009C15B1"/>
    <w:rsid w:val="009E6A03"/>
    <w:rsid w:val="009F3A67"/>
    <w:rsid w:val="009F7769"/>
    <w:rsid w:val="00A11697"/>
    <w:rsid w:val="00A17584"/>
    <w:rsid w:val="00A25BC8"/>
    <w:rsid w:val="00AD3D55"/>
    <w:rsid w:val="00B01961"/>
    <w:rsid w:val="00B722DE"/>
    <w:rsid w:val="00B83068"/>
    <w:rsid w:val="00BD6603"/>
    <w:rsid w:val="00BF069C"/>
    <w:rsid w:val="00BF3835"/>
    <w:rsid w:val="00C1002D"/>
    <w:rsid w:val="00C2635E"/>
    <w:rsid w:val="00C3684D"/>
    <w:rsid w:val="00C4032B"/>
    <w:rsid w:val="00C6486C"/>
    <w:rsid w:val="00C648D3"/>
    <w:rsid w:val="00C75B02"/>
    <w:rsid w:val="00C962F0"/>
    <w:rsid w:val="00CB1626"/>
    <w:rsid w:val="00CF3C1A"/>
    <w:rsid w:val="00D013ED"/>
    <w:rsid w:val="00D36BDC"/>
    <w:rsid w:val="00D5049E"/>
    <w:rsid w:val="00D55FEC"/>
    <w:rsid w:val="00DC723A"/>
    <w:rsid w:val="00DD0880"/>
    <w:rsid w:val="00DF2FB9"/>
    <w:rsid w:val="00E63DEF"/>
    <w:rsid w:val="00E64936"/>
    <w:rsid w:val="00E94375"/>
    <w:rsid w:val="00EE0542"/>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B2EA5E"/>
  <w15:docId w15:val="{6CF600B8-DD48-484D-8664-88BCCF74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4C05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4C05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4C05A6"/>
    <w:pPr>
      <w:tabs>
        <w:tab w:val="clear" w:pos="567"/>
      </w:tabs>
      <w:snapToGrid/>
      <w:spacing w:before="120" w:line="276" w:lineRule="auto"/>
      <w:ind w:left="720"/>
      <w:contextualSpacing/>
      <w:jc w:val="both"/>
    </w:pPr>
    <w:rPr>
      <w:rFonts w:eastAsia="Arial" w:cs="Arial"/>
      <w:snapToGrid/>
      <w:szCs w:val="22"/>
      <w:lang w:eastAsia="en-GB"/>
    </w:rPr>
  </w:style>
  <w:style w:type="paragraph" w:customStyle="1" w:styleId="paranumbered">
    <w:name w:val="paranumbered"/>
    <w:basedOn w:val="Normal"/>
    <w:next w:val="Normal"/>
    <w:qFormat/>
    <w:rsid w:val="004C05A6"/>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BalloonText">
    <w:name w:val="Balloon Text"/>
    <w:basedOn w:val="Normal"/>
    <w:link w:val="BalloonTextChar"/>
    <w:semiHidden/>
    <w:unhideWhenUsed/>
    <w:rsid w:val="001C08A0"/>
    <w:rPr>
      <w:rFonts w:ascii="Segoe UI" w:hAnsi="Segoe UI" w:cs="Segoe UI"/>
      <w:sz w:val="18"/>
      <w:szCs w:val="18"/>
    </w:rPr>
  </w:style>
  <w:style w:type="character" w:customStyle="1" w:styleId="BalloonTextChar">
    <w:name w:val="Balloon Text Char"/>
    <w:basedOn w:val="DefaultParagraphFont"/>
    <w:link w:val="BalloonText"/>
    <w:semiHidden/>
    <w:rsid w:val="001C08A0"/>
    <w:rPr>
      <w:rFonts w:ascii="Segoe UI"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de.org/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de.org/index.php?option=com_content&amp;view=article&amp;id=651&amp;Itemid=1004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ode.org/iode26" TargetMode="External"/><Relationship Id="rId4" Type="http://schemas.openxmlformats.org/officeDocument/2006/relationships/settings" Target="settings.xml"/><Relationship Id="rId9" Type="http://schemas.openxmlformats.org/officeDocument/2006/relationships/hyperlink" Target="https://unesdoc.unesco.org/ark:/48223/pf0000372654.locale=e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2021-05-11T08:30:00Z</dcterms:created>
  <dcterms:modified xsi:type="dcterms:W3CDTF">2021-05-11T08:30:00Z</dcterms:modified>
</cp:coreProperties>
</file>