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5C2C1" w14:textId="77777777" w:rsidR="00150B5A" w:rsidRPr="00033683" w:rsidRDefault="00150B5A" w:rsidP="007C2940">
      <w:pPr>
        <w:tabs>
          <w:tab w:val="clear" w:pos="720"/>
          <w:tab w:val="right" w:pos="14539"/>
        </w:tabs>
        <w:jc w:val="both"/>
        <w:rPr>
          <w:rFonts w:ascii="Arial" w:hAnsi="Arial" w:cs="Arial"/>
          <w:sz w:val="6"/>
          <w:szCs w:val="6"/>
        </w:rPr>
      </w:pPr>
      <w:r w:rsidRPr="00033683">
        <w:rPr>
          <w:rFonts w:ascii="Arial" w:hAnsi="Arial" w:cs="Arial"/>
          <w:sz w:val="16"/>
        </w:rPr>
        <w:tab/>
      </w:r>
    </w:p>
    <w:tbl>
      <w:tblPr>
        <w:tblW w:w="16937" w:type="dxa"/>
        <w:jc w:val="center"/>
        <w:tblLook w:val="01E0" w:firstRow="1" w:lastRow="1" w:firstColumn="1" w:lastColumn="1" w:noHBand="0" w:noVBand="0"/>
      </w:tblPr>
      <w:tblGrid>
        <w:gridCol w:w="3341"/>
        <w:gridCol w:w="10148"/>
        <w:gridCol w:w="3448"/>
      </w:tblGrid>
      <w:tr w:rsidR="00150B5A" w:rsidRPr="00033683" w14:paraId="5CC96417" w14:textId="77777777" w:rsidTr="00E67309">
        <w:trPr>
          <w:trHeight w:val="1108"/>
          <w:jc w:val="center"/>
        </w:trPr>
        <w:tc>
          <w:tcPr>
            <w:tcW w:w="3341" w:type="dxa"/>
          </w:tcPr>
          <w:p w14:paraId="6CDD42CC" w14:textId="5F918261" w:rsidR="00150B5A" w:rsidRPr="00033683" w:rsidRDefault="00150B5A" w:rsidP="00A11C9E">
            <w:pPr>
              <w:tabs>
                <w:tab w:val="clear" w:pos="720"/>
                <w:tab w:val="right" w:pos="14539"/>
              </w:tabs>
              <w:jc w:val="both"/>
              <w:rPr>
                <w:rFonts w:ascii="Arial" w:hAnsi="Arial" w:cs="Arial"/>
                <w:sz w:val="16"/>
              </w:rPr>
            </w:pPr>
          </w:p>
          <w:p w14:paraId="7F588065" w14:textId="0366B316" w:rsidR="00150B5A" w:rsidRPr="00033683" w:rsidRDefault="00150B5A" w:rsidP="00A11C9E">
            <w:pPr>
              <w:tabs>
                <w:tab w:val="clear" w:pos="720"/>
                <w:tab w:val="right" w:pos="14539"/>
              </w:tabs>
              <w:jc w:val="both"/>
              <w:rPr>
                <w:rFonts w:ascii="Arial" w:hAnsi="Arial" w:cs="Arial"/>
                <w:sz w:val="16"/>
              </w:rPr>
            </w:pPr>
          </w:p>
          <w:p w14:paraId="01429F4D" w14:textId="6C43A205" w:rsidR="00150B5A" w:rsidRPr="00033683" w:rsidRDefault="00454E18" w:rsidP="00A11C9E">
            <w:pPr>
              <w:tabs>
                <w:tab w:val="clear" w:pos="720"/>
                <w:tab w:val="right" w:pos="14539"/>
              </w:tabs>
              <w:jc w:val="both"/>
              <w:rPr>
                <w:rFonts w:ascii="Arial" w:hAnsi="Arial" w:cs="Arial"/>
                <w:sz w:val="16"/>
              </w:rPr>
            </w:pPr>
            <w:r w:rsidRPr="00033683">
              <w:rPr>
                <w:rFonts w:ascii="Arial" w:hAnsi="Arial" w:cs="Arial"/>
                <w:noProof/>
              </w:rPr>
              <w:drawing>
                <wp:anchor distT="0" distB="0" distL="0" distR="0" simplePos="0" relativeHeight="251661824" behindDoc="1" locked="0" layoutInCell="1" allowOverlap="1" wp14:anchorId="0464FCFA" wp14:editId="01FB5568">
                  <wp:simplePos x="0" y="0"/>
                  <wp:positionH relativeFrom="page">
                    <wp:posOffset>577215</wp:posOffset>
                  </wp:positionH>
                  <wp:positionV relativeFrom="paragraph">
                    <wp:posOffset>49627</wp:posOffset>
                  </wp:positionV>
                  <wp:extent cx="1310640" cy="664210"/>
                  <wp:effectExtent l="0" t="0" r="3810" b="2540"/>
                  <wp:wrapTight wrapText="bothSides">
                    <wp:wrapPolygon edited="0">
                      <wp:start x="10047" y="0"/>
                      <wp:lineTo x="1884" y="1859"/>
                      <wp:lineTo x="0" y="3717"/>
                      <wp:lineTo x="0" y="16727"/>
                      <wp:lineTo x="10674" y="19824"/>
                      <wp:lineTo x="10047" y="21063"/>
                      <wp:lineTo x="11930" y="21063"/>
                      <wp:lineTo x="10674" y="19824"/>
                      <wp:lineTo x="21349" y="17346"/>
                      <wp:lineTo x="21349" y="1239"/>
                      <wp:lineTo x="11930" y="0"/>
                      <wp:lineTo x="10047" y="0"/>
                    </wp:wrapPolygon>
                  </wp:wrapTight>
                  <wp:docPr id="3" name="Immagine 4" descr="notext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notext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48" w:type="dxa"/>
          </w:tcPr>
          <w:p w14:paraId="73E60325" w14:textId="37A0014F" w:rsidR="00150B5A" w:rsidRDefault="00150B5A" w:rsidP="00384F43">
            <w:pPr>
              <w:tabs>
                <w:tab w:val="clear" w:pos="720"/>
                <w:tab w:val="right" w:pos="14539"/>
              </w:tabs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</w:p>
          <w:p w14:paraId="105F0826" w14:textId="77777777" w:rsidR="00454E18" w:rsidRPr="00073BDD" w:rsidRDefault="00454E18" w:rsidP="00384F43">
            <w:pPr>
              <w:tabs>
                <w:tab w:val="clear" w:pos="720"/>
                <w:tab w:val="right" w:pos="14539"/>
              </w:tabs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</w:p>
          <w:p w14:paraId="5A1388CB" w14:textId="77777777" w:rsidR="00150B5A" w:rsidRPr="00073BDD" w:rsidRDefault="00150B5A" w:rsidP="00384F43">
            <w:pPr>
              <w:tabs>
                <w:tab w:val="clear" w:pos="720"/>
                <w:tab w:val="right" w:pos="14539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3BDD">
              <w:rPr>
                <w:rFonts w:ascii="Arial" w:hAnsi="Arial" w:cs="Arial"/>
                <w:b/>
                <w:sz w:val="18"/>
                <w:szCs w:val="20"/>
                <w:lang w:val="en-GB"/>
              </w:rPr>
              <w:t>INTERGOVERNMENTAL</w:t>
            </w:r>
            <w:r w:rsidRPr="00073BDD">
              <w:rPr>
                <w:rFonts w:ascii="Arial" w:hAnsi="Arial" w:cs="Arial"/>
                <w:b/>
                <w:sz w:val="18"/>
                <w:szCs w:val="20"/>
              </w:rPr>
              <w:t xml:space="preserve"> OCEANOGRAPHIC COMMISSION</w:t>
            </w:r>
            <w:r w:rsidRPr="00073BDD"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073BDD">
              <w:rPr>
                <w:rFonts w:ascii="Arial" w:hAnsi="Arial" w:cs="Arial"/>
                <w:sz w:val="18"/>
                <w:szCs w:val="20"/>
              </w:rPr>
              <w:t>(of UNESCO)</w:t>
            </w:r>
          </w:p>
          <w:p w14:paraId="3A73BDC5" w14:textId="7D35C707" w:rsidR="00150B5A" w:rsidRPr="00073BDD" w:rsidRDefault="001C64E2" w:rsidP="0088149A">
            <w:pPr>
              <w:tabs>
                <w:tab w:val="center" w:pos="5534"/>
                <w:tab w:val="left" w:pos="13671"/>
              </w:tabs>
              <w:ind w:right="-8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73BDD">
              <w:rPr>
                <w:rFonts w:ascii="Arial" w:hAnsi="Arial" w:cs="Arial"/>
                <w:b/>
                <w:sz w:val="18"/>
                <w:szCs w:val="20"/>
              </w:rPr>
              <w:t>F</w:t>
            </w:r>
            <w:r w:rsidR="005918CF">
              <w:rPr>
                <w:rFonts w:ascii="Arial" w:hAnsi="Arial" w:cs="Arial"/>
                <w:b/>
                <w:sz w:val="18"/>
                <w:szCs w:val="20"/>
              </w:rPr>
              <w:t>ifty-</w:t>
            </w:r>
            <w:r w:rsidR="003225B8">
              <w:rPr>
                <w:rFonts w:ascii="Arial" w:hAnsi="Arial" w:cs="Arial"/>
                <w:b/>
                <w:sz w:val="18"/>
                <w:szCs w:val="20"/>
              </w:rPr>
              <w:t>third</w:t>
            </w:r>
            <w:r w:rsidR="00150B5A" w:rsidRPr="00073BDD">
              <w:rPr>
                <w:rFonts w:ascii="Arial" w:hAnsi="Arial" w:cs="Arial"/>
                <w:b/>
                <w:sz w:val="18"/>
                <w:szCs w:val="20"/>
              </w:rPr>
              <w:t xml:space="preserve"> Session of the </w:t>
            </w:r>
            <w:r w:rsidRPr="00073BDD">
              <w:rPr>
                <w:rFonts w:ascii="Arial" w:hAnsi="Arial" w:cs="Arial"/>
                <w:b/>
                <w:sz w:val="18"/>
                <w:szCs w:val="20"/>
              </w:rPr>
              <w:t>Executive Council</w:t>
            </w:r>
          </w:p>
          <w:p w14:paraId="0544093C" w14:textId="1687F602" w:rsidR="00150B5A" w:rsidRPr="00073BDD" w:rsidRDefault="00150B5A" w:rsidP="00ED22CB">
            <w:pPr>
              <w:tabs>
                <w:tab w:val="center" w:pos="5534"/>
                <w:tab w:val="left" w:pos="13671"/>
              </w:tabs>
              <w:spacing w:after="240"/>
              <w:ind w:right="-85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3BDD">
              <w:rPr>
                <w:rFonts w:ascii="Arial" w:hAnsi="Arial" w:cs="Arial"/>
                <w:sz w:val="18"/>
                <w:szCs w:val="20"/>
              </w:rPr>
              <w:t xml:space="preserve">Paris, </w:t>
            </w:r>
            <w:r w:rsidR="00C24004">
              <w:rPr>
                <w:rFonts w:ascii="Arial" w:hAnsi="Arial" w:cs="Arial"/>
                <w:sz w:val="18"/>
                <w:szCs w:val="20"/>
              </w:rPr>
              <w:t xml:space="preserve">3–9 February </w:t>
            </w:r>
            <w:r w:rsidR="003225B8">
              <w:rPr>
                <w:rFonts w:ascii="Verdana" w:hAnsi="Verdana"/>
                <w:sz w:val="18"/>
                <w:szCs w:val="18"/>
              </w:rPr>
              <w:t>202</w:t>
            </w:r>
            <w:r w:rsidR="00794C10">
              <w:rPr>
                <w:rFonts w:ascii="Verdana" w:hAnsi="Verdana"/>
                <w:sz w:val="18"/>
                <w:szCs w:val="18"/>
              </w:rPr>
              <w:t>1</w:t>
            </w:r>
            <w:r w:rsidR="00CB57A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B57AF" w:rsidRPr="00CB57AF">
              <w:rPr>
                <w:rFonts w:ascii="Verdana" w:hAnsi="Verdana"/>
                <w:color w:val="FF0000"/>
                <w:sz w:val="18"/>
                <w:szCs w:val="18"/>
              </w:rPr>
              <w:t>[Online session]</w:t>
            </w:r>
          </w:p>
          <w:p w14:paraId="1E22EE08" w14:textId="5D01828B" w:rsidR="00150B5A" w:rsidRPr="00073BDD" w:rsidRDefault="00150B5A" w:rsidP="000C6AE1">
            <w:pPr>
              <w:tabs>
                <w:tab w:val="clear" w:pos="720"/>
                <w:tab w:val="center" w:pos="5534"/>
                <w:tab w:val="right" w:pos="14539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73BDD">
              <w:rPr>
                <w:rFonts w:ascii="Arial" w:hAnsi="Arial" w:cs="Arial"/>
                <w:b/>
                <w:sz w:val="18"/>
                <w:szCs w:val="20"/>
              </w:rPr>
              <w:t>TIMETABLE</w:t>
            </w:r>
          </w:p>
          <w:p w14:paraId="3D127B54" w14:textId="77777777" w:rsidR="00537C53" w:rsidRPr="00073BDD" w:rsidRDefault="00537C53" w:rsidP="00AF75B3">
            <w:pPr>
              <w:tabs>
                <w:tab w:val="clear" w:pos="720"/>
                <w:tab w:val="center" w:pos="5534"/>
                <w:tab w:val="right" w:pos="14539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448" w:type="dxa"/>
          </w:tcPr>
          <w:p w14:paraId="091217DE" w14:textId="28C8421E" w:rsidR="00150B5A" w:rsidRDefault="00150B5A" w:rsidP="00A11C9E">
            <w:pPr>
              <w:tabs>
                <w:tab w:val="clear" w:pos="720"/>
                <w:tab w:val="right" w:pos="14539"/>
              </w:tabs>
              <w:jc w:val="both"/>
              <w:rPr>
                <w:rFonts w:ascii="Arial" w:hAnsi="Arial" w:cs="Arial"/>
                <w:sz w:val="18"/>
              </w:rPr>
            </w:pPr>
          </w:p>
          <w:p w14:paraId="259D4819" w14:textId="77777777" w:rsidR="00454E18" w:rsidRPr="00073BDD" w:rsidRDefault="00454E18" w:rsidP="00A11C9E">
            <w:pPr>
              <w:tabs>
                <w:tab w:val="clear" w:pos="720"/>
                <w:tab w:val="right" w:pos="14539"/>
              </w:tabs>
              <w:jc w:val="both"/>
              <w:rPr>
                <w:rFonts w:ascii="Arial" w:hAnsi="Arial" w:cs="Arial"/>
                <w:sz w:val="18"/>
              </w:rPr>
            </w:pPr>
          </w:p>
          <w:p w14:paraId="162A44AA" w14:textId="3E4802A9" w:rsidR="00150B5A" w:rsidRPr="00073BDD" w:rsidRDefault="003225B8" w:rsidP="0073728C">
            <w:pPr>
              <w:tabs>
                <w:tab w:val="clear" w:pos="720"/>
                <w:tab w:val="right" w:pos="14539"/>
              </w:tabs>
              <w:ind w:left="298"/>
              <w:jc w:val="both"/>
              <w:rPr>
                <w:rFonts w:ascii="Arial" w:hAnsi="Arial" w:cs="Arial"/>
                <w:sz w:val="18"/>
              </w:rPr>
            </w:pPr>
            <w:r w:rsidRPr="003225B8">
              <w:rPr>
                <w:rFonts w:ascii="Arial" w:hAnsi="Arial" w:cs="Arial"/>
                <w:sz w:val="18"/>
              </w:rPr>
              <w:t>IOC/EC-53/2.1Doc</w:t>
            </w:r>
            <w:r>
              <w:rPr>
                <w:rFonts w:ascii="Arial" w:hAnsi="Arial" w:cs="Arial"/>
                <w:sz w:val="18"/>
              </w:rPr>
              <w:t> Add.</w:t>
            </w:r>
          </w:p>
          <w:p w14:paraId="6E98FD41" w14:textId="23236682" w:rsidR="00150B5A" w:rsidRPr="00073BDD" w:rsidRDefault="00150B5A" w:rsidP="0073728C">
            <w:pPr>
              <w:tabs>
                <w:tab w:val="clear" w:pos="720"/>
                <w:tab w:val="right" w:pos="14539"/>
              </w:tabs>
              <w:ind w:left="298"/>
              <w:jc w:val="both"/>
              <w:rPr>
                <w:rFonts w:ascii="Arial" w:hAnsi="Arial" w:cs="Arial"/>
                <w:sz w:val="18"/>
              </w:rPr>
            </w:pPr>
            <w:r w:rsidRPr="00073BDD">
              <w:rPr>
                <w:rFonts w:ascii="Arial" w:hAnsi="Arial" w:cs="Arial"/>
                <w:sz w:val="18"/>
              </w:rPr>
              <w:t>Paris,</w:t>
            </w:r>
            <w:r w:rsidR="004D4953" w:rsidRPr="00073BDD">
              <w:rPr>
                <w:rFonts w:ascii="Arial" w:hAnsi="Arial" w:cs="Arial"/>
                <w:sz w:val="18"/>
              </w:rPr>
              <w:t xml:space="preserve"> </w:t>
            </w:r>
            <w:r w:rsidR="003E7814">
              <w:rPr>
                <w:rFonts w:ascii="Arial" w:hAnsi="Arial" w:cs="Arial"/>
                <w:sz w:val="18"/>
              </w:rPr>
              <w:t>4</w:t>
            </w:r>
            <w:r w:rsidR="003E7814" w:rsidRPr="003E7814">
              <w:rPr>
                <w:rFonts w:ascii="Arial" w:hAnsi="Arial" w:cs="Arial"/>
                <w:sz w:val="18"/>
                <w:vertAlign w:val="superscript"/>
              </w:rPr>
              <w:t>th</w:t>
            </w:r>
            <w:r w:rsidR="0083376C">
              <w:rPr>
                <w:rFonts w:ascii="Arial" w:hAnsi="Arial" w:cs="Arial"/>
                <w:sz w:val="18"/>
              </w:rPr>
              <w:t xml:space="preserve"> February 2021</w:t>
            </w:r>
          </w:p>
          <w:p w14:paraId="7E389C19" w14:textId="77777777" w:rsidR="00150B5A" w:rsidRPr="00073BDD" w:rsidRDefault="00150B5A" w:rsidP="0073728C">
            <w:pPr>
              <w:tabs>
                <w:tab w:val="clear" w:pos="720"/>
                <w:tab w:val="right" w:pos="14539"/>
              </w:tabs>
              <w:ind w:left="298"/>
              <w:jc w:val="both"/>
              <w:rPr>
                <w:rFonts w:ascii="Arial" w:hAnsi="Arial" w:cs="Arial"/>
                <w:sz w:val="18"/>
              </w:rPr>
            </w:pPr>
            <w:r w:rsidRPr="00073BDD">
              <w:rPr>
                <w:rFonts w:ascii="Arial" w:hAnsi="Arial" w:cs="Arial"/>
                <w:sz w:val="18"/>
              </w:rPr>
              <w:t>English only</w:t>
            </w:r>
          </w:p>
        </w:tc>
      </w:tr>
    </w:tbl>
    <w:p w14:paraId="3511ADAF" w14:textId="77777777" w:rsidR="00150B5A" w:rsidRPr="00033683" w:rsidRDefault="00150B5A">
      <w:pPr>
        <w:rPr>
          <w:rFonts w:ascii="Arial" w:hAnsi="Arial" w:cs="Arial"/>
          <w:sz w:val="10"/>
          <w:szCs w:val="10"/>
        </w:rPr>
      </w:pPr>
      <w:bookmarkStart w:id="0" w:name="_GoBack"/>
      <w:bookmarkEnd w:id="0"/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"/>
        <w:gridCol w:w="930"/>
        <w:gridCol w:w="924"/>
        <w:gridCol w:w="2570"/>
        <w:gridCol w:w="2548"/>
        <w:gridCol w:w="2576"/>
        <w:gridCol w:w="313"/>
        <w:gridCol w:w="1285"/>
        <w:gridCol w:w="1285"/>
        <w:gridCol w:w="2569"/>
      </w:tblGrid>
      <w:tr w:rsidR="00A87E43" w:rsidRPr="008147F3" w14:paraId="1BBDEBDF" w14:textId="4220BAE9" w:rsidTr="00E639BF">
        <w:trPr>
          <w:jc w:val="center"/>
        </w:trPr>
        <w:tc>
          <w:tcPr>
            <w:tcW w:w="876" w:type="dxa"/>
            <w:vAlign w:val="center"/>
          </w:tcPr>
          <w:p w14:paraId="0240D890" w14:textId="77777777" w:rsidR="00A87E43" w:rsidRPr="008147F3" w:rsidRDefault="00A87E43" w:rsidP="0073416D">
            <w:pPr>
              <w:pStyle w:val="TOC1"/>
              <w:spacing w:before="0"/>
            </w:pPr>
            <w:r w:rsidRPr="008147F3">
              <w:t>Time</w:t>
            </w:r>
          </w:p>
        </w:tc>
        <w:tc>
          <w:tcPr>
            <w:tcW w:w="930" w:type="dxa"/>
            <w:shd w:val="clear" w:color="auto" w:fill="DBE5F1" w:themeFill="accent1" w:themeFillTint="33"/>
          </w:tcPr>
          <w:p w14:paraId="28B262BA" w14:textId="5F141CA7" w:rsidR="00A87E43" w:rsidRDefault="00A87E43" w:rsidP="00734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Monday</w:t>
            </w:r>
          </w:p>
        </w:tc>
        <w:tc>
          <w:tcPr>
            <w:tcW w:w="924" w:type="dxa"/>
            <w:shd w:val="clear" w:color="auto" w:fill="DBE5F1" w:themeFill="accent1" w:themeFillTint="33"/>
          </w:tcPr>
          <w:p w14:paraId="63B2D978" w14:textId="31EE877D" w:rsidR="00A87E43" w:rsidRDefault="00A87E43" w:rsidP="00734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Tuesday</w:t>
            </w:r>
          </w:p>
        </w:tc>
        <w:tc>
          <w:tcPr>
            <w:tcW w:w="2570" w:type="dxa"/>
            <w:shd w:val="clear" w:color="auto" w:fill="DBE5F1" w:themeFill="accent1" w:themeFillTint="33"/>
            <w:vAlign w:val="center"/>
          </w:tcPr>
          <w:p w14:paraId="0D5EDCA9" w14:textId="25AC728A" w:rsidR="00A87E43" w:rsidRDefault="00A87E43" w:rsidP="00734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Wednesday</w:t>
            </w:r>
          </w:p>
        </w:tc>
        <w:tc>
          <w:tcPr>
            <w:tcW w:w="2548" w:type="dxa"/>
            <w:shd w:val="clear" w:color="auto" w:fill="DBE5F1" w:themeFill="accent1" w:themeFillTint="33"/>
            <w:vAlign w:val="center"/>
          </w:tcPr>
          <w:p w14:paraId="0383BAEF" w14:textId="143D190D" w:rsidR="00A87E43" w:rsidRPr="008147F3" w:rsidRDefault="00A87E43" w:rsidP="00734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Thursday</w:t>
            </w:r>
          </w:p>
        </w:tc>
        <w:tc>
          <w:tcPr>
            <w:tcW w:w="2576" w:type="dxa"/>
            <w:shd w:val="clear" w:color="auto" w:fill="DBE5F1" w:themeFill="accent1" w:themeFillTint="33"/>
            <w:vAlign w:val="center"/>
          </w:tcPr>
          <w:p w14:paraId="79EC842C" w14:textId="68B83E2F" w:rsidR="00A87E43" w:rsidRPr="00794C10" w:rsidRDefault="00A87E43" w:rsidP="0073416D">
            <w:pPr>
              <w:pStyle w:val="Heading8"/>
              <w:spacing w:before="0"/>
            </w:pPr>
            <w:r w:rsidRPr="002B1018">
              <w:t>Friday</w:t>
            </w:r>
          </w:p>
        </w:tc>
        <w:tc>
          <w:tcPr>
            <w:tcW w:w="313" w:type="dxa"/>
            <w:shd w:val="clear" w:color="auto" w:fill="DBE5F1" w:themeFill="accent1" w:themeFillTint="33"/>
          </w:tcPr>
          <w:p w14:paraId="6D7CA606" w14:textId="77777777" w:rsidR="00A87E43" w:rsidRDefault="00A87E43" w:rsidP="00734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70" w:type="dxa"/>
            <w:gridSpan w:val="2"/>
            <w:shd w:val="clear" w:color="auto" w:fill="DBE5F1" w:themeFill="accent1" w:themeFillTint="33"/>
            <w:vAlign w:val="center"/>
          </w:tcPr>
          <w:p w14:paraId="2ECFD4D7" w14:textId="347CBCFA" w:rsidR="00A87E43" w:rsidRPr="008147F3" w:rsidRDefault="00A87E43" w:rsidP="00734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Monday</w:t>
            </w:r>
          </w:p>
        </w:tc>
        <w:tc>
          <w:tcPr>
            <w:tcW w:w="2569" w:type="dxa"/>
            <w:shd w:val="clear" w:color="auto" w:fill="DBE5F1" w:themeFill="accent1" w:themeFillTint="33"/>
          </w:tcPr>
          <w:p w14:paraId="2713DD32" w14:textId="565E2F50" w:rsidR="00A87E43" w:rsidRDefault="00A87E43" w:rsidP="00734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Tuesday</w:t>
            </w:r>
          </w:p>
        </w:tc>
      </w:tr>
      <w:tr w:rsidR="0083376C" w:rsidRPr="008147F3" w14:paraId="1322B608" w14:textId="2E34029F" w:rsidTr="00E639BF">
        <w:trPr>
          <w:trHeight w:val="264"/>
          <w:jc w:val="center"/>
        </w:trPr>
        <w:tc>
          <w:tcPr>
            <w:tcW w:w="876" w:type="dxa"/>
            <w:vAlign w:val="center"/>
          </w:tcPr>
          <w:p w14:paraId="600E8B59" w14:textId="7DA6D201" w:rsidR="0083376C" w:rsidRPr="006B428A" w:rsidRDefault="0083376C" w:rsidP="007341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0" w:type="dxa"/>
            <w:vAlign w:val="center"/>
          </w:tcPr>
          <w:p w14:paraId="34AC4C8E" w14:textId="6B7CF1B4" w:rsidR="0083376C" w:rsidRPr="00C24004" w:rsidRDefault="0083376C" w:rsidP="00744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004">
              <w:rPr>
                <w:rFonts w:ascii="Arial" w:hAnsi="Arial" w:cs="Arial"/>
                <w:sz w:val="16"/>
                <w:szCs w:val="16"/>
              </w:rPr>
              <w:t>1</w:t>
            </w:r>
            <w:r w:rsidRPr="00C24004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C24004">
              <w:rPr>
                <w:rFonts w:ascii="Arial" w:hAnsi="Arial" w:cs="Arial"/>
                <w:sz w:val="16"/>
                <w:szCs w:val="16"/>
              </w:rPr>
              <w:t xml:space="preserve"> Feb.</w:t>
            </w:r>
          </w:p>
        </w:tc>
        <w:tc>
          <w:tcPr>
            <w:tcW w:w="924" w:type="dxa"/>
            <w:vAlign w:val="center"/>
          </w:tcPr>
          <w:p w14:paraId="68A705C5" w14:textId="0E2F5AA8" w:rsidR="0083376C" w:rsidRPr="00C24004" w:rsidRDefault="0083376C" w:rsidP="00744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004">
              <w:rPr>
                <w:rFonts w:ascii="Arial" w:hAnsi="Arial" w:cs="Arial"/>
                <w:sz w:val="16"/>
                <w:szCs w:val="16"/>
              </w:rPr>
              <w:t>2</w:t>
            </w:r>
            <w:r w:rsidRPr="00C24004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 w:rsidRPr="00C24004">
              <w:rPr>
                <w:rFonts w:ascii="Arial" w:hAnsi="Arial" w:cs="Arial"/>
                <w:sz w:val="16"/>
                <w:szCs w:val="16"/>
              </w:rPr>
              <w:t xml:space="preserve"> Feb</w:t>
            </w:r>
          </w:p>
        </w:tc>
        <w:tc>
          <w:tcPr>
            <w:tcW w:w="2570" w:type="dxa"/>
            <w:vAlign w:val="center"/>
          </w:tcPr>
          <w:p w14:paraId="0D6EBE1B" w14:textId="05CD2AF8" w:rsidR="0083376C" w:rsidRPr="00C24004" w:rsidRDefault="0083376C" w:rsidP="00744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004">
              <w:rPr>
                <w:rFonts w:ascii="Arial" w:hAnsi="Arial" w:cs="Arial"/>
                <w:sz w:val="16"/>
                <w:szCs w:val="16"/>
              </w:rPr>
              <w:t>3</w:t>
            </w:r>
            <w:r w:rsidRPr="00C24004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 w:rsidRPr="00C24004">
              <w:rPr>
                <w:rFonts w:ascii="Arial" w:hAnsi="Arial" w:cs="Arial"/>
                <w:sz w:val="16"/>
                <w:szCs w:val="16"/>
              </w:rPr>
              <w:t xml:space="preserve"> Feb.</w:t>
            </w:r>
          </w:p>
        </w:tc>
        <w:tc>
          <w:tcPr>
            <w:tcW w:w="2548" w:type="dxa"/>
            <w:vAlign w:val="center"/>
          </w:tcPr>
          <w:p w14:paraId="3D51661C" w14:textId="144C27EB" w:rsidR="0083376C" w:rsidRPr="00C24004" w:rsidRDefault="0083376C" w:rsidP="00744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004">
              <w:rPr>
                <w:rFonts w:ascii="Arial" w:hAnsi="Arial" w:cs="Arial"/>
                <w:sz w:val="16"/>
                <w:szCs w:val="16"/>
              </w:rPr>
              <w:t>4</w:t>
            </w:r>
            <w:r w:rsidRPr="00C24004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24004">
              <w:rPr>
                <w:rFonts w:ascii="Arial" w:hAnsi="Arial" w:cs="Arial"/>
                <w:sz w:val="16"/>
                <w:szCs w:val="16"/>
              </w:rPr>
              <w:t xml:space="preserve"> Feb.</w:t>
            </w:r>
          </w:p>
        </w:tc>
        <w:tc>
          <w:tcPr>
            <w:tcW w:w="2576" w:type="dxa"/>
            <w:vAlign w:val="center"/>
          </w:tcPr>
          <w:p w14:paraId="47347E29" w14:textId="0707AC24" w:rsidR="0083376C" w:rsidRPr="00C24004" w:rsidRDefault="0083376C" w:rsidP="00744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004">
              <w:rPr>
                <w:rFonts w:ascii="Arial" w:hAnsi="Arial" w:cs="Arial"/>
                <w:sz w:val="16"/>
                <w:szCs w:val="16"/>
              </w:rPr>
              <w:t>5</w:t>
            </w:r>
            <w:r w:rsidRPr="00C24004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24004">
              <w:rPr>
                <w:rFonts w:ascii="Arial" w:hAnsi="Arial" w:cs="Arial"/>
                <w:sz w:val="16"/>
                <w:szCs w:val="16"/>
              </w:rPr>
              <w:t xml:space="preserve"> Feb.</w:t>
            </w:r>
          </w:p>
        </w:tc>
        <w:tc>
          <w:tcPr>
            <w:tcW w:w="313" w:type="dxa"/>
            <w:vMerge w:val="restart"/>
            <w:shd w:val="pct10" w:color="auto" w:fill="auto"/>
            <w:vAlign w:val="center"/>
          </w:tcPr>
          <w:p w14:paraId="5101B003" w14:textId="59846571" w:rsidR="0083376C" w:rsidRPr="00C24004" w:rsidRDefault="0083376C" w:rsidP="007341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0" w:type="dxa"/>
            <w:gridSpan w:val="2"/>
            <w:shd w:val="clear" w:color="auto" w:fill="FFFFFF" w:themeFill="background1"/>
            <w:vAlign w:val="center"/>
          </w:tcPr>
          <w:p w14:paraId="2CAAF571" w14:textId="3808BD83" w:rsidR="0083376C" w:rsidRPr="00C24004" w:rsidRDefault="0083376C" w:rsidP="00744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004">
              <w:rPr>
                <w:rFonts w:ascii="Arial" w:hAnsi="Arial" w:cs="Arial"/>
                <w:sz w:val="16"/>
                <w:szCs w:val="16"/>
              </w:rPr>
              <w:t>8</w:t>
            </w:r>
            <w:r w:rsidRPr="00C24004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24004">
              <w:rPr>
                <w:rFonts w:ascii="Arial" w:hAnsi="Arial" w:cs="Arial"/>
                <w:sz w:val="16"/>
                <w:szCs w:val="16"/>
              </w:rPr>
              <w:t xml:space="preserve"> Feb.</w:t>
            </w:r>
          </w:p>
        </w:tc>
        <w:tc>
          <w:tcPr>
            <w:tcW w:w="2569" w:type="dxa"/>
            <w:shd w:val="clear" w:color="auto" w:fill="FFFFFF" w:themeFill="background1"/>
            <w:vAlign w:val="center"/>
          </w:tcPr>
          <w:p w14:paraId="1C556235" w14:textId="0439782A" w:rsidR="0083376C" w:rsidRPr="00C24004" w:rsidRDefault="0083376C" w:rsidP="00744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004">
              <w:rPr>
                <w:rFonts w:ascii="Arial" w:hAnsi="Arial" w:cs="Arial"/>
                <w:sz w:val="16"/>
                <w:szCs w:val="16"/>
              </w:rPr>
              <w:t>9</w:t>
            </w:r>
            <w:r w:rsidRPr="00C24004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24004">
              <w:rPr>
                <w:rFonts w:ascii="Arial" w:hAnsi="Arial" w:cs="Arial"/>
                <w:sz w:val="16"/>
                <w:szCs w:val="16"/>
              </w:rPr>
              <w:t xml:space="preserve"> Feb.</w:t>
            </w:r>
          </w:p>
        </w:tc>
      </w:tr>
      <w:tr w:rsidR="0083376C" w:rsidRPr="008147F3" w14:paraId="5255935F" w14:textId="77777777" w:rsidTr="00E639BF">
        <w:trPr>
          <w:trHeight w:val="551"/>
          <w:jc w:val="center"/>
        </w:trPr>
        <w:tc>
          <w:tcPr>
            <w:tcW w:w="876" w:type="dxa"/>
            <w:vMerge w:val="restart"/>
            <w:vAlign w:val="center"/>
          </w:tcPr>
          <w:p w14:paraId="0F666605" w14:textId="78EF16F8" w:rsidR="0083376C" w:rsidRPr="002B1018" w:rsidRDefault="0083376C" w:rsidP="00734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 – 13.00</w:t>
            </w:r>
          </w:p>
        </w:tc>
        <w:tc>
          <w:tcPr>
            <w:tcW w:w="930" w:type="dxa"/>
            <w:vMerge w:val="restart"/>
            <w:shd w:val="pct15" w:color="auto" w:fill="auto"/>
            <w:textDirection w:val="btLr"/>
            <w:vAlign w:val="center"/>
          </w:tcPr>
          <w:p w14:paraId="66647A19" w14:textId="77777777" w:rsidR="0083376C" w:rsidRDefault="0083376C" w:rsidP="000B08EE">
            <w:pPr>
              <w:spacing w:after="6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shd w:val="pct15" w:color="auto" w:fill="auto"/>
            <w:textDirection w:val="btLr"/>
            <w:vAlign w:val="center"/>
          </w:tcPr>
          <w:p w14:paraId="37ACF856" w14:textId="77777777" w:rsidR="0083376C" w:rsidRDefault="0083376C" w:rsidP="000B08EE">
            <w:pPr>
              <w:spacing w:after="6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0" w:type="dxa"/>
            <w:vMerge w:val="restart"/>
            <w:shd w:val="pct15" w:color="auto" w:fill="auto"/>
            <w:vAlign w:val="center"/>
          </w:tcPr>
          <w:p w14:paraId="01BFBA43" w14:textId="06658586" w:rsidR="0083376C" w:rsidRPr="002B1018" w:rsidRDefault="0083376C" w:rsidP="00191471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8" w:type="dxa"/>
            <w:vMerge w:val="restart"/>
            <w:shd w:val="clear" w:color="auto" w:fill="FFFF00"/>
            <w:vAlign w:val="center"/>
          </w:tcPr>
          <w:p w14:paraId="3359469A" w14:textId="7FC0182E" w:rsidR="0083376C" w:rsidRPr="002B1018" w:rsidRDefault="0083376C" w:rsidP="0073416D">
            <w:pPr>
              <w:jc w:val="center"/>
              <w:rPr>
                <w:sz w:val="18"/>
                <w:szCs w:val="18"/>
              </w:rPr>
            </w:pPr>
            <w:r w:rsidRPr="00516A23">
              <w:rPr>
                <w:rFonts w:ascii="Arial" w:hAnsi="Arial" w:cs="Arial"/>
                <w:i/>
                <w:sz w:val="18"/>
                <w:szCs w:val="18"/>
              </w:rPr>
              <w:t>Financial Committee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(I)</w:t>
            </w:r>
          </w:p>
        </w:tc>
        <w:tc>
          <w:tcPr>
            <w:tcW w:w="2576" w:type="dxa"/>
            <w:vMerge w:val="restart"/>
            <w:shd w:val="pct15" w:color="auto" w:fill="auto"/>
            <w:vAlign w:val="center"/>
          </w:tcPr>
          <w:p w14:paraId="02F64683" w14:textId="77777777" w:rsidR="0083376C" w:rsidRPr="00516A23" w:rsidRDefault="0083376C" w:rsidP="0073416D">
            <w:pPr>
              <w:spacing w:after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3" w:type="dxa"/>
            <w:vMerge/>
            <w:shd w:val="pct10" w:color="auto" w:fill="auto"/>
          </w:tcPr>
          <w:p w14:paraId="3CFBBB6C" w14:textId="77777777" w:rsidR="0083376C" w:rsidRPr="002B1018" w:rsidRDefault="0083376C" w:rsidP="0073416D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85" w:type="dxa"/>
            <w:vMerge w:val="restart"/>
            <w:shd w:val="clear" w:color="auto" w:fill="FFFF00"/>
            <w:vAlign w:val="center"/>
          </w:tcPr>
          <w:p w14:paraId="58713E32" w14:textId="77777777" w:rsidR="0083376C" w:rsidRPr="00085A39" w:rsidRDefault="0083376C" w:rsidP="00BE3D85">
            <w:pPr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r w:rsidRPr="00516A23">
              <w:rPr>
                <w:rFonts w:ascii="Arial" w:hAnsi="Arial" w:cs="Arial"/>
                <w:i/>
                <w:sz w:val="18"/>
                <w:szCs w:val="18"/>
              </w:rPr>
              <w:t>Financial Committee</w:t>
            </w:r>
            <w:r w:rsidRPr="00085A3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BE3D85">
              <w:rPr>
                <w:rFonts w:ascii="Arial" w:hAnsi="Arial" w:cs="Arial"/>
                <w:i/>
                <w:sz w:val="18"/>
                <w:szCs w:val="18"/>
                <w:u w:val="single"/>
              </w:rPr>
              <w:t>optional</w:t>
            </w:r>
            <w:r w:rsidRPr="00085A39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14:paraId="2052020B" w14:textId="7D704E1A" w:rsidR="0083376C" w:rsidRPr="00085A39" w:rsidRDefault="0083376C" w:rsidP="00BE3D85">
            <w:pPr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2569" w:type="dxa"/>
            <w:vMerge w:val="restart"/>
            <w:shd w:val="pct15" w:color="auto" w:fill="FFFFFF"/>
          </w:tcPr>
          <w:p w14:paraId="05252861" w14:textId="77777777" w:rsidR="0083376C" w:rsidRPr="002B1018" w:rsidRDefault="0083376C" w:rsidP="0073416D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</w:p>
        </w:tc>
      </w:tr>
      <w:tr w:rsidR="0083376C" w:rsidRPr="008147F3" w14:paraId="20868BFF" w14:textId="77777777" w:rsidTr="00E639BF">
        <w:trPr>
          <w:trHeight w:val="403"/>
          <w:jc w:val="center"/>
        </w:trPr>
        <w:tc>
          <w:tcPr>
            <w:tcW w:w="876" w:type="dxa"/>
            <w:vMerge/>
            <w:vAlign w:val="center"/>
          </w:tcPr>
          <w:p w14:paraId="485898C8" w14:textId="77777777" w:rsidR="0083376C" w:rsidRDefault="0083376C" w:rsidP="00734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vMerge/>
            <w:shd w:val="pct15" w:color="auto" w:fill="auto"/>
            <w:textDirection w:val="btLr"/>
            <w:vAlign w:val="center"/>
          </w:tcPr>
          <w:p w14:paraId="09EA003C" w14:textId="77777777" w:rsidR="0083376C" w:rsidRDefault="0083376C" w:rsidP="000B08EE">
            <w:pPr>
              <w:spacing w:after="6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pct15" w:color="auto" w:fill="auto"/>
            <w:textDirection w:val="btLr"/>
            <w:vAlign w:val="center"/>
          </w:tcPr>
          <w:p w14:paraId="7117AD86" w14:textId="77777777" w:rsidR="0083376C" w:rsidRDefault="0083376C" w:rsidP="000B08EE">
            <w:pPr>
              <w:spacing w:after="6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0" w:type="dxa"/>
            <w:vMerge/>
            <w:shd w:val="pct15" w:color="auto" w:fill="auto"/>
            <w:vAlign w:val="center"/>
          </w:tcPr>
          <w:p w14:paraId="3468E292" w14:textId="77777777" w:rsidR="0083376C" w:rsidRPr="002B1018" w:rsidRDefault="0083376C" w:rsidP="00191471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8" w:type="dxa"/>
            <w:vMerge/>
            <w:shd w:val="clear" w:color="auto" w:fill="FFFF00"/>
            <w:vAlign w:val="center"/>
          </w:tcPr>
          <w:p w14:paraId="36C8BC4D" w14:textId="77777777" w:rsidR="0083376C" w:rsidRPr="00516A23" w:rsidRDefault="0083376C" w:rsidP="0073416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576" w:type="dxa"/>
            <w:vMerge/>
            <w:shd w:val="pct15" w:color="auto" w:fill="auto"/>
            <w:vAlign w:val="center"/>
          </w:tcPr>
          <w:p w14:paraId="4DECB7D4" w14:textId="77777777" w:rsidR="0083376C" w:rsidRPr="00516A23" w:rsidRDefault="0083376C" w:rsidP="0073416D">
            <w:pPr>
              <w:spacing w:after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3" w:type="dxa"/>
            <w:vMerge/>
            <w:shd w:val="pct10" w:color="auto" w:fill="auto"/>
          </w:tcPr>
          <w:p w14:paraId="0D552266" w14:textId="77777777" w:rsidR="0083376C" w:rsidRPr="002B1018" w:rsidRDefault="0083376C" w:rsidP="0073416D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285" w:type="dxa"/>
            <w:vMerge/>
            <w:shd w:val="clear" w:color="auto" w:fill="FFFF00"/>
            <w:vAlign w:val="center"/>
          </w:tcPr>
          <w:p w14:paraId="64BE8E91" w14:textId="77777777" w:rsidR="0083376C" w:rsidRPr="00516A23" w:rsidRDefault="0083376C" w:rsidP="00BE3D8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1615697D" w14:textId="4D3E292D" w:rsidR="0083376C" w:rsidRPr="00516A23" w:rsidRDefault="0083376C" w:rsidP="00BE3D8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569" w:type="dxa"/>
            <w:vMerge/>
            <w:shd w:val="pct15" w:color="auto" w:fill="FFFFFF"/>
          </w:tcPr>
          <w:p w14:paraId="4E7CB05C" w14:textId="77777777" w:rsidR="0083376C" w:rsidRPr="002B1018" w:rsidRDefault="0083376C" w:rsidP="0073416D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</w:p>
        </w:tc>
      </w:tr>
      <w:tr w:rsidR="003E7814" w:rsidRPr="008147F3" w14:paraId="5B1A24B3" w14:textId="1B29D77E" w:rsidTr="00E639BF">
        <w:trPr>
          <w:trHeight w:val="1095"/>
          <w:jc w:val="center"/>
        </w:trPr>
        <w:tc>
          <w:tcPr>
            <w:tcW w:w="876" w:type="dxa"/>
            <w:vAlign w:val="center"/>
          </w:tcPr>
          <w:p w14:paraId="41E65F04" w14:textId="3B25D806" w:rsidR="003E7814" w:rsidRPr="002B1018" w:rsidRDefault="003E7814" w:rsidP="00734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018">
              <w:rPr>
                <w:rFonts w:ascii="Arial" w:hAnsi="Arial" w:cs="Arial"/>
                <w:sz w:val="18"/>
                <w:szCs w:val="18"/>
              </w:rPr>
              <w:t xml:space="preserve">13.00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2B1018">
              <w:rPr>
                <w:rFonts w:ascii="Arial" w:hAnsi="Arial" w:cs="Arial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2B101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2B101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0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14:paraId="5BD1608A" w14:textId="52A0B9AB" w:rsidR="003E7814" w:rsidRPr="002B1018" w:rsidRDefault="003E7814" w:rsidP="000B08EE">
            <w:pPr>
              <w:spacing w:after="6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OFFICERS   MEETING</w:t>
            </w:r>
          </w:p>
        </w:tc>
        <w:tc>
          <w:tcPr>
            <w:tcW w:w="924" w:type="dxa"/>
            <w:vMerge w:val="restart"/>
            <w:shd w:val="clear" w:color="auto" w:fill="FFFF00"/>
            <w:textDirection w:val="btLr"/>
            <w:vAlign w:val="center"/>
          </w:tcPr>
          <w:p w14:paraId="20F3F053" w14:textId="50768425" w:rsidR="003E7814" w:rsidRPr="002B1018" w:rsidRDefault="003E7814" w:rsidP="000B08EE">
            <w:pPr>
              <w:spacing w:after="6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INTERSESSIONAL FINANCIAL ADVISORY GROUP</w:t>
            </w:r>
          </w:p>
        </w:tc>
        <w:tc>
          <w:tcPr>
            <w:tcW w:w="2570" w:type="dxa"/>
            <w:vMerge w:val="restart"/>
          </w:tcPr>
          <w:p w14:paraId="25EAB84C" w14:textId="7B770B28" w:rsidR="003E7814" w:rsidRPr="002B1018" w:rsidRDefault="003E7814" w:rsidP="0073416D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79A1B3" w14:textId="2C3FC80F" w:rsidR="003E7814" w:rsidRPr="002B1018" w:rsidRDefault="003E7814" w:rsidP="0073416D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018">
              <w:rPr>
                <w:rFonts w:ascii="Arial" w:hAnsi="Arial" w:cs="Arial"/>
                <w:b/>
                <w:sz w:val="18"/>
                <w:szCs w:val="18"/>
              </w:rPr>
              <w:t>1. Opening</w:t>
            </w:r>
          </w:p>
          <w:p w14:paraId="0C3D0BE6" w14:textId="77777777" w:rsidR="003E7814" w:rsidRPr="002B1018" w:rsidRDefault="003E7814" w:rsidP="0073416D">
            <w:pPr>
              <w:pStyle w:val="BodyText"/>
              <w:spacing w:before="0"/>
              <w:rPr>
                <w:sz w:val="18"/>
                <w:szCs w:val="18"/>
              </w:rPr>
            </w:pPr>
            <w:r w:rsidRPr="002B1018">
              <w:rPr>
                <w:sz w:val="18"/>
                <w:szCs w:val="18"/>
              </w:rPr>
              <w:t>2. Organization of the Session</w:t>
            </w:r>
          </w:p>
          <w:p w14:paraId="6F81CE4A" w14:textId="77777777" w:rsidR="003E7814" w:rsidRPr="002B1018" w:rsidRDefault="003E7814" w:rsidP="0073416D">
            <w:pPr>
              <w:pStyle w:val="BodyText"/>
              <w:spacing w:before="0"/>
              <w:rPr>
                <w:b w:val="0"/>
                <w:sz w:val="18"/>
                <w:szCs w:val="18"/>
              </w:rPr>
            </w:pPr>
            <w:r w:rsidRPr="002B1018">
              <w:rPr>
                <w:sz w:val="18"/>
                <w:szCs w:val="18"/>
              </w:rPr>
              <w:t>(2.1 – 2.4)</w:t>
            </w:r>
          </w:p>
          <w:p w14:paraId="61D3CFDD" w14:textId="77777777" w:rsidR="003E7814" w:rsidRPr="002B1018" w:rsidRDefault="003E7814" w:rsidP="0073416D">
            <w:pPr>
              <w:pStyle w:val="BodyText"/>
              <w:spacing w:before="0"/>
              <w:rPr>
                <w:sz w:val="18"/>
                <w:szCs w:val="18"/>
              </w:rPr>
            </w:pPr>
          </w:p>
          <w:p w14:paraId="15DA292E" w14:textId="77777777" w:rsidR="003E7814" w:rsidRPr="002B1018" w:rsidRDefault="003E7814" w:rsidP="0073416D">
            <w:pPr>
              <w:pStyle w:val="BodyText"/>
              <w:spacing w:before="0"/>
              <w:rPr>
                <w:b w:val="0"/>
                <w:i/>
                <w:sz w:val="18"/>
                <w:szCs w:val="18"/>
              </w:rPr>
            </w:pPr>
            <w:r w:rsidRPr="002B1018">
              <w:rPr>
                <w:sz w:val="18"/>
                <w:szCs w:val="18"/>
              </w:rPr>
              <w:t xml:space="preserve">3. Report of the Executive Secretary </w:t>
            </w:r>
            <w:r w:rsidRPr="002B1018">
              <w:rPr>
                <w:sz w:val="18"/>
                <w:szCs w:val="18"/>
              </w:rPr>
              <w:br/>
              <w:t>on the work accomplished since IOC-30 Assembly</w:t>
            </w:r>
            <w:r w:rsidRPr="002B1018">
              <w:rPr>
                <w:sz w:val="18"/>
                <w:szCs w:val="18"/>
              </w:rPr>
              <w:br/>
            </w:r>
            <w:r w:rsidRPr="002B1018">
              <w:rPr>
                <w:b w:val="0"/>
                <w:i/>
                <w:sz w:val="18"/>
                <w:szCs w:val="18"/>
              </w:rPr>
              <w:t>(short introduction)</w:t>
            </w:r>
          </w:p>
          <w:p w14:paraId="438B5253" w14:textId="19101876" w:rsidR="003E7814" w:rsidRPr="002B1018" w:rsidRDefault="003E7814" w:rsidP="0073416D">
            <w:pPr>
              <w:pStyle w:val="BodyText"/>
              <w:spacing w:before="0"/>
              <w:rPr>
                <w:b w:val="0"/>
                <w:sz w:val="18"/>
                <w:szCs w:val="18"/>
              </w:rPr>
            </w:pPr>
          </w:p>
        </w:tc>
        <w:tc>
          <w:tcPr>
            <w:tcW w:w="2548" w:type="dxa"/>
            <w:vMerge w:val="restart"/>
            <w:shd w:val="clear" w:color="auto" w:fill="FFFFFF" w:themeFill="background1"/>
            <w:vAlign w:val="center"/>
          </w:tcPr>
          <w:p w14:paraId="095C8818" w14:textId="0298FE8F" w:rsidR="003E7814" w:rsidRDefault="003E7814" w:rsidP="0073416D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3. &amp; 5. 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(Cont’d)</w:t>
            </w:r>
          </w:p>
          <w:p w14:paraId="17185382" w14:textId="77777777" w:rsidR="003E7814" w:rsidRPr="008E774F" w:rsidRDefault="003E7814" w:rsidP="0073416D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  <w:p w14:paraId="1AB7A354" w14:textId="562F8204" w:rsidR="003E7814" w:rsidRPr="002B1018" w:rsidRDefault="003E7814" w:rsidP="008E774F">
            <w:pPr>
              <w:jc w:val="center"/>
              <w:rPr>
                <w:b/>
                <w:sz w:val="18"/>
                <w:szCs w:val="18"/>
              </w:rPr>
            </w:pPr>
            <w:r w:rsidRPr="002B1018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Replies of the Executive Secretary </w:t>
            </w:r>
            <w:r w:rsidRPr="002B1018">
              <w:rPr>
                <w:rFonts w:ascii="Arial" w:hAnsi="Arial" w:cs="Arial"/>
                <w:bCs/>
                <w:i/>
                <w:sz w:val="18"/>
                <w:szCs w:val="18"/>
              </w:rPr>
              <w:br/>
              <w:t>to the debate</w:t>
            </w:r>
          </w:p>
        </w:tc>
        <w:tc>
          <w:tcPr>
            <w:tcW w:w="2576" w:type="dxa"/>
            <w:vMerge w:val="restart"/>
            <w:shd w:val="clear" w:color="auto" w:fill="auto"/>
            <w:vAlign w:val="center"/>
          </w:tcPr>
          <w:p w14:paraId="29B1B692" w14:textId="1B3408DD" w:rsidR="003E7814" w:rsidRPr="00CC4E5E" w:rsidRDefault="003E7814" w:rsidP="00CC4E5E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8E774F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t>4.1</w:t>
            </w:r>
            <w:r w:rsidRPr="008E774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8E774F">
              <w:rPr>
                <w:rFonts w:ascii="Arial" w:hAnsi="Arial" w:cs="Arial"/>
                <w:i/>
                <w:sz w:val="18"/>
                <w:szCs w:val="18"/>
                <w:lang w:val="en-GB"/>
              </w:rPr>
              <w:t>(Decade Cont’d)</w:t>
            </w:r>
          </w:p>
        </w:tc>
        <w:tc>
          <w:tcPr>
            <w:tcW w:w="313" w:type="dxa"/>
            <w:vMerge/>
            <w:shd w:val="pct10" w:color="auto" w:fill="auto"/>
          </w:tcPr>
          <w:p w14:paraId="7FD31C9E" w14:textId="77777777" w:rsidR="003E7814" w:rsidRPr="002B1018" w:rsidRDefault="003E7814" w:rsidP="0073416D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570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533DB8F7" w14:textId="77777777" w:rsidR="003E7814" w:rsidRDefault="003E7814" w:rsidP="00A87E4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16A23">
              <w:rPr>
                <w:rFonts w:ascii="Arial" w:hAnsi="Arial" w:cs="Arial"/>
                <w:i/>
                <w:sz w:val="18"/>
                <w:szCs w:val="18"/>
              </w:rPr>
              <w:t>Resolutions Committee</w:t>
            </w:r>
          </w:p>
          <w:p w14:paraId="49E93043" w14:textId="6C86369B" w:rsidR="003E7814" w:rsidRPr="002B1018" w:rsidRDefault="003E7814" w:rsidP="00A87E4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12:30-14:00</w:t>
            </w:r>
          </w:p>
        </w:tc>
        <w:tc>
          <w:tcPr>
            <w:tcW w:w="2569" w:type="dxa"/>
            <w:vMerge w:val="restart"/>
            <w:shd w:val="clear" w:color="auto" w:fill="FFFFFF"/>
          </w:tcPr>
          <w:p w14:paraId="4019F5E3" w14:textId="77777777" w:rsidR="003E7814" w:rsidRDefault="003E7814" w:rsidP="00A87E4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EFAEC0B" w14:textId="77777777" w:rsidR="003E7814" w:rsidRDefault="003E7814" w:rsidP="00A87E4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B3E2F06" w14:textId="5F72F088" w:rsidR="003E7814" w:rsidRDefault="003E7814" w:rsidP="00A87E4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78275BC" w14:textId="42EB8F74" w:rsidR="003E7814" w:rsidRDefault="003E7814" w:rsidP="00A87E4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1EB2D08" w14:textId="162B6839" w:rsidR="003E7814" w:rsidRDefault="003E7814" w:rsidP="00A87E4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A49FDCB" w14:textId="77777777" w:rsidR="003E7814" w:rsidRDefault="003E7814" w:rsidP="00A87E4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B9EC887" w14:textId="77777777" w:rsidR="003E7814" w:rsidRDefault="003E7814" w:rsidP="00A87E4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FF7FD38" w14:textId="1F0BCB4F" w:rsidR="003E7814" w:rsidRDefault="003E7814" w:rsidP="00A87E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416D">
              <w:rPr>
                <w:rFonts w:ascii="Arial" w:hAnsi="Arial" w:cs="Arial"/>
                <w:b/>
                <w:sz w:val="18"/>
                <w:szCs w:val="18"/>
              </w:rPr>
              <w:t>6. Next Sessions of IOC Governing Bodies</w:t>
            </w:r>
          </w:p>
          <w:p w14:paraId="22835C0F" w14:textId="246F746E" w:rsidR="003E7814" w:rsidRDefault="003E7814" w:rsidP="00A87E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D276A7" w14:textId="3F1EC494" w:rsidR="003E7814" w:rsidRDefault="003E7814" w:rsidP="00A87E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35A2D7" w14:textId="77777777" w:rsidR="003E7814" w:rsidRPr="00B42BCC" w:rsidRDefault="003E7814" w:rsidP="00A87E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BA3978" w14:textId="77777777" w:rsidR="003E7814" w:rsidRPr="002B1018" w:rsidRDefault="003E7814" w:rsidP="00A87E43">
            <w:pPr>
              <w:ind w:left="-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B1018">
              <w:rPr>
                <w:rFonts w:ascii="Arial" w:hAnsi="Arial" w:cs="Arial"/>
                <w:b/>
                <w:sz w:val="18"/>
                <w:szCs w:val="18"/>
                <w:lang w:val="en-GB"/>
              </w:rPr>
              <w:t>7. Adoption of Resolutions and Modalities of the Summary Report</w:t>
            </w:r>
          </w:p>
          <w:p w14:paraId="5E3B6844" w14:textId="3D0264DC" w:rsidR="003E7814" w:rsidRDefault="003E7814" w:rsidP="00A87E43">
            <w:pPr>
              <w:ind w:left="-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FE424F0" w14:textId="77777777" w:rsidR="003E7814" w:rsidRPr="002B1018" w:rsidRDefault="003E7814" w:rsidP="00A87E43">
            <w:pPr>
              <w:ind w:left="-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81BD0F8" w14:textId="77777777" w:rsidR="003E7814" w:rsidRPr="002B1018" w:rsidRDefault="003E7814" w:rsidP="00A87E43">
            <w:pPr>
              <w:ind w:left="-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1D523A4" w14:textId="4E2C92E2" w:rsidR="003E7814" w:rsidRPr="002B1018" w:rsidRDefault="003E7814" w:rsidP="00A87E43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  <w:r w:rsidRPr="002B1018">
              <w:rPr>
                <w:rFonts w:ascii="Arial" w:hAnsi="Arial" w:cs="Arial"/>
                <w:b/>
                <w:sz w:val="18"/>
                <w:szCs w:val="18"/>
                <w:lang w:val="en-GB"/>
              </w:rPr>
              <w:t>8. Closure</w:t>
            </w:r>
          </w:p>
        </w:tc>
      </w:tr>
      <w:tr w:rsidR="003E7814" w:rsidRPr="008147F3" w14:paraId="22FE31EE" w14:textId="473C6DAC" w:rsidTr="00E639BF">
        <w:trPr>
          <w:trHeight w:val="750"/>
          <w:jc w:val="center"/>
        </w:trPr>
        <w:tc>
          <w:tcPr>
            <w:tcW w:w="876" w:type="dxa"/>
            <w:vMerge w:val="restart"/>
            <w:vAlign w:val="center"/>
          </w:tcPr>
          <w:p w14:paraId="3AEFA106" w14:textId="7A1E7CBC" w:rsidR="003E7814" w:rsidRPr="002B1018" w:rsidRDefault="003E7814" w:rsidP="00734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01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3.3</w:t>
            </w:r>
            <w:r w:rsidRPr="002B1018">
              <w:rPr>
                <w:rFonts w:ascii="Arial" w:hAnsi="Arial" w:cs="Arial"/>
                <w:sz w:val="18"/>
                <w:szCs w:val="18"/>
              </w:rPr>
              <w:t>0 – 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2B101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2B101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30" w:type="dxa"/>
            <w:vMerge/>
            <w:shd w:val="clear" w:color="auto" w:fill="DBE5F1" w:themeFill="accent1" w:themeFillTint="33"/>
          </w:tcPr>
          <w:p w14:paraId="3CF91E42" w14:textId="77777777" w:rsidR="003E7814" w:rsidRPr="002B1018" w:rsidRDefault="003E7814" w:rsidP="0073416D">
            <w:pPr>
              <w:pStyle w:val="BodyText"/>
              <w:spacing w:before="0"/>
              <w:rPr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FFFF00"/>
          </w:tcPr>
          <w:p w14:paraId="37C2870E" w14:textId="0A717098" w:rsidR="003E7814" w:rsidRPr="002B1018" w:rsidRDefault="003E7814" w:rsidP="0073416D">
            <w:pPr>
              <w:pStyle w:val="BodyText"/>
              <w:spacing w:before="0"/>
              <w:rPr>
                <w:sz w:val="18"/>
                <w:szCs w:val="18"/>
              </w:rPr>
            </w:pPr>
          </w:p>
        </w:tc>
        <w:tc>
          <w:tcPr>
            <w:tcW w:w="2570" w:type="dxa"/>
            <w:vMerge/>
          </w:tcPr>
          <w:p w14:paraId="45E0CC0D" w14:textId="27E0A0B3" w:rsidR="003E7814" w:rsidRPr="002B1018" w:rsidRDefault="003E7814" w:rsidP="0073416D">
            <w:pPr>
              <w:pStyle w:val="BodyText"/>
              <w:spacing w:before="0"/>
              <w:rPr>
                <w:b w:val="0"/>
                <w:i/>
                <w:sz w:val="18"/>
                <w:szCs w:val="18"/>
                <w:u w:val="single"/>
              </w:rPr>
            </w:pPr>
          </w:p>
        </w:tc>
        <w:tc>
          <w:tcPr>
            <w:tcW w:w="2548" w:type="dxa"/>
            <w:vMerge/>
            <w:shd w:val="clear" w:color="auto" w:fill="FFFFFF" w:themeFill="background1"/>
            <w:vAlign w:val="center"/>
          </w:tcPr>
          <w:p w14:paraId="79CF3853" w14:textId="4C5CED53" w:rsidR="003E7814" w:rsidRPr="002B1018" w:rsidRDefault="003E7814" w:rsidP="0073416D">
            <w:pPr>
              <w:jc w:val="center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</w:p>
        </w:tc>
        <w:tc>
          <w:tcPr>
            <w:tcW w:w="2576" w:type="dxa"/>
            <w:vMerge/>
            <w:shd w:val="clear" w:color="auto" w:fill="auto"/>
            <w:vAlign w:val="center"/>
          </w:tcPr>
          <w:p w14:paraId="2ACD0DDB" w14:textId="170AFBAB" w:rsidR="003E7814" w:rsidRPr="00516A23" w:rsidRDefault="003E7814" w:rsidP="0073416D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313" w:type="dxa"/>
            <w:vMerge/>
            <w:shd w:val="pct10" w:color="auto" w:fill="auto"/>
          </w:tcPr>
          <w:p w14:paraId="0618D4B1" w14:textId="77777777" w:rsidR="003E7814" w:rsidRPr="002B1018" w:rsidRDefault="003E7814" w:rsidP="0073416D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570" w:type="dxa"/>
            <w:gridSpan w:val="2"/>
            <w:vMerge/>
            <w:shd w:val="clear" w:color="auto" w:fill="DBE5F1" w:themeFill="accent1" w:themeFillTint="33"/>
            <w:vAlign w:val="center"/>
          </w:tcPr>
          <w:p w14:paraId="23750948" w14:textId="4828A8CD" w:rsidR="003E7814" w:rsidRPr="002B1018" w:rsidRDefault="003E7814" w:rsidP="0073416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69" w:type="dxa"/>
            <w:vMerge/>
            <w:shd w:val="clear" w:color="auto" w:fill="FFFFFF"/>
          </w:tcPr>
          <w:p w14:paraId="60129799" w14:textId="77777777" w:rsidR="003E7814" w:rsidRPr="002B1018" w:rsidRDefault="003E7814" w:rsidP="0073416D">
            <w:pPr>
              <w:pStyle w:val="BodyText"/>
              <w:spacing w:before="0"/>
              <w:rPr>
                <w:b w:val="0"/>
                <w:sz w:val="18"/>
                <w:szCs w:val="18"/>
                <w:u w:val="single"/>
              </w:rPr>
            </w:pPr>
          </w:p>
        </w:tc>
      </w:tr>
      <w:tr w:rsidR="003E7814" w:rsidRPr="008147F3" w14:paraId="56DE491E" w14:textId="77777777" w:rsidTr="00E639BF">
        <w:trPr>
          <w:trHeight w:val="699"/>
          <w:jc w:val="center"/>
        </w:trPr>
        <w:tc>
          <w:tcPr>
            <w:tcW w:w="876" w:type="dxa"/>
            <w:vMerge/>
            <w:vAlign w:val="center"/>
          </w:tcPr>
          <w:p w14:paraId="65C902B0" w14:textId="77777777" w:rsidR="003E7814" w:rsidRPr="002B1018" w:rsidRDefault="003E7814" w:rsidP="00734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vMerge/>
            <w:shd w:val="clear" w:color="auto" w:fill="DBE5F1" w:themeFill="accent1" w:themeFillTint="33"/>
          </w:tcPr>
          <w:p w14:paraId="6B78FE0A" w14:textId="77777777" w:rsidR="003E7814" w:rsidRPr="002B1018" w:rsidRDefault="003E7814" w:rsidP="0073416D">
            <w:pPr>
              <w:pStyle w:val="BodyText"/>
              <w:spacing w:before="0"/>
              <w:rPr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FFFF00"/>
          </w:tcPr>
          <w:p w14:paraId="1BB6C4B7" w14:textId="77777777" w:rsidR="003E7814" w:rsidRPr="002B1018" w:rsidRDefault="003E7814" w:rsidP="0073416D">
            <w:pPr>
              <w:pStyle w:val="BodyText"/>
              <w:spacing w:before="0"/>
              <w:rPr>
                <w:sz w:val="18"/>
                <w:szCs w:val="18"/>
              </w:rPr>
            </w:pPr>
          </w:p>
        </w:tc>
        <w:tc>
          <w:tcPr>
            <w:tcW w:w="2570" w:type="dxa"/>
            <w:vMerge/>
          </w:tcPr>
          <w:p w14:paraId="4DA5565A" w14:textId="77777777" w:rsidR="003E7814" w:rsidRPr="002B1018" w:rsidRDefault="003E7814" w:rsidP="0073416D">
            <w:pPr>
              <w:pStyle w:val="BodyText"/>
              <w:spacing w:before="0"/>
              <w:rPr>
                <w:sz w:val="18"/>
                <w:szCs w:val="18"/>
              </w:rPr>
            </w:pPr>
          </w:p>
        </w:tc>
        <w:tc>
          <w:tcPr>
            <w:tcW w:w="2548" w:type="dxa"/>
            <w:vMerge/>
            <w:shd w:val="clear" w:color="auto" w:fill="FFFFFF" w:themeFill="background1"/>
            <w:vAlign w:val="center"/>
          </w:tcPr>
          <w:p w14:paraId="5AEEAB89" w14:textId="7B8C6A4D" w:rsidR="003E7814" w:rsidRPr="002B1018" w:rsidRDefault="003E7814" w:rsidP="0073416D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576" w:type="dxa"/>
            <w:vMerge/>
            <w:shd w:val="clear" w:color="auto" w:fill="auto"/>
            <w:vAlign w:val="center"/>
          </w:tcPr>
          <w:p w14:paraId="113795BE" w14:textId="2C05A025" w:rsidR="003E7814" w:rsidRPr="00202F3D" w:rsidRDefault="003E7814" w:rsidP="00202F3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3" w:type="dxa"/>
            <w:vMerge/>
            <w:shd w:val="pct10" w:color="auto" w:fill="auto"/>
          </w:tcPr>
          <w:p w14:paraId="1C784DE0" w14:textId="77777777" w:rsidR="003E7814" w:rsidRPr="002B1018" w:rsidRDefault="003E7814" w:rsidP="0073416D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570" w:type="dxa"/>
            <w:gridSpan w:val="2"/>
            <w:vMerge w:val="restart"/>
            <w:shd w:val="clear" w:color="auto" w:fill="FFFFFF"/>
            <w:vAlign w:val="center"/>
          </w:tcPr>
          <w:p w14:paraId="6A53CAA0" w14:textId="77777777" w:rsidR="003E7814" w:rsidRPr="002B1018" w:rsidRDefault="003E7814" w:rsidP="00A87E43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2B101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5. Governance, Programming and Budgeting</w:t>
            </w:r>
          </w:p>
          <w:p w14:paraId="2B914926" w14:textId="77777777" w:rsidR="003E7814" w:rsidRPr="002B1018" w:rsidRDefault="003E7814" w:rsidP="00A87E43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21D1FCB0" w14:textId="0FD7A09E" w:rsidR="003E7814" w:rsidRDefault="003E7814" w:rsidP="00A87E4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E39751C" w14:textId="5D4E9759" w:rsidR="003E7814" w:rsidRDefault="003E7814" w:rsidP="00A87E43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E505886" w14:textId="1C622AD2" w:rsidR="003E7814" w:rsidRPr="00C162CC" w:rsidRDefault="003E7814" w:rsidP="00A87E43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DD1F93">
              <w:rPr>
                <w:rFonts w:ascii="Arial" w:hAnsi="Arial" w:cs="Arial"/>
                <w:sz w:val="18"/>
                <w:szCs w:val="18"/>
                <w:u w:val="single"/>
              </w:rPr>
              <w:t>5.2</w:t>
            </w:r>
            <w:r w:rsidRPr="00DD1F93">
              <w:rPr>
                <w:rFonts w:ascii="Arial" w:hAnsi="Arial" w:cs="Arial"/>
                <w:sz w:val="18"/>
                <w:szCs w:val="18"/>
              </w:rPr>
              <w:t xml:space="preserve">  Report by the Chair of the Financial Committee</w:t>
            </w:r>
          </w:p>
        </w:tc>
        <w:tc>
          <w:tcPr>
            <w:tcW w:w="2569" w:type="dxa"/>
            <w:vMerge/>
            <w:shd w:val="clear" w:color="auto" w:fill="FFFFFF"/>
          </w:tcPr>
          <w:p w14:paraId="7B60F7D3" w14:textId="77777777" w:rsidR="003E7814" w:rsidRPr="002B1018" w:rsidRDefault="003E7814" w:rsidP="0073416D">
            <w:pPr>
              <w:pStyle w:val="BodyText"/>
              <w:spacing w:before="0"/>
              <w:rPr>
                <w:b w:val="0"/>
                <w:sz w:val="18"/>
                <w:szCs w:val="18"/>
                <w:u w:val="single"/>
              </w:rPr>
            </w:pPr>
          </w:p>
        </w:tc>
      </w:tr>
      <w:tr w:rsidR="003E7814" w:rsidRPr="008147F3" w14:paraId="1618F8D7" w14:textId="77777777" w:rsidTr="00E639BF">
        <w:trPr>
          <w:trHeight w:val="685"/>
          <w:jc w:val="center"/>
        </w:trPr>
        <w:tc>
          <w:tcPr>
            <w:tcW w:w="876" w:type="dxa"/>
            <w:vMerge/>
            <w:vAlign w:val="center"/>
          </w:tcPr>
          <w:p w14:paraId="13B65B2C" w14:textId="77777777" w:rsidR="003E7814" w:rsidRPr="002B1018" w:rsidRDefault="003E7814" w:rsidP="00734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vMerge/>
            <w:shd w:val="clear" w:color="auto" w:fill="DBE5F1" w:themeFill="accent1" w:themeFillTint="33"/>
          </w:tcPr>
          <w:p w14:paraId="55D46F24" w14:textId="77777777" w:rsidR="003E7814" w:rsidRPr="002B1018" w:rsidRDefault="003E7814" w:rsidP="0073416D">
            <w:pPr>
              <w:pStyle w:val="BodyText"/>
              <w:spacing w:before="0"/>
              <w:rPr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FFFF00"/>
          </w:tcPr>
          <w:p w14:paraId="51B88ED8" w14:textId="77777777" w:rsidR="003E7814" w:rsidRPr="002B1018" w:rsidRDefault="003E7814" w:rsidP="0073416D">
            <w:pPr>
              <w:pStyle w:val="BodyText"/>
              <w:spacing w:before="0"/>
              <w:rPr>
                <w:sz w:val="18"/>
                <w:szCs w:val="18"/>
              </w:rPr>
            </w:pPr>
          </w:p>
        </w:tc>
        <w:tc>
          <w:tcPr>
            <w:tcW w:w="2570" w:type="dxa"/>
            <w:vMerge/>
          </w:tcPr>
          <w:p w14:paraId="304CDB59" w14:textId="77777777" w:rsidR="003E7814" w:rsidRPr="002B1018" w:rsidRDefault="003E7814" w:rsidP="0073416D">
            <w:pPr>
              <w:pStyle w:val="BodyText"/>
              <w:spacing w:before="0"/>
              <w:rPr>
                <w:sz w:val="18"/>
                <w:szCs w:val="18"/>
              </w:rPr>
            </w:pPr>
          </w:p>
        </w:tc>
        <w:tc>
          <w:tcPr>
            <w:tcW w:w="2548" w:type="dxa"/>
            <w:vMerge w:val="restart"/>
            <w:shd w:val="clear" w:color="auto" w:fill="FFFFFF" w:themeFill="background1"/>
            <w:vAlign w:val="center"/>
          </w:tcPr>
          <w:p w14:paraId="4EC388BC" w14:textId="77777777" w:rsidR="003E7814" w:rsidRPr="002B1018" w:rsidRDefault="003E7814" w:rsidP="00CC4E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1018">
              <w:rPr>
                <w:rFonts w:ascii="Arial" w:hAnsi="Arial" w:cs="Arial"/>
                <w:b/>
                <w:sz w:val="18"/>
                <w:szCs w:val="18"/>
              </w:rPr>
              <w:t>4. Programmatic Developments</w:t>
            </w:r>
          </w:p>
          <w:p w14:paraId="3E617854" w14:textId="77777777" w:rsidR="003E7814" w:rsidRPr="002B1018" w:rsidRDefault="003E7814" w:rsidP="00CC4E5E">
            <w:pPr>
              <w:pStyle w:val="BodyText"/>
              <w:spacing w:before="0"/>
              <w:rPr>
                <w:b w:val="0"/>
                <w:sz w:val="18"/>
                <w:szCs w:val="18"/>
              </w:rPr>
            </w:pPr>
            <w:r w:rsidRPr="002B1018">
              <w:rPr>
                <w:b w:val="0"/>
                <w:sz w:val="18"/>
                <w:szCs w:val="18"/>
                <w:u w:val="single"/>
              </w:rPr>
              <w:t>4.1</w:t>
            </w:r>
            <w:r w:rsidRPr="002B1018">
              <w:rPr>
                <w:b w:val="0"/>
                <w:sz w:val="18"/>
                <w:szCs w:val="18"/>
              </w:rPr>
              <w:t xml:space="preserve"> UN Decade Roadmap &amp; Implementation Plan</w:t>
            </w:r>
          </w:p>
          <w:p w14:paraId="0F87A7DF" w14:textId="77777777" w:rsidR="003E7814" w:rsidRPr="002B1018" w:rsidRDefault="003E7814" w:rsidP="0073416D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576" w:type="dxa"/>
            <w:vMerge/>
            <w:shd w:val="clear" w:color="auto" w:fill="auto"/>
            <w:vAlign w:val="center"/>
          </w:tcPr>
          <w:p w14:paraId="623FD4E0" w14:textId="77777777" w:rsidR="003E7814" w:rsidRPr="00202F3D" w:rsidRDefault="003E7814" w:rsidP="00202F3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3" w:type="dxa"/>
            <w:vMerge/>
            <w:shd w:val="pct10" w:color="auto" w:fill="auto"/>
          </w:tcPr>
          <w:p w14:paraId="45D67E6D" w14:textId="77777777" w:rsidR="003E7814" w:rsidRPr="002B1018" w:rsidRDefault="003E7814" w:rsidP="0073416D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570" w:type="dxa"/>
            <w:gridSpan w:val="2"/>
            <w:vMerge/>
            <w:shd w:val="clear" w:color="auto" w:fill="FFFFFF"/>
            <w:vAlign w:val="center"/>
          </w:tcPr>
          <w:p w14:paraId="50BCE866" w14:textId="77777777" w:rsidR="003E7814" w:rsidRPr="002B1018" w:rsidRDefault="003E7814" w:rsidP="00A87E43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569" w:type="dxa"/>
            <w:vMerge/>
            <w:shd w:val="clear" w:color="auto" w:fill="FFFFFF"/>
          </w:tcPr>
          <w:p w14:paraId="7A2C71DC" w14:textId="77777777" w:rsidR="003E7814" w:rsidRPr="002B1018" w:rsidRDefault="003E7814" w:rsidP="0073416D">
            <w:pPr>
              <w:pStyle w:val="BodyText"/>
              <w:spacing w:before="0"/>
              <w:rPr>
                <w:b w:val="0"/>
                <w:sz w:val="18"/>
                <w:szCs w:val="18"/>
                <w:u w:val="single"/>
              </w:rPr>
            </w:pPr>
          </w:p>
        </w:tc>
      </w:tr>
      <w:tr w:rsidR="003E7814" w:rsidRPr="00192615" w14:paraId="76C54FC8" w14:textId="0FBDEE7E" w:rsidTr="00E639BF">
        <w:trPr>
          <w:trHeight w:val="2691"/>
          <w:jc w:val="center"/>
        </w:trPr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5E7CBE9C" w14:textId="2909C891" w:rsidR="003E7814" w:rsidRPr="002B1018" w:rsidRDefault="003E7814" w:rsidP="00734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</w:t>
            </w:r>
            <w:r w:rsidRPr="002B1018">
              <w:rPr>
                <w:rFonts w:ascii="Arial" w:hAnsi="Arial" w:cs="Arial"/>
                <w:sz w:val="18"/>
                <w:szCs w:val="18"/>
              </w:rPr>
              <w:t>0 – 16.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930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D21D2C7" w14:textId="77777777" w:rsidR="003E7814" w:rsidRPr="002B1018" w:rsidRDefault="003E7814" w:rsidP="0073416D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45A68222" w14:textId="3C0A95CE" w:rsidR="003E7814" w:rsidRPr="002B1018" w:rsidRDefault="003E7814" w:rsidP="0073416D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630E4F18" w14:textId="3CC3FBFA" w:rsidR="003E7814" w:rsidRPr="002B1018" w:rsidRDefault="003E7814" w:rsidP="0073416D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14:paraId="1166144E" w14:textId="38AD1513" w:rsidR="003E7814" w:rsidRPr="002B1018" w:rsidRDefault="003E7814" w:rsidP="0073416D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B101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5. Governance, Programming and Budgeting </w:t>
            </w:r>
            <w:r w:rsidRPr="002B1018">
              <w:rPr>
                <w:rFonts w:ascii="Arial" w:hAnsi="Arial" w:cs="Arial"/>
                <w:iCs/>
                <w:sz w:val="18"/>
                <w:szCs w:val="18"/>
              </w:rPr>
              <w:t>(</w:t>
            </w:r>
            <w:r w:rsidRPr="002B1018">
              <w:rPr>
                <w:rFonts w:ascii="Arial" w:hAnsi="Arial" w:cs="Arial"/>
                <w:i/>
                <w:iCs/>
                <w:sz w:val="18"/>
                <w:szCs w:val="18"/>
              </w:rPr>
              <w:t>introduction</w:t>
            </w:r>
            <w:r w:rsidRPr="002B1018">
              <w:rPr>
                <w:rFonts w:ascii="Arial" w:hAnsi="Arial" w:cs="Arial"/>
                <w:iCs/>
                <w:sz w:val="18"/>
                <w:szCs w:val="18"/>
              </w:rPr>
              <w:t>)</w:t>
            </w:r>
          </w:p>
          <w:p w14:paraId="0330AD69" w14:textId="77777777" w:rsidR="003E7814" w:rsidRPr="002B1018" w:rsidRDefault="003E7814" w:rsidP="0073416D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14:paraId="249CF1E8" w14:textId="77777777" w:rsidR="003E7814" w:rsidRDefault="003E7814" w:rsidP="00C162C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B1018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t>5.1</w:t>
            </w:r>
            <w:r w:rsidRPr="002B1018">
              <w:rPr>
                <w:rFonts w:ascii="Arial" w:hAnsi="Arial" w:cs="Arial"/>
                <w:sz w:val="18"/>
                <w:szCs w:val="18"/>
                <w:lang w:val="en-GB"/>
              </w:rPr>
              <w:t xml:space="preserve"> Draft MTS / Programme &amp; Budget</w:t>
            </w:r>
          </w:p>
          <w:p w14:paraId="3E4FF47A" w14:textId="77777777" w:rsidR="003E7814" w:rsidRPr="002B1018" w:rsidRDefault="003E7814" w:rsidP="0073416D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14:paraId="76494A87" w14:textId="4F38DFC7" w:rsidR="003E7814" w:rsidRDefault="003E7814" w:rsidP="00DD1F9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E774F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Pr="002B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&amp; </w:t>
            </w:r>
            <w:r w:rsidRPr="008E774F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B1018">
              <w:rPr>
                <w:rFonts w:ascii="Arial" w:hAnsi="Arial" w:cs="Arial"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Debate</w:t>
            </w:r>
            <w:r w:rsidRPr="002B1018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14:paraId="53EDAA30" w14:textId="77777777" w:rsidR="003E7814" w:rsidRPr="002B1018" w:rsidRDefault="003E7814" w:rsidP="00DD1F9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7688AB2" w14:textId="74BD214A" w:rsidR="003E7814" w:rsidRPr="002B1018" w:rsidRDefault="003E7814" w:rsidP="0073416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B1018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Replies of the Executive Secretary </w:t>
            </w:r>
            <w:r w:rsidRPr="002B1018">
              <w:rPr>
                <w:rFonts w:ascii="Arial" w:hAnsi="Arial" w:cs="Arial"/>
                <w:bCs/>
                <w:i/>
                <w:sz w:val="18"/>
                <w:szCs w:val="18"/>
              </w:rPr>
              <w:br/>
              <w:t>to the debate</w:t>
            </w:r>
          </w:p>
        </w:tc>
        <w:tc>
          <w:tcPr>
            <w:tcW w:w="25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4B563" w14:textId="3A4FAE62" w:rsidR="003E7814" w:rsidRPr="002B1018" w:rsidRDefault="003E7814" w:rsidP="007341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991DF" w14:textId="3DC6DEF1" w:rsidR="003E7814" w:rsidRPr="00516A23" w:rsidRDefault="003E7814" w:rsidP="0073416D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313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16A058EC" w14:textId="77777777" w:rsidR="003E7814" w:rsidRPr="002B1018" w:rsidRDefault="003E7814" w:rsidP="0073416D">
            <w:pPr>
              <w:pStyle w:val="BodyText"/>
              <w:spacing w:before="0"/>
              <w:rPr>
                <w:b w:val="0"/>
                <w:sz w:val="18"/>
                <w:szCs w:val="18"/>
                <w:u w:val="single"/>
              </w:rPr>
            </w:pPr>
          </w:p>
        </w:tc>
        <w:tc>
          <w:tcPr>
            <w:tcW w:w="257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5DFA44" w14:textId="674BAE71" w:rsidR="003E7814" w:rsidRPr="002B1018" w:rsidRDefault="003E7814" w:rsidP="0073416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69" w:type="dxa"/>
            <w:vMerge/>
            <w:tcBorders>
              <w:bottom w:val="single" w:sz="4" w:space="0" w:color="auto"/>
            </w:tcBorders>
          </w:tcPr>
          <w:p w14:paraId="1801B7AD" w14:textId="57A87FB4" w:rsidR="003E7814" w:rsidRDefault="003E7814" w:rsidP="0073416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E7814" w:rsidRPr="00192615" w14:paraId="6F4B8AB9" w14:textId="77777777" w:rsidTr="00E639BF">
        <w:trPr>
          <w:trHeight w:val="409"/>
          <w:jc w:val="center"/>
        </w:trPr>
        <w:tc>
          <w:tcPr>
            <w:tcW w:w="876" w:type="dxa"/>
            <w:vMerge w:val="restart"/>
            <w:vAlign w:val="center"/>
          </w:tcPr>
          <w:p w14:paraId="0E4BEAAF" w14:textId="2F81ACAB" w:rsidR="003E7814" w:rsidRDefault="003E7814" w:rsidP="00734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 – 17.00</w:t>
            </w:r>
          </w:p>
        </w:tc>
        <w:tc>
          <w:tcPr>
            <w:tcW w:w="1854" w:type="dxa"/>
            <w:gridSpan w:val="2"/>
            <w:vMerge w:val="restart"/>
            <w:shd w:val="pct15" w:color="auto" w:fill="FFFFFF" w:themeFill="background1"/>
          </w:tcPr>
          <w:p w14:paraId="43A6E66A" w14:textId="283B1338" w:rsidR="003E7814" w:rsidRPr="00FF04FA" w:rsidRDefault="003E7814" w:rsidP="00FF04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70" w:type="dxa"/>
            <w:shd w:val="pct15" w:color="auto" w:fill="auto"/>
          </w:tcPr>
          <w:p w14:paraId="1A447254" w14:textId="7AB51FE2" w:rsidR="003E7814" w:rsidRPr="00C227DA" w:rsidRDefault="003E7814" w:rsidP="00C227D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vMerge w:val="restart"/>
            <w:shd w:val="pct15" w:color="auto" w:fill="auto"/>
          </w:tcPr>
          <w:p w14:paraId="03786002" w14:textId="77777777" w:rsidR="003E7814" w:rsidRPr="00FF04FA" w:rsidRDefault="003E7814" w:rsidP="0083376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76" w:type="dxa"/>
            <w:vMerge w:val="restart"/>
            <w:shd w:val="clear" w:color="auto" w:fill="FFFF00"/>
            <w:vAlign w:val="bottom"/>
          </w:tcPr>
          <w:p w14:paraId="237469C7" w14:textId="77777777" w:rsidR="003E7814" w:rsidRPr="003E7814" w:rsidRDefault="003E7814" w:rsidP="003E781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E7814">
              <w:rPr>
                <w:rFonts w:ascii="Arial" w:hAnsi="Arial" w:cs="Arial"/>
                <w:i/>
                <w:sz w:val="18"/>
                <w:szCs w:val="18"/>
              </w:rPr>
              <w:t>Financial Committee (II)</w:t>
            </w:r>
          </w:p>
          <w:p w14:paraId="74E23690" w14:textId="440AB21D" w:rsidR="003E7814" w:rsidRPr="00516A23" w:rsidRDefault="003E7814" w:rsidP="003E781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E7814">
              <w:rPr>
                <w:rFonts w:ascii="Arial" w:hAnsi="Arial" w:cs="Arial"/>
                <w:i/>
                <w:sz w:val="18"/>
                <w:szCs w:val="18"/>
              </w:rPr>
              <w:t>16.00-18.00</w:t>
            </w:r>
          </w:p>
        </w:tc>
        <w:tc>
          <w:tcPr>
            <w:tcW w:w="313" w:type="dxa"/>
            <w:vMerge w:val="restart"/>
            <w:shd w:val="pct10" w:color="auto" w:fill="auto"/>
          </w:tcPr>
          <w:p w14:paraId="25542C26" w14:textId="77777777" w:rsidR="003E7814" w:rsidRPr="002B1018" w:rsidRDefault="003E7814" w:rsidP="0073416D">
            <w:pPr>
              <w:pStyle w:val="BodyText"/>
              <w:spacing w:before="0"/>
              <w:rPr>
                <w:b w:val="0"/>
                <w:sz w:val="18"/>
                <w:szCs w:val="18"/>
                <w:u w:val="single"/>
              </w:rPr>
            </w:pPr>
          </w:p>
        </w:tc>
        <w:tc>
          <w:tcPr>
            <w:tcW w:w="2570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6BA96603" w14:textId="77777777" w:rsidR="003E7814" w:rsidRDefault="003E7814" w:rsidP="0083376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16A23">
              <w:rPr>
                <w:rFonts w:ascii="Arial" w:hAnsi="Arial" w:cs="Arial"/>
                <w:i/>
                <w:sz w:val="18"/>
                <w:szCs w:val="18"/>
              </w:rPr>
              <w:t>Resolutions Committee</w:t>
            </w:r>
          </w:p>
          <w:p w14:paraId="292E6EC5" w14:textId="4FF38AF1" w:rsidR="003E7814" w:rsidRPr="0083376C" w:rsidRDefault="003E7814" w:rsidP="0073416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83376C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(</w:t>
            </w:r>
            <w:r w:rsidRPr="0083376C">
              <w:rPr>
                <w:rFonts w:ascii="Arial" w:hAnsi="Arial" w:cs="Arial"/>
                <w:i/>
                <w:iCs/>
                <w:sz w:val="18"/>
                <w:szCs w:val="18"/>
                <w:u w:val="single"/>
                <w:lang w:val="en-GB"/>
              </w:rPr>
              <w:t>optional</w:t>
            </w:r>
            <w:r w:rsidRPr="0083376C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2569" w:type="dxa"/>
            <w:vMerge w:val="restart"/>
            <w:shd w:val="pct15" w:color="auto" w:fill="auto"/>
          </w:tcPr>
          <w:p w14:paraId="755C418C" w14:textId="77777777" w:rsidR="003E7814" w:rsidRDefault="003E7814" w:rsidP="0073416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E7814" w:rsidRPr="00192615" w14:paraId="7D4CEF07" w14:textId="77777777" w:rsidTr="00E639BF">
        <w:trPr>
          <w:trHeight w:val="565"/>
          <w:jc w:val="center"/>
        </w:trPr>
        <w:tc>
          <w:tcPr>
            <w:tcW w:w="876" w:type="dxa"/>
            <w:vMerge/>
            <w:vAlign w:val="center"/>
          </w:tcPr>
          <w:p w14:paraId="34F6A9A4" w14:textId="77777777" w:rsidR="003E7814" w:rsidRDefault="003E7814" w:rsidP="00734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vMerge/>
            <w:shd w:val="pct15" w:color="auto" w:fill="FFFFFF" w:themeFill="background1"/>
          </w:tcPr>
          <w:p w14:paraId="75D6D676" w14:textId="77777777" w:rsidR="003E7814" w:rsidRPr="00FF04FA" w:rsidRDefault="003E7814" w:rsidP="00FF04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70" w:type="dxa"/>
            <w:vMerge w:val="restart"/>
            <w:shd w:val="pct15" w:color="auto" w:fill="FBD4B4" w:themeFill="accent6" w:themeFillTint="66"/>
          </w:tcPr>
          <w:p w14:paraId="6E478BEE" w14:textId="55D56AF3" w:rsidR="003E7814" w:rsidRDefault="003E7814" w:rsidP="00C227DA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16"/>
                <w:szCs w:val="16"/>
              </w:rPr>
            </w:pPr>
          </w:p>
          <w:p w14:paraId="7774CBBC" w14:textId="77777777" w:rsidR="003E7814" w:rsidRPr="00C227DA" w:rsidRDefault="003E7814" w:rsidP="00C227DA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16"/>
                <w:szCs w:val="16"/>
              </w:rPr>
            </w:pPr>
          </w:p>
          <w:p w14:paraId="49D020E5" w14:textId="77777777" w:rsidR="003E7814" w:rsidRPr="00C227DA" w:rsidRDefault="003E7814" w:rsidP="00C227DA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C227DA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Brave New Ocean</w:t>
            </w:r>
          </w:p>
          <w:p w14:paraId="08A2CBCF" w14:textId="77777777" w:rsidR="003E7814" w:rsidRDefault="003E7814" w:rsidP="00C227DA">
            <w:pPr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C227D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Side event</w:t>
            </w:r>
          </w:p>
          <w:p w14:paraId="4DEE5D8F" w14:textId="7381DDE8" w:rsidR="003E7814" w:rsidRPr="00640927" w:rsidRDefault="003E7814" w:rsidP="00C227D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365F91" w:themeColor="accent1" w:themeShade="BF"/>
                <w:sz w:val="18"/>
                <w:szCs w:val="18"/>
              </w:rPr>
            </w:pPr>
            <w:r w:rsidRPr="00640927">
              <w:rPr>
                <w:rFonts w:ascii="Arial" w:hAnsi="Arial" w:cs="Arial"/>
                <w:i/>
                <w:iCs/>
                <w:color w:val="365F91" w:themeColor="accent1" w:themeShade="BF"/>
                <w:sz w:val="18"/>
                <w:szCs w:val="18"/>
              </w:rPr>
              <w:t>(16.15-17.45)</w:t>
            </w:r>
          </w:p>
        </w:tc>
        <w:tc>
          <w:tcPr>
            <w:tcW w:w="2548" w:type="dxa"/>
            <w:vMerge/>
            <w:shd w:val="pct15" w:color="auto" w:fill="auto"/>
          </w:tcPr>
          <w:p w14:paraId="4C8817FB" w14:textId="77777777" w:rsidR="003E7814" w:rsidRPr="00FF04FA" w:rsidRDefault="003E7814" w:rsidP="0083376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76" w:type="dxa"/>
            <w:vMerge/>
            <w:tcBorders>
              <w:bottom w:val="nil"/>
            </w:tcBorders>
            <w:shd w:val="clear" w:color="auto" w:fill="FFFF00"/>
            <w:vAlign w:val="center"/>
          </w:tcPr>
          <w:p w14:paraId="1C0CDAA4" w14:textId="77777777" w:rsidR="003E7814" w:rsidRPr="00516A23" w:rsidRDefault="003E7814" w:rsidP="00202F3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13" w:type="dxa"/>
            <w:vMerge/>
            <w:shd w:val="pct10" w:color="auto" w:fill="auto"/>
          </w:tcPr>
          <w:p w14:paraId="342C92FB" w14:textId="77777777" w:rsidR="003E7814" w:rsidRPr="002B1018" w:rsidRDefault="003E7814" w:rsidP="0073416D">
            <w:pPr>
              <w:pStyle w:val="BodyText"/>
              <w:spacing w:before="0"/>
              <w:rPr>
                <w:b w:val="0"/>
                <w:sz w:val="18"/>
                <w:szCs w:val="18"/>
                <w:u w:val="single"/>
              </w:rPr>
            </w:pPr>
          </w:p>
        </w:tc>
        <w:tc>
          <w:tcPr>
            <w:tcW w:w="2570" w:type="dxa"/>
            <w:gridSpan w:val="2"/>
            <w:vMerge/>
            <w:shd w:val="clear" w:color="auto" w:fill="DBE5F1" w:themeFill="accent1" w:themeFillTint="33"/>
            <w:vAlign w:val="center"/>
          </w:tcPr>
          <w:p w14:paraId="2D0F7303" w14:textId="77777777" w:rsidR="003E7814" w:rsidRPr="00516A23" w:rsidRDefault="003E7814" w:rsidP="0083376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569" w:type="dxa"/>
            <w:vMerge/>
            <w:shd w:val="pct15" w:color="auto" w:fill="auto"/>
          </w:tcPr>
          <w:p w14:paraId="44BC0D09" w14:textId="77777777" w:rsidR="003E7814" w:rsidRDefault="003E7814" w:rsidP="0073416D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E7814" w:rsidRPr="00192615" w14:paraId="5EC8AE12" w14:textId="03C7C46A" w:rsidTr="00E639BF">
        <w:trPr>
          <w:gridAfter w:val="4"/>
          <w:wAfter w:w="5452" w:type="dxa"/>
          <w:trHeight w:val="522"/>
          <w:jc w:val="center"/>
        </w:trPr>
        <w:tc>
          <w:tcPr>
            <w:tcW w:w="876" w:type="dxa"/>
            <w:vMerge w:val="restart"/>
            <w:vAlign w:val="center"/>
          </w:tcPr>
          <w:p w14:paraId="37DE9DF8" w14:textId="06228103" w:rsidR="003E7814" w:rsidRDefault="003E7814" w:rsidP="00734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18.00</w:t>
            </w:r>
          </w:p>
        </w:tc>
        <w:tc>
          <w:tcPr>
            <w:tcW w:w="1854" w:type="dxa"/>
            <w:gridSpan w:val="2"/>
            <w:vMerge/>
            <w:shd w:val="clear" w:color="auto" w:fill="FFFFFF" w:themeFill="background1"/>
          </w:tcPr>
          <w:p w14:paraId="725F0357" w14:textId="77777777" w:rsidR="003E7814" w:rsidRPr="000B08EE" w:rsidRDefault="003E7814" w:rsidP="00FF04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70" w:type="dxa"/>
            <w:vMerge/>
            <w:shd w:val="pct15" w:color="auto" w:fill="FBD4B4" w:themeFill="accent6" w:themeFillTint="66"/>
          </w:tcPr>
          <w:p w14:paraId="42100F0D" w14:textId="77777777" w:rsidR="003E7814" w:rsidRPr="00FF04FA" w:rsidRDefault="003E7814" w:rsidP="0083376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14:paraId="3AC71D9C" w14:textId="77777777" w:rsidR="003E7814" w:rsidRPr="00192615" w:rsidRDefault="003E7814">
            <w:pPr>
              <w:widowControl/>
              <w:tabs>
                <w:tab w:val="clear" w:pos="720"/>
              </w:tabs>
              <w:autoSpaceDE/>
              <w:autoSpaceDN/>
              <w:adjustRightInd/>
            </w:pPr>
          </w:p>
        </w:tc>
        <w:tc>
          <w:tcPr>
            <w:tcW w:w="2576" w:type="dxa"/>
            <w:vMerge w:val="restart"/>
            <w:tcBorders>
              <w:top w:val="nil"/>
            </w:tcBorders>
            <w:shd w:val="clear" w:color="auto" w:fill="FFFF00"/>
          </w:tcPr>
          <w:p w14:paraId="21C6C8B6" w14:textId="77777777" w:rsidR="003E7814" w:rsidRPr="00192615" w:rsidRDefault="003E7814">
            <w:pPr>
              <w:widowControl/>
              <w:tabs>
                <w:tab w:val="clear" w:pos="720"/>
              </w:tabs>
              <w:autoSpaceDE/>
              <w:autoSpaceDN/>
              <w:adjustRightInd/>
            </w:pPr>
          </w:p>
        </w:tc>
      </w:tr>
      <w:tr w:rsidR="003E7814" w:rsidRPr="00192615" w14:paraId="36024B6F" w14:textId="77777777" w:rsidTr="00E639BF">
        <w:trPr>
          <w:gridAfter w:val="4"/>
          <w:wAfter w:w="5452" w:type="dxa"/>
          <w:trHeight w:val="184"/>
          <w:jc w:val="center"/>
        </w:trPr>
        <w:tc>
          <w:tcPr>
            <w:tcW w:w="876" w:type="dxa"/>
            <w:vMerge/>
            <w:vAlign w:val="center"/>
          </w:tcPr>
          <w:p w14:paraId="4E687320" w14:textId="77777777" w:rsidR="003E7814" w:rsidRDefault="003E7814" w:rsidP="00734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vMerge/>
            <w:shd w:val="clear" w:color="auto" w:fill="FFFFFF" w:themeFill="background1"/>
          </w:tcPr>
          <w:p w14:paraId="18157349" w14:textId="77777777" w:rsidR="003E7814" w:rsidRPr="000B08EE" w:rsidRDefault="003E7814" w:rsidP="00FF04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70" w:type="dxa"/>
            <w:shd w:val="clear" w:color="auto" w:fill="D9D9D9" w:themeFill="background1" w:themeFillShade="D9"/>
          </w:tcPr>
          <w:p w14:paraId="09F47723" w14:textId="77777777" w:rsidR="003E7814" w:rsidRPr="00FF04FA" w:rsidRDefault="003E7814" w:rsidP="0083376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8B355D" w14:textId="77777777" w:rsidR="003E7814" w:rsidRPr="00192615" w:rsidRDefault="003E7814">
            <w:pPr>
              <w:widowControl/>
              <w:tabs>
                <w:tab w:val="clear" w:pos="720"/>
              </w:tabs>
              <w:autoSpaceDE/>
              <w:autoSpaceDN/>
              <w:adjustRightInd/>
            </w:pPr>
          </w:p>
        </w:tc>
        <w:tc>
          <w:tcPr>
            <w:tcW w:w="2576" w:type="dxa"/>
            <w:vMerge/>
            <w:tcBorders>
              <w:top w:val="nil"/>
            </w:tcBorders>
            <w:shd w:val="clear" w:color="auto" w:fill="FFFF00"/>
          </w:tcPr>
          <w:p w14:paraId="318AD461" w14:textId="77777777" w:rsidR="003E7814" w:rsidRPr="00192615" w:rsidRDefault="003E7814">
            <w:pPr>
              <w:widowControl/>
              <w:tabs>
                <w:tab w:val="clear" w:pos="720"/>
              </w:tabs>
              <w:autoSpaceDE/>
              <w:autoSpaceDN/>
              <w:adjustRightInd/>
            </w:pPr>
          </w:p>
        </w:tc>
      </w:tr>
    </w:tbl>
    <w:p w14:paraId="2DF430AF" w14:textId="77777777" w:rsidR="00202F3D" w:rsidRDefault="00202F3D">
      <w:pPr>
        <w:rPr>
          <w:rFonts w:ascii="Arial" w:hAnsi="Arial" w:cs="Arial"/>
          <w:sz w:val="6"/>
          <w:szCs w:val="6"/>
        </w:rPr>
      </w:pPr>
    </w:p>
    <w:p w14:paraId="36556087" w14:textId="3D3178CD" w:rsidR="00150B5A" w:rsidRPr="00033683" w:rsidRDefault="00150B5A">
      <w:pPr>
        <w:rPr>
          <w:rFonts w:ascii="Arial" w:hAnsi="Arial" w:cs="Arial"/>
          <w:sz w:val="6"/>
          <w:szCs w:val="6"/>
        </w:rPr>
      </w:pPr>
    </w:p>
    <w:sectPr w:rsidR="00150B5A" w:rsidRPr="00033683" w:rsidSect="00C227DA">
      <w:pgSz w:w="16838" w:h="11906" w:orient="landscape" w:code="9"/>
      <w:pgMar w:top="0" w:right="567" w:bottom="0" w:left="567" w:header="136" w:footer="31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D3B5E" w14:textId="77777777" w:rsidR="00C26979" w:rsidRDefault="00C26979">
      <w:r>
        <w:separator/>
      </w:r>
    </w:p>
  </w:endnote>
  <w:endnote w:type="continuationSeparator" w:id="0">
    <w:p w14:paraId="2B51CCB9" w14:textId="77777777" w:rsidR="00C26979" w:rsidRDefault="00C2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A9B21" w14:textId="77777777" w:rsidR="00C26979" w:rsidRDefault="00C26979">
      <w:r>
        <w:separator/>
      </w:r>
    </w:p>
  </w:footnote>
  <w:footnote w:type="continuationSeparator" w:id="0">
    <w:p w14:paraId="770F49DD" w14:textId="77777777" w:rsidR="00C26979" w:rsidRDefault="00C26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H00334_" style="width:207.55pt;height:224.45pt;visibility:visible;mso-wrap-style:square" o:bullet="t">
        <v:imagedata r:id="rId1" o:title="HH00334_"/>
      </v:shape>
    </w:pict>
  </w:numPicBullet>
  <w:abstractNum w:abstractNumId="0" w15:restartNumberingAfterBreak="0">
    <w:nsid w:val="FFFFFF7C"/>
    <w:multiLevelType w:val="singleLevel"/>
    <w:tmpl w:val="1610A4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88AAD5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44A47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9E0B84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340BF9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0AE0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40C88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1C97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4CC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782A6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3E1D11"/>
    <w:multiLevelType w:val="multilevel"/>
    <w:tmpl w:val="22962C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1AD339F0"/>
    <w:multiLevelType w:val="multilevel"/>
    <w:tmpl w:val="CD9EAC52"/>
    <w:lvl w:ilvl="0">
      <w:start w:val="9"/>
      <w:numFmt w:val="decimalZero"/>
      <w:lvlText w:val="%1"/>
      <w:lvlJc w:val="left"/>
      <w:pPr>
        <w:ind w:left="405" w:hanging="40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D4C1D00"/>
    <w:multiLevelType w:val="hybridMultilevel"/>
    <w:tmpl w:val="88E2B90A"/>
    <w:lvl w:ilvl="0" w:tplc="6A8CF8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1C4D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76A1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5C20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DA97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FE17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46D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7A8F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967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83B5BBF"/>
    <w:multiLevelType w:val="hybridMultilevel"/>
    <w:tmpl w:val="58A65DE0"/>
    <w:lvl w:ilvl="0" w:tplc="F10E28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52C257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1CF4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9AE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2D7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369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3A1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9233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A2B0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10"/>
  </w:num>
  <w:num w:numId="42">
    <w:abstractNumId w:val="13"/>
  </w:num>
  <w:num w:numId="43">
    <w:abstractNumId w:val="11"/>
  </w:num>
  <w:num w:numId="44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217"/>
  <w:drawingGridVerticalSpacing w:val="29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DE0"/>
    <w:rsid w:val="00003C4A"/>
    <w:rsid w:val="000068D9"/>
    <w:rsid w:val="00016DAE"/>
    <w:rsid w:val="00021C79"/>
    <w:rsid w:val="00033683"/>
    <w:rsid w:val="00042075"/>
    <w:rsid w:val="00055DDF"/>
    <w:rsid w:val="00061C18"/>
    <w:rsid w:val="0007250C"/>
    <w:rsid w:val="00073BDD"/>
    <w:rsid w:val="00075160"/>
    <w:rsid w:val="00085779"/>
    <w:rsid w:val="00085826"/>
    <w:rsid w:val="00085A39"/>
    <w:rsid w:val="000964A0"/>
    <w:rsid w:val="000A02CD"/>
    <w:rsid w:val="000A23FC"/>
    <w:rsid w:val="000A61CE"/>
    <w:rsid w:val="000B08EE"/>
    <w:rsid w:val="000B2E04"/>
    <w:rsid w:val="000B3637"/>
    <w:rsid w:val="000B3839"/>
    <w:rsid w:val="000B48A0"/>
    <w:rsid w:val="000C6759"/>
    <w:rsid w:val="000C698A"/>
    <w:rsid w:val="000C6AE1"/>
    <w:rsid w:val="000D31FF"/>
    <w:rsid w:val="000E3EC8"/>
    <w:rsid w:val="000F12AC"/>
    <w:rsid w:val="000F2CC0"/>
    <w:rsid w:val="000F696A"/>
    <w:rsid w:val="0010267B"/>
    <w:rsid w:val="00111D59"/>
    <w:rsid w:val="001204B0"/>
    <w:rsid w:val="00121B9B"/>
    <w:rsid w:val="00122987"/>
    <w:rsid w:val="0012776F"/>
    <w:rsid w:val="00150B5A"/>
    <w:rsid w:val="0016015F"/>
    <w:rsid w:val="00165514"/>
    <w:rsid w:val="001700A1"/>
    <w:rsid w:val="0017166C"/>
    <w:rsid w:val="00174088"/>
    <w:rsid w:val="00175FEE"/>
    <w:rsid w:val="00183217"/>
    <w:rsid w:val="00191471"/>
    <w:rsid w:val="00192615"/>
    <w:rsid w:val="001A1EEF"/>
    <w:rsid w:val="001A52CB"/>
    <w:rsid w:val="001A5BEA"/>
    <w:rsid w:val="001C13B2"/>
    <w:rsid w:val="001C4207"/>
    <w:rsid w:val="001C5771"/>
    <w:rsid w:val="001C5932"/>
    <w:rsid w:val="001C64E2"/>
    <w:rsid w:val="001C768F"/>
    <w:rsid w:val="001E5D53"/>
    <w:rsid w:val="00202F3D"/>
    <w:rsid w:val="0020740C"/>
    <w:rsid w:val="00221D28"/>
    <w:rsid w:val="00222376"/>
    <w:rsid w:val="0023574D"/>
    <w:rsid w:val="00245B11"/>
    <w:rsid w:val="0025268F"/>
    <w:rsid w:val="00271A33"/>
    <w:rsid w:val="00277FA8"/>
    <w:rsid w:val="00283F74"/>
    <w:rsid w:val="002B1018"/>
    <w:rsid w:val="002B17F9"/>
    <w:rsid w:val="002B4D14"/>
    <w:rsid w:val="002C3753"/>
    <w:rsid w:val="002C432A"/>
    <w:rsid w:val="002D17C9"/>
    <w:rsid w:val="002D2960"/>
    <w:rsid w:val="002D3C04"/>
    <w:rsid w:val="002D6F4D"/>
    <w:rsid w:val="002D7532"/>
    <w:rsid w:val="002E022B"/>
    <w:rsid w:val="002E19DF"/>
    <w:rsid w:val="002F549D"/>
    <w:rsid w:val="003045AB"/>
    <w:rsid w:val="00312546"/>
    <w:rsid w:val="003225B8"/>
    <w:rsid w:val="00326708"/>
    <w:rsid w:val="0033052D"/>
    <w:rsid w:val="00336205"/>
    <w:rsid w:val="00340D06"/>
    <w:rsid w:val="003466F9"/>
    <w:rsid w:val="003647B1"/>
    <w:rsid w:val="0037355F"/>
    <w:rsid w:val="00374690"/>
    <w:rsid w:val="00383D1D"/>
    <w:rsid w:val="00384F43"/>
    <w:rsid w:val="00385364"/>
    <w:rsid w:val="003960F7"/>
    <w:rsid w:val="00397C8E"/>
    <w:rsid w:val="003A01FB"/>
    <w:rsid w:val="003B6F69"/>
    <w:rsid w:val="003B740D"/>
    <w:rsid w:val="003C47A3"/>
    <w:rsid w:val="003E5FCA"/>
    <w:rsid w:val="003E7814"/>
    <w:rsid w:val="003F11FE"/>
    <w:rsid w:val="003F34ED"/>
    <w:rsid w:val="003F67F3"/>
    <w:rsid w:val="00403D90"/>
    <w:rsid w:val="00404B96"/>
    <w:rsid w:val="00425AF4"/>
    <w:rsid w:val="00426375"/>
    <w:rsid w:val="00426B01"/>
    <w:rsid w:val="00430DE0"/>
    <w:rsid w:val="00454E18"/>
    <w:rsid w:val="00463529"/>
    <w:rsid w:val="00477C76"/>
    <w:rsid w:val="004841E2"/>
    <w:rsid w:val="00494CFC"/>
    <w:rsid w:val="004A23F8"/>
    <w:rsid w:val="004B3A88"/>
    <w:rsid w:val="004B3D4F"/>
    <w:rsid w:val="004B728C"/>
    <w:rsid w:val="004C1020"/>
    <w:rsid w:val="004D2B54"/>
    <w:rsid w:val="004D4953"/>
    <w:rsid w:val="004D6D91"/>
    <w:rsid w:val="004E1C40"/>
    <w:rsid w:val="004E4E14"/>
    <w:rsid w:val="004E5E1A"/>
    <w:rsid w:val="004F0812"/>
    <w:rsid w:val="004F3130"/>
    <w:rsid w:val="004F3F68"/>
    <w:rsid w:val="0050468E"/>
    <w:rsid w:val="00512F36"/>
    <w:rsid w:val="00516A23"/>
    <w:rsid w:val="00537778"/>
    <w:rsid w:val="00537C53"/>
    <w:rsid w:val="00537E04"/>
    <w:rsid w:val="00547686"/>
    <w:rsid w:val="005618EA"/>
    <w:rsid w:val="00562C6E"/>
    <w:rsid w:val="00563BF3"/>
    <w:rsid w:val="0057098B"/>
    <w:rsid w:val="00581B9E"/>
    <w:rsid w:val="00582CCA"/>
    <w:rsid w:val="00586712"/>
    <w:rsid w:val="00587E6A"/>
    <w:rsid w:val="00590A6D"/>
    <w:rsid w:val="005918CF"/>
    <w:rsid w:val="005B0BAF"/>
    <w:rsid w:val="005B73AF"/>
    <w:rsid w:val="005C468C"/>
    <w:rsid w:val="005D0F1C"/>
    <w:rsid w:val="005D14A5"/>
    <w:rsid w:val="005D7391"/>
    <w:rsid w:val="005E1A6B"/>
    <w:rsid w:val="005E7FA8"/>
    <w:rsid w:val="005F0A2A"/>
    <w:rsid w:val="00607B3A"/>
    <w:rsid w:val="0061149B"/>
    <w:rsid w:val="00625166"/>
    <w:rsid w:val="0062600C"/>
    <w:rsid w:val="006310CA"/>
    <w:rsid w:val="006332E2"/>
    <w:rsid w:val="00640927"/>
    <w:rsid w:val="00641361"/>
    <w:rsid w:val="0064173A"/>
    <w:rsid w:val="00653095"/>
    <w:rsid w:val="006573AE"/>
    <w:rsid w:val="00667AB5"/>
    <w:rsid w:val="00671144"/>
    <w:rsid w:val="00672EF4"/>
    <w:rsid w:val="006822EE"/>
    <w:rsid w:val="00682B56"/>
    <w:rsid w:val="00687D01"/>
    <w:rsid w:val="00687D33"/>
    <w:rsid w:val="0069050C"/>
    <w:rsid w:val="0069398B"/>
    <w:rsid w:val="006A14AB"/>
    <w:rsid w:val="006B11FC"/>
    <w:rsid w:val="006B428A"/>
    <w:rsid w:val="006B4AE6"/>
    <w:rsid w:val="006C2F7A"/>
    <w:rsid w:val="006D0336"/>
    <w:rsid w:val="006D576D"/>
    <w:rsid w:val="006D65FE"/>
    <w:rsid w:val="006D7D8A"/>
    <w:rsid w:val="006E05FA"/>
    <w:rsid w:val="006F557E"/>
    <w:rsid w:val="00713ACD"/>
    <w:rsid w:val="007153E9"/>
    <w:rsid w:val="00717A27"/>
    <w:rsid w:val="0072491F"/>
    <w:rsid w:val="00726FF2"/>
    <w:rsid w:val="00732A9C"/>
    <w:rsid w:val="0073416D"/>
    <w:rsid w:val="00734D08"/>
    <w:rsid w:val="0073728C"/>
    <w:rsid w:val="00744B15"/>
    <w:rsid w:val="00757BBA"/>
    <w:rsid w:val="00772DA8"/>
    <w:rsid w:val="00773DA8"/>
    <w:rsid w:val="007817A3"/>
    <w:rsid w:val="00793205"/>
    <w:rsid w:val="007933C1"/>
    <w:rsid w:val="00794C10"/>
    <w:rsid w:val="007A1A02"/>
    <w:rsid w:val="007A1D48"/>
    <w:rsid w:val="007A5828"/>
    <w:rsid w:val="007B553A"/>
    <w:rsid w:val="007C138A"/>
    <w:rsid w:val="007C2940"/>
    <w:rsid w:val="007D350B"/>
    <w:rsid w:val="007F2F7C"/>
    <w:rsid w:val="00813465"/>
    <w:rsid w:val="008147F3"/>
    <w:rsid w:val="0082114F"/>
    <w:rsid w:val="0082314B"/>
    <w:rsid w:val="00827846"/>
    <w:rsid w:val="00830BD0"/>
    <w:rsid w:val="008317AE"/>
    <w:rsid w:val="0083376C"/>
    <w:rsid w:val="00836A9C"/>
    <w:rsid w:val="008376A6"/>
    <w:rsid w:val="00843C3F"/>
    <w:rsid w:val="008448AD"/>
    <w:rsid w:val="00856F94"/>
    <w:rsid w:val="00881124"/>
    <w:rsid w:val="0088149A"/>
    <w:rsid w:val="0089468D"/>
    <w:rsid w:val="008953E8"/>
    <w:rsid w:val="00895F70"/>
    <w:rsid w:val="008A7C16"/>
    <w:rsid w:val="008B4460"/>
    <w:rsid w:val="008B79CD"/>
    <w:rsid w:val="008E71C3"/>
    <w:rsid w:val="008E774F"/>
    <w:rsid w:val="008F4F43"/>
    <w:rsid w:val="0090725E"/>
    <w:rsid w:val="00912FAF"/>
    <w:rsid w:val="0091402D"/>
    <w:rsid w:val="00916295"/>
    <w:rsid w:val="00916C49"/>
    <w:rsid w:val="00916F04"/>
    <w:rsid w:val="00923B21"/>
    <w:rsid w:val="00925E98"/>
    <w:rsid w:val="0092709F"/>
    <w:rsid w:val="00927DAE"/>
    <w:rsid w:val="009323B4"/>
    <w:rsid w:val="0093330F"/>
    <w:rsid w:val="009345FD"/>
    <w:rsid w:val="009458DA"/>
    <w:rsid w:val="009618CD"/>
    <w:rsid w:val="0096701D"/>
    <w:rsid w:val="009705CA"/>
    <w:rsid w:val="009731B4"/>
    <w:rsid w:val="00973874"/>
    <w:rsid w:val="0098411E"/>
    <w:rsid w:val="00990AC5"/>
    <w:rsid w:val="009A5823"/>
    <w:rsid w:val="009C2E8F"/>
    <w:rsid w:val="009F39A4"/>
    <w:rsid w:val="00A02D65"/>
    <w:rsid w:val="00A0510C"/>
    <w:rsid w:val="00A0567E"/>
    <w:rsid w:val="00A11637"/>
    <w:rsid w:val="00A11C9E"/>
    <w:rsid w:val="00A16D0C"/>
    <w:rsid w:val="00A27A69"/>
    <w:rsid w:val="00A377B2"/>
    <w:rsid w:val="00A468F3"/>
    <w:rsid w:val="00A47E01"/>
    <w:rsid w:val="00A512C8"/>
    <w:rsid w:val="00A527C4"/>
    <w:rsid w:val="00A636DA"/>
    <w:rsid w:val="00A645A5"/>
    <w:rsid w:val="00A66318"/>
    <w:rsid w:val="00A80DFD"/>
    <w:rsid w:val="00A87E43"/>
    <w:rsid w:val="00A96C61"/>
    <w:rsid w:val="00A97A2D"/>
    <w:rsid w:val="00AB558B"/>
    <w:rsid w:val="00AB6104"/>
    <w:rsid w:val="00AC38CD"/>
    <w:rsid w:val="00AC707C"/>
    <w:rsid w:val="00AD78C3"/>
    <w:rsid w:val="00AF75B3"/>
    <w:rsid w:val="00B0477F"/>
    <w:rsid w:val="00B2160F"/>
    <w:rsid w:val="00B22E5D"/>
    <w:rsid w:val="00B31AD3"/>
    <w:rsid w:val="00B42BCC"/>
    <w:rsid w:val="00B457F1"/>
    <w:rsid w:val="00B45E0F"/>
    <w:rsid w:val="00B504C0"/>
    <w:rsid w:val="00B51B3D"/>
    <w:rsid w:val="00B559FB"/>
    <w:rsid w:val="00B744BD"/>
    <w:rsid w:val="00B772D7"/>
    <w:rsid w:val="00B8615C"/>
    <w:rsid w:val="00B864BB"/>
    <w:rsid w:val="00BB4EA4"/>
    <w:rsid w:val="00BB68FF"/>
    <w:rsid w:val="00BC40CD"/>
    <w:rsid w:val="00BD0091"/>
    <w:rsid w:val="00BD206C"/>
    <w:rsid w:val="00BD2D75"/>
    <w:rsid w:val="00BE2D04"/>
    <w:rsid w:val="00BE3D85"/>
    <w:rsid w:val="00C1575D"/>
    <w:rsid w:val="00C162CC"/>
    <w:rsid w:val="00C17DA6"/>
    <w:rsid w:val="00C17F48"/>
    <w:rsid w:val="00C227DA"/>
    <w:rsid w:val="00C22956"/>
    <w:rsid w:val="00C24004"/>
    <w:rsid w:val="00C26979"/>
    <w:rsid w:val="00C32F3D"/>
    <w:rsid w:val="00C50E46"/>
    <w:rsid w:val="00C66ED0"/>
    <w:rsid w:val="00C742CE"/>
    <w:rsid w:val="00C84FE8"/>
    <w:rsid w:val="00C91EA2"/>
    <w:rsid w:val="00C9637D"/>
    <w:rsid w:val="00C97982"/>
    <w:rsid w:val="00CA3399"/>
    <w:rsid w:val="00CA534D"/>
    <w:rsid w:val="00CB1C72"/>
    <w:rsid w:val="00CB57AF"/>
    <w:rsid w:val="00CC410A"/>
    <w:rsid w:val="00CC4D15"/>
    <w:rsid w:val="00CC4E5E"/>
    <w:rsid w:val="00CD5C2D"/>
    <w:rsid w:val="00CE75A6"/>
    <w:rsid w:val="00CE7EA7"/>
    <w:rsid w:val="00CF3621"/>
    <w:rsid w:val="00D0135A"/>
    <w:rsid w:val="00D12A25"/>
    <w:rsid w:val="00D15F66"/>
    <w:rsid w:val="00D3120C"/>
    <w:rsid w:val="00D44A9A"/>
    <w:rsid w:val="00D44E52"/>
    <w:rsid w:val="00D505DB"/>
    <w:rsid w:val="00D57862"/>
    <w:rsid w:val="00D613CB"/>
    <w:rsid w:val="00D63B8D"/>
    <w:rsid w:val="00D6705A"/>
    <w:rsid w:val="00D8767E"/>
    <w:rsid w:val="00D919E6"/>
    <w:rsid w:val="00D976CD"/>
    <w:rsid w:val="00DA09CD"/>
    <w:rsid w:val="00DA36C3"/>
    <w:rsid w:val="00DB6FC3"/>
    <w:rsid w:val="00DC19ED"/>
    <w:rsid w:val="00DC779B"/>
    <w:rsid w:val="00DD1F93"/>
    <w:rsid w:val="00DE129B"/>
    <w:rsid w:val="00E07490"/>
    <w:rsid w:val="00E14F4A"/>
    <w:rsid w:val="00E275FC"/>
    <w:rsid w:val="00E310D9"/>
    <w:rsid w:val="00E314FE"/>
    <w:rsid w:val="00E45CEE"/>
    <w:rsid w:val="00E46B4A"/>
    <w:rsid w:val="00E60816"/>
    <w:rsid w:val="00E639BF"/>
    <w:rsid w:val="00E67309"/>
    <w:rsid w:val="00E72F81"/>
    <w:rsid w:val="00E7359D"/>
    <w:rsid w:val="00E84BD7"/>
    <w:rsid w:val="00E87218"/>
    <w:rsid w:val="00E90C3B"/>
    <w:rsid w:val="00E934EB"/>
    <w:rsid w:val="00EC29C6"/>
    <w:rsid w:val="00ED22CB"/>
    <w:rsid w:val="00ED78C2"/>
    <w:rsid w:val="00EF7523"/>
    <w:rsid w:val="00F25505"/>
    <w:rsid w:val="00F27865"/>
    <w:rsid w:val="00F348DD"/>
    <w:rsid w:val="00F452CD"/>
    <w:rsid w:val="00F474BD"/>
    <w:rsid w:val="00F57E1C"/>
    <w:rsid w:val="00F621A7"/>
    <w:rsid w:val="00F7044A"/>
    <w:rsid w:val="00F766CA"/>
    <w:rsid w:val="00F8406B"/>
    <w:rsid w:val="00FA2134"/>
    <w:rsid w:val="00FA7218"/>
    <w:rsid w:val="00FB2BFD"/>
    <w:rsid w:val="00FB7AEA"/>
    <w:rsid w:val="00FC18F8"/>
    <w:rsid w:val="00FF04FA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32CB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2E2"/>
    <w:pPr>
      <w:widowControl w:val="0"/>
      <w:tabs>
        <w:tab w:val="left" w:pos="720"/>
      </w:tabs>
      <w:autoSpaceDE w:val="0"/>
      <w:autoSpaceDN w:val="0"/>
      <w:adjustRightInd w:val="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2075"/>
    <w:pPr>
      <w:keepNext/>
      <w:widowControl/>
      <w:tabs>
        <w:tab w:val="clear" w:pos="720"/>
      </w:tabs>
      <w:overflowPunct w:val="0"/>
      <w:textAlignment w:val="baseline"/>
      <w:outlineLvl w:val="0"/>
    </w:pPr>
    <w:rPr>
      <w:b/>
      <w:bCs/>
      <w:caps/>
      <w:kern w:val="28"/>
    </w:rPr>
  </w:style>
  <w:style w:type="paragraph" w:styleId="Heading2">
    <w:name w:val="heading 2"/>
    <w:basedOn w:val="Normal"/>
    <w:link w:val="Heading2Char"/>
    <w:uiPriority w:val="99"/>
    <w:qFormat/>
    <w:rsid w:val="00042075"/>
    <w:pPr>
      <w:keepNext/>
      <w:widowControl/>
      <w:tabs>
        <w:tab w:val="clear" w:pos="720"/>
      </w:tabs>
      <w:overflowPunct w:val="0"/>
      <w:textAlignment w:val="baseline"/>
      <w:outlineLvl w:val="1"/>
    </w:pPr>
    <w:rPr>
      <w:caps/>
    </w:rPr>
  </w:style>
  <w:style w:type="paragraph" w:styleId="Heading3">
    <w:name w:val="heading 3"/>
    <w:basedOn w:val="Normal"/>
    <w:link w:val="Heading3Char"/>
    <w:uiPriority w:val="99"/>
    <w:qFormat/>
    <w:rsid w:val="00042075"/>
    <w:pPr>
      <w:keepNext/>
      <w:widowControl/>
      <w:tabs>
        <w:tab w:val="clear" w:pos="720"/>
      </w:tabs>
      <w:overflowPunct w:val="0"/>
      <w:jc w:val="both"/>
      <w:textAlignment w:val="baseline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042075"/>
    <w:pPr>
      <w:keepNext/>
      <w:numPr>
        <w:ilvl w:val="3"/>
        <w:numId w:val="41"/>
      </w:num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right="169"/>
      <w:outlineLvl w:val="3"/>
    </w:pPr>
    <w:rPr>
      <w:rFonts w:eastAsia="MS Mincho"/>
      <w:kern w:val="2"/>
      <w:lang w:eastAsia="ja-JP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42075"/>
    <w:pPr>
      <w:keepNext/>
      <w:widowControl/>
      <w:jc w:val="center"/>
      <w:outlineLvl w:val="4"/>
    </w:pPr>
    <w:rPr>
      <w:b/>
      <w:bCs/>
      <w:caps/>
      <w:lang w:val="fr-F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42075"/>
    <w:pPr>
      <w:keepNext/>
      <w:tabs>
        <w:tab w:val="left" w:pos="13671"/>
      </w:tabs>
      <w:jc w:val="both"/>
      <w:outlineLvl w:val="5"/>
    </w:pPr>
    <w:rPr>
      <w:rFonts w:ascii="Arial" w:hAnsi="Arial" w:cs="Arial"/>
      <w:b/>
      <w:bCs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42075"/>
    <w:pPr>
      <w:keepNext/>
      <w:numPr>
        <w:ilvl w:val="6"/>
        <w:numId w:val="41"/>
      </w:numPr>
      <w:jc w:val="center"/>
      <w:outlineLvl w:val="6"/>
    </w:pPr>
    <w:rPr>
      <w:b/>
      <w:bCs/>
      <w:caps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42075"/>
    <w:pPr>
      <w:keepNext/>
      <w:spacing w:before="120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42075"/>
    <w:pPr>
      <w:keepNext/>
      <w:ind w:left="543"/>
      <w:outlineLvl w:val="8"/>
    </w:pPr>
    <w:rPr>
      <w:rFonts w:ascii="Arial" w:hAnsi="Arial" w:cs="Arial"/>
      <w:b/>
      <w:bCs/>
      <w:sz w:val="16"/>
      <w:szCs w:val="16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1361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41361"/>
    <w:rPr>
      <w:rFonts w:ascii="Cambria" w:eastAsia="SimSu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41361"/>
    <w:rPr>
      <w:rFonts w:ascii="Cambria" w:eastAsia="SimSu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41361"/>
    <w:rPr>
      <w:rFonts w:eastAsia="MS Mincho"/>
      <w:kern w:val="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41361"/>
    <w:rPr>
      <w:rFonts w:ascii="Calibri" w:eastAsia="SimSu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41361"/>
    <w:rPr>
      <w:rFonts w:ascii="Calibri" w:eastAsia="SimSun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41361"/>
    <w:rPr>
      <w:b/>
      <w:bCs/>
      <w:caps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41361"/>
    <w:rPr>
      <w:rFonts w:ascii="Calibri" w:eastAsia="SimSu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41361"/>
    <w:rPr>
      <w:rFonts w:ascii="Cambria" w:eastAsia="SimSun" w:hAnsi="Cambria" w:cs="Times New Roman"/>
      <w:lang w:eastAsia="en-US"/>
    </w:rPr>
  </w:style>
  <w:style w:type="paragraph" w:styleId="TOC1">
    <w:name w:val="toc 1"/>
    <w:basedOn w:val="Normal"/>
    <w:next w:val="Normal"/>
    <w:autoRedefine/>
    <w:uiPriority w:val="99"/>
    <w:semiHidden/>
    <w:rsid w:val="00881124"/>
    <w:pPr>
      <w:spacing w:before="60"/>
      <w:jc w:val="center"/>
    </w:pPr>
    <w:rPr>
      <w:rFonts w:ascii="Arial" w:hAnsi="Arial" w:cs="Arial"/>
      <w:b/>
      <w:bCs/>
      <w:iCs/>
      <w:sz w:val="16"/>
      <w:szCs w:val="16"/>
    </w:rPr>
  </w:style>
  <w:style w:type="paragraph" w:styleId="TOC3">
    <w:name w:val="toc 3"/>
    <w:basedOn w:val="Normal"/>
    <w:next w:val="Normal"/>
    <w:autoRedefine/>
    <w:uiPriority w:val="99"/>
    <w:semiHidden/>
    <w:rsid w:val="00042075"/>
    <w:pPr>
      <w:ind w:left="363"/>
    </w:pPr>
    <w:rPr>
      <w:rFonts w:eastAsia="MS Mincho"/>
      <w:b/>
      <w:bCs/>
      <w:noProof/>
      <w:lang w:val="en-GB" w:eastAsia="ja-JP"/>
    </w:rPr>
  </w:style>
  <w:style w:type="paragraph" w:styleId="TOC5">
    <w:name w:val="toc 5"/>
    <w:basedOn w:val="Normal"/>
    <w:next w:val="Normal"/>
    <w:autoRedefine/>
    <w:uiPriority w:val="99"/>
    <w:semiHidden/>
    <w:rsid w:val="00042075"/>
    <w:pPr>
      <w:ind w:left="879"/>
    </w:pPr>
    <w:rPr>
      <w:rFonts w:eastAsia="MS Mincho"/>
      <w:lang w:eastAsia="ja-JP"/>
    </w:rPr>
  </w:style>
  <w:style w:type="paragraph" w:styleId="TOC4">
    <w:name w:val="toc 4"/>
    <w:basedOn w:val="Normal"/>
    <w:next w:val="Normal"/>
    <w:autoRedefine/>
    <w:uiPriority w:val="99"/>
    <w:semiHidden/>
    <w:rsid w:val="00042075"/>
    <w:pPr>
      <w:ind w:left="658"/>
    </w:pPr>
    <w:rPr>
      <w:rFonts w:eastAsia="MS Mincho"/>
      <w:lang w:eastAsia="ja-JP"/>
    </w:rPr>
  </w:style>
  <w:style w:type="paragraph" w:styleId="TOC2">
    <w:name w:val="toc 2"/>
    <w:basedOn w:val="Normal"/>
    <w:next w:val="Normal"/>
    <w:autoRedefine/>
    <w:uiPriority w:val="99"/>
    <w:semiHidden/>
    <w:rsid w:val="00042075"/>
    <w:pPr>
      <w:ind w:left="221"/>
    </w:pPr>
    <w:rPr>
      <w:rFonts w:eastAsia="MS Mincho"/>
      <w:caps/>
      <w:lang w:eastAsia="ja-JP"/>
    </w:rPr>
  </w:style>
  <w:style w:type="paragraph" w:styleId="BodyTextIndent">
    <w:name w:val="Body Text Indent"/>
    <w:basedOn w:val="Normal"/>
    <w:link w:val="BodyTextIndentChar"/>
    <w:uiPriority w:val="99"/>
    <w:rsid w:val="000420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41361"/>
    <w:rPr>
      <w:rFonts w:cs="Times New Roman"/>
      <w:lang w:eastAsia="en-US"/>
    </w:rPr>
  </w:style>
  <w:style w:type="character" w:customStyle="1" w:styleId="Heading10">
    <w:name w:val="Heading1"/>
    <w:uiPriority w:val="99"/>
    <w:rsid w:val="00042075"/>
    <w:rPr>
      <w:caps/>
      <w:sz w:val="22"/>
      <w:lang w:val="en-GB"/>
    </w:rPr>
  </w:style>
  <w:style w:type="paragraph" w:customStyle="1" w:styleId="Corpsdetexte21">
    <w:name w:val="Corps de texte 21"/>
    <w:basedOn w:val="Title"/>
    <w:uiPriority w:val="99"/>
    <w:rsid w:val="00042075"/>
    <w:pPr>
      <w:widowControl/>
      <w:tabs>
        <w:tab w:val="clear" w:pos="720"/>
      </w:tabs>
      <w:adjustRightInd/>
      <w:spacing w:before="0" w:after="0"/>
      <w:jc w:val="both"/>
      <w:outlineLvl w:val="9"/>
    </w:pPr>
    <w:rPr>
      <w:rFonts w:ascii="Times New Roman" w:hAnsi="Times New Roman" w:cs="Times New Roman"/>
      <w:b w:val="0"/>
      <w:bCs w:val="0"/>
      <w:kern w:val="0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04207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41361"/>
    <w:rPr>
      <w:rFonts w:ascii="Cambria" w:eastAsia="SimSun" w:hAnsi="Cambria" w:cs="Times New Roman"/>
      <w:b/>
      <w:bCs/>
      <w:kern w:val="28"/>
      <w:sz w:val="32"/>
      <w:szCs w:val="32"/>
      <w:lang w:eastAsia="en-US"/>
    </w:rPr>
  </w:style>
  <w:style w:type="paragraph" w:customStyle="1" w:styleId="Heading1a">
    <w:name w:val="Heading 1a"/>
    <w:basedOn w:val="Title"/>
    <w:uiPriority w:val="99"/>
    <w:rsid w:val="00042075"/>
    <w:pPr>
      <w:widowControl/>
      <w:adjustRightInd/>
      <w:spacing w:before="0" w:after="0"/>
      <w:jc w:val="left"/>
    </w:pPr>
    <w:rPr>
      <w:rFonts w:ascii="Times New Roman" w:hAnsi="Times New Roman" w:cs="Times New Roman"/>
      <w:caps/>
      <w:kern w:val="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42075"/>
    <w:pPr>
      <w:spacing w:before="60"/>
      <w:jc w:val="center"/>
    </w:pPr>
    <w:rPr>
      <w:rFonts w:ascii="Arial" w:hAnsi="Arial" w:cs="Arial"/>
      <w:b/>
      <w:bCs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41361"/>
    <w:rPr>
      <w:rFonts w:cs="Times New Roman"/>
      <w:lang w:eastAsia="en-US"/>
    </w:rPr>
  </w:style>
  <w:style w:type="paragraph" w:styleId="BodyText3">
    <w:name w:val="Body Text 3"/>
    <w:basedOn w:val="Normal"/>
    <w:link w:val="BodyText3Char"/>
    <w:uiPriority w:val="99"/>
    <w:rsid w:val="00042075"/>
    <w:pPr>
      <w:jc w:val="center"/>
    </w:pPr>
    <w:rPr>
      <w:rFonts w:ascii="Arial" w:hAnsi="Arial" w:cs="Arial"/>
      <w:b/>
      <w:bCs/>
      <w:i/>
      <w:iCs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641361"/>
    <w:rPr>
      <w:rFonts w:cs="Times New Roman"/>
      <w:sz w:val="16"/>
      <w:szCs w:val="16"/>
      <w:lang w:eastAsia="en-US"/>
    </w:rPr>
  </w:style>
  <w:style w:type="paragraph" w:styleId="BlockText">
    <w:name w:val="Block Text"/>
    <w:basedOn w:val="Normal"/>
    <w:uiPriority w:val="99"/>
    <w:rsid w:val="00042075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uiPriority w:val="99"/>
    <w:rsid w:val="00042075"/>
    <w:pPr>
      <w:spacing w:before="0" w:after="120"/>
      <w:ind w:firstLine="210"/>
      <w:jc w:val="left"/>
    </w:pPr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641361"/>
    <w:rPr>
      <w:rFonts w:cs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04207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641361"/>
    <w:rPr>
      <w:rFonts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04207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41361"/>
    <w:rPr>
      <w:rFonts w:cs="Times New Roman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04207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41361"/>
    <w:rPr>
      <w:rFonts w:cs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99"/>
    <w:qFormat/>
    <w:rsid w:val="00042075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04207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641361"/>
    <w:rPr>
      <w:rFonts w:cs="Times New Roman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0420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41361"/>
    <w:rPr>
      <w:rFonts w:cs="Times New Roman"/>
      <w:sz w:val="20"/>
      <w:szCs w:val="20"/>
      <w:lang w:eastAsia="en-US"/>
    </w:rPr>
  </w:style>
  <w:style w:type="paragraph" w:styleId="Date">
    <w:name w:val="Date"/>
    <w:basedOn w:val="Normal"/>
    <w:next w:val="Normal"/>
    <w:link w:val="DateChar"/>
    <w:uiPriority w:val="99"/>
    <w:rsid w:val="00042075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641361"/>
    <w:rPr>
      <w:rFonts w:cs="Times New Roman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04207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41361"/>
    <w:rPr>
      <w:rFonts w:cs="Times New Roman"/>
      <w:sz w:val="2"/>
      <w:lang w:eastAsia="en-US"/>
    </w:rPr>
  </w:style>
  <w:style w:type="paragraph" w:styleId="E-mailSignature">
    <w:name w:val="E-mail Signature"/>
    <w:basedOn w:val="Normal"/>
    <w:link w:val="E-mailSignatureChar"/>
    <w:uiPriority w:val="99"/>
    <w:rsid w:val="0004207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641361"/>
    <w:rPr>
      <w:rFonts w:cs="Times New Roman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04207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41361"/>
    <w:rPr>
      <w:rFonts w:cs="Times New Roman"/>
      <w:sz w:val="20"/>
      <w:szCs w:val="20"/>
      <w:lang w:eastAsia="en-US"/>
    </w:rPr>
  </w:style>
  <w:style w:type="paragraph" w:styleId="EnvelopeAddress">
    <w:name w:val="envelope address"/>
    <w:basedOn w:val="Normal"/>
    <w:uiPriority w:val="99"/>
    <w:rsid w:val="00042075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rsid w:val="00042075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042075"/>
    <w:pPr>
      <w:tabs>
        <w:tab w:val="clear" w:pos="720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41361"/>
    <w:rPr>
      <w:rFonts w:cs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0420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41361"/>
    <w:rPr>
      <w:rFonts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042075"/>
    <w:pPr>
      <w:tabs>
        <w:tab w:val="clear" w:pos="72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41361"/>
    <w:rPr>
      <w:rFonts w:cs="Times New Roman"/>
      <w:lang w:eastAsia="en-US"/>
    </w:rPr>
  </w:style>
  <w:style w:type="paragraph" w:styleId="HTMLAddress">
    <w:name w:val="HTML Address"/>
    <w:basedOn w:val="Normal"/>
    <w:link w:val="HTMLAddressChar"/>
    <w:uiPriority w:val="99"/>
    <w:rsid w:val="0004207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641361"/>
    <w:rPr>
      <w:rFonts w:cs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04207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41361"/>
    <w:rPr>
      <w:rFonts w:ascii="Courier New" w:hAnsi="Courier New" w:cs="Courier New"/>
      <w:sz w:val="20"/>
      <w:szCs w:val="20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042075"/>
    <w:pPr>
      <w:tabs>
        <w:tab w:val="clear" w:pos="720"/>
      </w:tabs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042075"/>
    <w:pPr>
      <w:tabs>
        <w:tab w:val="clear" w:pos="720"/>
      </w:tabs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042075"/>
    <w:pPr>
      <w:tabs>
        <w:tab w:val="clear" w:pos="720"/>
      </w:tabs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042075"/>
    <w:pPr>
      <w:tabs>
        <w:tab w:val="clear" w:pos="720"/>
      </w:tabs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042075"/>
    <w:pPr>
      <w:tabs>
        <w:tab w:val="clear" w:pos="720"/>
      </w:tabs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042075"/>
    <w:pPr>
      <w:tabs>
        <w:tab w:val="clear" w:pos="720"/>
      </w:tabs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042075"/>
    <w:pPr>
      <w:tabs>
        <w:tab w:val="clear" w:pos="720"/>
      </w:tabs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042075"/>
    <w:pPr>
      <w:tabs>
        <w:tab w:val="clear" w:pos="720"/>
      </w:tabs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042075"/>
    <w:pPr>
      <w:tabs>
        <w:tab w:val="clear" w:pos="720"/>
      </w:tabs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042075"/>
    <w:rPr>
      <w:rFonts w:ascii="Arial" w:hAnsi="Arial" w:cs="Arial"/>
      <w:b/>
      <w:bCs/>
    </w:rPr>
  </w:style>
  <w:style w:type="paragraph" w:styleId="List">
    <w:name w:val="List"/>
    <w:basedOn w:val="Normal"/>
    <w:uiPriority w:val="99"/>
    <w:rsid w:val="00042075"/>
    <w:pPr>
      <w:ind w:left="283" w:hanging="283"/>
    </w:pPr>
  </w:style>
  <w:style w:type="paragraph" w:styleId="List2">
    <w:name w:val="List 2"/>
    <w:basedOn w:val="Normal"/>
    <w:uiPriority w:val="99"/>
    <w:rsid w:val="00042075"/>
    <w:pPr>
      <w:ind w:left="566" w:hanging="283"/>
    </w:pPr>
  </w:style>
  <w:style w:type="paragraph" w:styleId="List3">
    <w:name w:val="List 3"/>
    <w:basedOn w:val="Normal"/>
    <w:uiPriority w:val="99"/>
    <w:rsid w:val="00042075"/>
    <w:pPr>
      <w:ind w:left="849" w:hanging="283"/>
    </w:pPr>
  </w:style>
  <w:style w:type="paragraph" w:styleId="List4">
    <w:name w:val="List 4"/>
    <w:basedOn w:val="Normal"/>
    <w:uiPriority w:val="99"/>
    <w:rsid w:val="00042075"/>
    <w:pPr>
      <w:ind w:left="1132" w:hanging="283"/>
    </w:pPr>
  </w:style>
  <w:style w:type="paragraph" w:styleId="List5">
    <w:name w:val="List 5"/>
    <w:basedOn w:val="Normal"/>
    <w:uiPriority w:val="99"/>
    <w:rsid w:val="00042075"/>
    <w:pPr>
      <w:ind w:left="1415" w:hanging="283"/>
    </w:pPr>
  </w:style>
  <w:style w:type="paragraph" w:styleId="ListBullet">
    <w:name w:val="List Bullet"/>
    <w:basedOn w:val="Normal"/>
    <w:autoRedefine/>
    <w:uiPriority w:val="99"/>
    <w:rsid w:val="00042075"/>
    <w:pPr>
      <w:numPr>
        <w:numId w:val="1"/>
      </w:numPr>
      <w:tabs>
        <w:tab w:val="clear" w:pos="360"/>
        <w:tab w:val="num" w:pos="926"/>
      </w:tabs>
    </w:pPr>
  </w:style>
  <w:style w:type="paragraph" w:styleId="ListBullet2">
    <w:name w:val="List Bullet 2"/>
    <w:basedOn w:val="Normal"/>
    <w:autoRedefine/>
    <w:uiPriority w:val="99"/>
    <w:rsid w:val="00042075"/>
    <w:pPr>
      <w:numPr>
        <w:numId w:val="2"/>
      </w:numPr>
      <w:tabs>
        <w:tab w:val="num" w:pos="1209"/>
      </w:tabs>
    </w:pPr>
  </w:style>
  <w:style w:type="paragraph" w:styleId="ListBullet3">
    <w:name w:val="List Bullet 3"/>
    <w:basedOn w:val="Normal"/>
    <w:autoRedefine/>
    <w:uiPriority w:val="99"/>
    <w:rsid w:val="00042075"/>
    <w:pPr>
      <w:numPr>
        <w:numId w:val="3"/>
      </w:numPr>
      <w:tabs>
        <w:tab w:val="num" w:pos="1492"/>
      </w:tabs>
    </w:pPr>
  </w:style>
  <w:style w:type="paragraph" w:styleId="ListBullet4">
    <w:name w:val="List Bullet 4"/>
    <w:basedOn w:val="Normal"/>
    <w:autoRedefine/>
    <w:uiPriority w:val="99"/>
    <w:rsid w:val="00042075"/>
    <w:pPr>
      <w:numPr>
        <w:numId w:val="4"/>
      </w:numPr>
    </w:pPr>
  </w:style>
  <w:style w:type="paragraph" w:styleId="ListBullet5">
    <w:name w:val="List Bullet 5"/>
    <w:basedOn w:val="Normal"/>
    <w:autoRedefine/>
    <w:uiPriority w:val="99"/>
    <w:rsid w:val="00042075"/>
    <w:pPr>
      <w:numPr>
        <w:numId w:val="5"/>
      </w:numPr>
      <w:tabs>
        <w:tab w:val="num" w:pos="643"/>
      </w:tabs>
    </w:pPr>
  </w:style>
  <w:style w:type="paragraph" w:styleId="ListContinue">
    <w:name w:val="List Continue"/>
    <w:basedOn w:val="Normal"/>
    <w:uiPriority w:val="99"/>
    <w:rsid w:val="00042075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042075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042075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042075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042075"/>
    <w:pPr>
      <w:spacing w:after="120"/>
      <w:ind w:left="1415"/>
    </w:pPr>
  </w:style>
  <w:style w:type="paragraph" w:styleId="ListNumber">
    <w:name w:val="List Number"/>
    <w:basedOn w:val="Normal"/>
    <w:uiPriority w:val="99"/>
    <w:rsid w:val="00042075"/>
    <w:pPr>
      <w:numPr>
        <w:numId w:val="6"/>
      </w:numPr>
      <w:tabs>
        <w:tab w:val="clear" w:pos="360"/>
        <w:tab w:val="num" w:pos="926"/>
      </w:tabs>
    </w:pPr>
  </w:style>
  <w:style w:type="paragraph" w:styleId="ListNumber2">
    <w:name w:val="List Number 2"/>
    <w:basedOn w:val="Normal"/>
    <w:uiPriority w:val="99"/>
    <w:rsid w:val="00042075"/>
    <w:pPr>
      <w:numPr>
        <w:numId w:val="7"/>
      </w:numPr>
      <w:tabs>
        <w:tab w:val="num" w:pos="1209"/>
      </w:tabs>
    </w:pPr>
  </w:style>
  <w:style w:type="paragraph" w:styleId="ListNumber3">
    <w:name w:val="List Number 3"/>
    <w:basedOn w:val="Normal"/>
    <w:uiPriority w:val="99"/>
    <w:rsid w:val="00042075"/>
    <w:pPr>
      <w:numPr>
        <w:numId w:val="8"/>
      </w:numPr>
      <w:tabs>
        <w:tab w:val="num" w:pos="1492"/>
      </w:tabs>
    </w:pPr>
  </w:style>
  <w:style w:type="paragraph" w:styleId="ListNumber4">
    <w:name w:val="List Number 4"/>
    <w:basedOn w:val="Normal"/>
    <w:uiPriority w:val="99"/>
    <w:rsid w:val="00042075"/>
    <w:pPr>
      <w:numPr>
        <w:numId w:val="9"/>
      </w:numPr>
    </w:pPr>
  </w:style>
  <w:style w:type="paragraph" w:styleId="ListNumber5">
    <w:name w:val="List Number 5"/>
    <w:basedOn w:val="Normal"/>
    <w:uiPriority w:val="99"/>
    <w:rsid w:val="00042075"/>
    <w:pPr>
      <w:numPr>
        <w:numId w:val="10"/>
      </w:numPr>
      <w:tabs>
        <w:tab w:val="num" w:pos="643"/>
      </w:tabs>
    </w:pPr>
  </w:style>
  <w:style w:type="paragraph" w:styleId="MacroText">
    <w:name w:val="macro"/>
    <w:link w:val="MacroTextChar"/>
    <w:uiPriority w:val="99"/>
    <w:semiHidden/>
    <w:rsid w:val="0004207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641361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uiPriority w:val="99"/>
    <w:rsid w:val="000420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641361"/>
    <w:rPr>
      <w:rFonts w:ascii="Cambria" w:eastAsia="SimSun" w:hAnsi="Cambria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rsid w:val="00042075"/>
    <w:rPr>
      <w:sz w:val="24"/>
      <w:szCs w:val="24"/>
    </w:rPr>
  </w:style>
  <w:style w:type="paragraph" w:styleId="NormalIndent">
    <w:name w:val="Normal Indent"/>
    <w:basedOn w:val="Normal"/>
    <w:uiPriority w:val="99"/>
    <w:rsid w:val="00042075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99"/>
    <w:rsid w:val="00042075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641361"/>
    <w:rPr>
      <w:rFonts w:cs="Times New Roman"/>
      <w:lang w:eastAsia="en-US"/>
    </w:rPr>
  </w:style>
  <w:style w:type="paragraph" w:styleId="PlainText">
    <w:name w:val="Plain Text"/>
    <w:basedOn w:val="Normal"/>
    <w:link w:val="PlainTextChar"/>
    <w:uiPriority w:val="99"/>
    <w:rsid w:val="0004207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41361"/>
    <w:rPr>
      <w:rFonts w:ascii="Courier New" w:hAnsi="Courier New" w:cs="Courier New"/>
      <w:sz w:val="20"/>
      <w:szCs w:val="20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042075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641361"/>
    <w:rPr>
      <w:rFonts w:cs="Times New Roman"/>
      <w:lang w:eastAsia="en-US"/>
    </w:rPr>
  </w:style>
  <w:style w:type="paragraph" w:styleId="Signature">
    <w:name w:val="Signature"/>
    <w:basedOn w:val="Normal"/>
    <w:link w:val="SignatureChar"/>
    <w:uiPriority w:val="99"/>
    <w:rsid w:val="0004207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641361"/>
    <w:rPr>
      <w:rFonts w:cs="Times New Roman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042075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1361"/>
    <w:rPr>
      <w:rFonts w:ascii="Cambria" w:eastAsia="SimSun" w:hAnsi="Cambria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042075"/>
    <w:pPr>
      <w:tabs>
        <w:tab w:val="clear" w:pos="720"/>
      </w:tabs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042075"/>
    <w:pPr>
      <w:tabs>
        <w:tab w:val="clear" w:pos="720"/>
      </w:tabs>
      <w:ind w:left="440" w:hanging="440"/>
    </w:pPr>
  </w:style>
  <w:style w:type="paragraph" w:styleId="TOAHeading">
    <w:name w:val="toa heading"/>
    <w:basedOn w:val="Normal"/>
    <w:next w:val="Normal"/>
    <w:uiPriority w:val="99"/>
    <w:semiHidden/>
    <w:rsid w:val="00042075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042075"/>
    <w:pPr>
      <w:tabs>
        <w:tab w:val="clear" w:pos="720"/>
      </w:tabs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042075"/>
    <w:pPr>
      <w:tabs>
        <w:tab w:val="clear" w:pos="720"/>
      </w:tabs>
      <w:ind w:left="1320"/>
    </w:pPr>
  </w:style>
  <w:style w:type="paragraph" w:styleId="TOC8">
    <w:name w:val="toc 8"/>
    <w:basedOn w:val="Normal"/>
    <w:next w:val="Normal"/>
    <w:autoRedefine/>
    <w:uiPriority w:val="99"/>
    <w:semiHidden/>
    <w:rsid w:val="00042075"/>
    <w:pPr>
      <w:tabs>
        <w:tab w:val="clear" w:pos="720"/>
      </w:tabs>
      <w:ind w:left="1540"/>
    </w:pPr>
  </w:style>
  <w:style w:type="paragraph" w:styleId="TOC9">
    <w:name w:val="toc 9"/>
    <w:basedOn w:val="Normal"/>
    <w:next w:val="Normal"/>
    <w:autoRedefine/>
    <w:uiPriority w:val="99"/>
    <w:semiHidden/>
    <w:rsid w:val="00042075"/>
    <w:pPr>
      <w:tabs>
        <w:tab w:val="clear" w:pos="720"/>
      </w:tabs>
      <w:ind w:left="1760"/>
    </w:pPr>
  </w:style>
  <w:style w:type="paragraph" w:styleId="BodyText2">
    <w:name w:val="Body Text 2"/>
    <w:basedOn w:val="Normal"/>
    <w:link w:val="BodyText2Char"/>
    <w:uiPriority w:val="99"/>
    <w:rsid w:val="000420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41361"/>
    <w:rPr>
      <w:rFonts w:cs="Times New Roman"/>
      <w:lang w:eastAsia="en-US"/>
    </w:rPr>
  </w:style>
  <w:style w:type="table" w:styleId="TableGrid">
    <w:name w:val="Table Grid"/>
    <w:basedOn w:val="TableNormal"/>
    <w:uiPriority w:val="99"/>
    <w:rsid w:val="007C2940"/>
    <w:pPr>
      <w:widowControl w:val="0"/>
      <w:tabs>
        <w:tab w:val="left" w:pos="720"/>
      </w:tabs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CA534D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6D7D8A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7D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41361"/>
    <w:rPr>
      <w:rFonts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D7D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361"/>
    <w:rPr>
      <w:rFonts w:cs="Times New Roman"/>
      <w:sz w:val="2"/>
      <w:lang w:eastAsia="en-US"/>
    </w:rPr>
  </w:style>
  <w:style w:type="paragraph" w:styleId="ListParagraph">
    <w:name w:val="List Paragraph"/>
    <w:basedOn w:val="Normal"/>
    <w:uiPriority w:val="34"/>
    <w:qFormat/>
    <w:rsid w:val="0071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F9179-FDD8-4780-8325-83D9A083C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1291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2021-02-04T16:06:00Z</dcterms:created>
  <dcterms:modified xsi:type="dcterms:W3CDTF">2021-02-04T16:18:00Z</dcterms:modified>
</cp:coreProperties>
</file>